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5.xml" ContentType="application/vnd.openxmlformats-officedocument.wordprocessingml.footer+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1.xml" ContentType="application/vnd.openxmlformats-officedocument.drawingml.chartshapes+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xml" ContentType="application/vnd.openxmlformats-officedocument.themeOverride+xml"/>
  <Override PartName="/word/drawings/drawing2.xml" ContentType="application/vnd.openxmlformats-officedocument.drawingml.chartshapes+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4.xml" ContentType="application/vnd.openxmlformats-officedocument.themeOverride+xml"/>
  <Override PartName="/word/drawings/drawing3.xml" ContentType="application/vnd.openxmlformats-officedocument.drawingml.chartshapes+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5.xml" ContentType="application/vnd.openxmlformats-officedocument.themeOverride+xml"/>
  <Override PartName="/word/drawings/drawing4.xml" ContentType="application/vnd.openxmlformats-officedocument.drawingml.chartshapes+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6.xml" ContentType="application/vnd.openxmlformats-officedocument.themeOverrid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7.xml" ContentType="application/vnd.openxmlformats-officedocument.themeOverrid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8.xml" ContentType="application/vnd.openxmlformats-officedocument.themeOverride+xml"/>
  <Override PartName="/word/drawings/drawing5.xml" ContentType="application/vnd.openxmlformats-officedocument.drawingml.chartshapes+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9.xml" ContentType="application/vnd.openxmlformats-officedocument.themeOverride+xml"/>
  <Override PartName="/word/drawings/drawing6.xml" ContentType="application/vnd.openxmlformats-officedocument.drawingml.chartshapes+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0.xml" ContentType="application/vnd.openxmlformats-officedocument.themeOverride+xml"/>
  <Override PartName="/word/drawings/drawing7.xml" ContentType="application/vnd.openxmlformats-officedocument.drawingml.chartshapes+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1.xml" ContentType="application/vnd.openxmlformats-officedocument.themeOverride+xml"/>
  <Override PartName="/word/drawings/drawing8.xml" ContentType="application/vnd.openxmlformats-officedocument.drawingml.chartshapes+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2.xml" ContentType="application/vnd.openxmlformats-officedocument.themeOverride+xml"/>
  <Override PartName="/word/drawings/drawing9.xml" ContentType="application/vnd.openxmlformats-officedocument.drawingml.chartshapes+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3.xml" ContentType="application/vnd.openxmlformats-officedocument.themeOverrid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4.xml" ContentType="application/vnd.openxmlformats-officedocument.themeOverrid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5.xml" ContentType="application/vnd.openxmlformats-officedocument.themeOverride+xml"/>
  <Override PartName="/word/drawings/drawing10.xml" ContentType="application/vnd.openxmlformats-officedocument.drawingml.chartshapes+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6.xml" ContentType="application/vnd.openxmlformats-officedocument.themeOverride+xml"/>
  <Override PartName="/word/drawings/drawing11.xml" ContentType="application/vnd.openxmlformats-officedocument.drawingml.chartshapes+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7.xml" ContentType="application/vnd.openxmlformats-officedocument.themeOverride+xml"/>
  <Override PartName="/word/charts/chart21.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18.xml" ContentType="application/vnd.openxmlformats-officedocument.themeOverride+xml"/>
  <Override PartName="/word/charts/chart22.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19.xml" ContentType="application/vnd.openxmlformats-officedocument.themeOverride+xml"/>
  <Override PartName="/word/charts/chart23.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0.xml" ContentType="application/vnd.openxmlformats-officedocument.themeOverride+xml"/>
  <Override PartName="/word/charts/chart24.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1.xml" ContentType="application/vnd.openxmlformats-officedocument.themeOverride+xml"/>
  <Override PartName="/word/charts/chart25.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2.xml" ContentType="application/vnd.openxmlformats-officedocument.themeOverride+xml"/>
  <Override PartName="/word/drawings/drawing12.xml" ContentType="application/vnd.openxmlformats-officedocument.drawingml.chartshapes+xml"/>
  <Override PartName="/word/charts/chart26.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3.xml" ContentType="application/vnd.openxmlformats-officedocument.themeOverride+xml"/>
  <Override PartName="/word/charts/chart27.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4.xml" ContentType="application/vnd.openxmlformats-officedocument.themeOverride+xml"/>
  <Override PartName="/word/drawings/drawing13.xml" ContentType="application/vnd.openxmlformats-officedocument.drawingml.chartshapes+xml"/>
  <Override PartName="/word/charts/chart28.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25.xml" ContentType="application/vnd.openxmlformats-officedocument.themeOverride+xml"/>
  <Override PartName="/word/charts/chart29.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26.xml" ContentType="application/vnd.openxmlformats-officedocument.themeOverride+xml"/>
  <Override PartName="/word/drawings/drawing14.xml" ContentType="application/vnd.openxmlformats-officedocument.drawingml.chartshapes+xml"/>
  <Override PartName="/word/charts/chart30.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27.xml" ContentType="application/vnd.openxmlformats-officedocument.themeOverride+xml"/>
  <Override PartName="/word/drawings/drawing15.xml" ContentType="application/vnd.openxmlformats-officedocument.drawingml.chartshapes+xml"/>
  <Override PartName="/word/charts/chart31.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28.xml" ContentType="application/vnd.openxmlformats-officedocument.themeOverride+xml"/>
  <Override PartName="/word/drawings/drawing16.xml" ContentType="application/vnd.openxmlformats-officedocument.drawingml.chartshapes+xml"/>
  <Override PartName="/word/charts/chart32.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29.xml" ContentType="application/vnd.openxmlformats-officedocument.themeOverride+xml"/>
  <Override PartName="/word/drawings/drawing17.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6C006E5" w14:textId="77777777" w:rsidR="00807C7F" w:rsidRDefault="008D260A" w:rsidP="001A1F4A">
      <w:pPr>
        <w:rPr>
          <w:b/>
        </w:rPr>
      </w:pPr>
      <w:r>
        <w:rPr>
          <w:b/>
          <w:noProof/>
        </w:rPr>
        <w:drawing>
          <wp:anchor distT="0" distB="0" distL="114300" distR="114300" simplePos="0" relativeHeight="251659264" behindDoc="0" locked="0" layoutInCell="1" allowOverlap="1" wp14:anchorId="197A76E5" wp14:editId="0A2FFDDF">
            <wp:simplePos x="0" y="0"/>
            <wp:positionH relativeFrom="column">
              <wp:posOffset>4311015</wp:posOffset>
            </wp:positionH>
            <wp:positionV relativeFrom="paragraph">
              <wp:posOffset>-13335</wp:posOffset>
            </wp:positionV>
            <wp:extent cx="1181100" cy="1171575"/>
            <wp:effectExtent l="0" t="0" r="0" b="0"/>
            <wp:wrapSquare wrapText="bothSides"/>
            <wp:docPr id="4" name="Resim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8" cstate="print"/>
                    <a:srcRect l="6049" r="4738" b="7353"/>
                    <a:stretch>
                      <a:fillRect/>
                    </a:stretch>
                  </pic:blipFill>
                  <pic:spPr bwMode="auto">
                    <a:xfrm>
                      <a:off x="0" y="0"/>
                      <a:ext cx="1181100" cy="1171575"/>
                    </a:xfrm>
                    <a:prstGeom prst="rect">
                      <a:avLst/>
                    </a:prstGeom>
                    <a:noFill/>
                    <a:ln w="9525">
                      <a:noFill/>
                      <a:miter lim="800000"/>
                      <a:headEnd/>
                      <a:tailEnd/>
                    </a:ln>
                  </pic:spPr>
                </pic:pic>
              </a:graphicData>
            </a:graphic>
            <wp14:sizeRelH relativeFrom="margin">
              <wp14:pctWidth>0</wp14:pctWidth>
            </wp14:sizeRelH>
          </wp:anchor>
        </w:drawing>
      </w:r>
      <w:r w:rsidR="00BB15D0">
        <w:rPr>
          <w:b/>
          <w:noProof/>
        </w:rPr>
        <w:drawing>
          <wp:anchor distT="0" distB="0" distL="0" distR="0" simplePos="0" relativeHeight="251660288" behindDoc="1" locked="0" layoutInCell="1" allowOverlap="1" wp14:anchorId="6E2AFCD8" wp14:editId="0232EA73">
            <wp:simplePos x="0" y="0"/>
            <wp:positionH relativeFrom="page">
              <wp:posOffset>876300</wp:posOffset>
            </wp:positionH>
            <wp:positionV relativeFrom="paragraph">
              <wp:posOffset>-3810</wp:posOffset>
            </wp:positionV>
            <wp:extent cx="1259840" cy="1154430"/>
            <wp:effectExtent l="19050" t="0" r="0" b="0"/>
            <wp:wrapSquare wrapText="bothSides"/>
            <wp:docPr id="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9"/>
                    <a:srcRect/>
                    <a:stretch>
                      <a:fillRect/>
                    </a:stretch>
                  </pic:blipFill>
                  <pic:spPr bwMode="auto">
                    <a:xfrm>
                      <a:off x="0" y="0"/>
                      <a:ext cx="1259840" cy="1154430"/>
                    </a:xfrm>
                    <a:prstGeom prst="rect">
                      <a:avLst/>
                    </a:prstGeom>
                    <a:noFill/>
                    <a:ln w="9525">
                      <a:noFill/>
                      <a:miter lim="800000"/>
                      <a:headEnd/>
                      <a:tailEnd/>
                    </a:ln>
                  </pic:spPr>
                </pic:pic>
              </a:graphicData>
            </a:graphic>
          </wp:anchor>
        </w:drawing>
      </w:r>
    </w:p>
    <w:p w14:paraId="0FD536A4" w14:textId="77777777" w:rsidR="00807C7F" w:rsidRDefault="005549BE" w:rsidP="006131D9">
      <w:pPr>
        <w:jc w:val="center"/>
        <w:rPr>
          <w:b/>
        </w:rPr>
      </w:pPr>
      <w:r>
        <w:rPr>
          <w:b/>
        </w:rPr>
        <w:tab/>
        <w:t>T.C</w:t>
      </w:r>
      <w:r w:rsidR="005406DE">
        <w:rPr>
          <w:b/>
        </w:rPr>
        <w:t>.</w:t>
      </w:r>
    </w:p>
    <w:p w14:paraId="019DF4F1" w14:textId="77777777" w:rsidR="005549BE" w:rsidRDefault="005549BE" w:rsidP="006131D9">
      <w:pPr>
        <w:jc w:val="center"/>
        <w:rPr>
          <w:b/>
        </w:rPr>
      </w:pPr>
      <w:r>
        <w:rPr>
          <w:b/>
        </w:rPr>
        <w:t>GÜMÜŞHANE ÜNİVERSİTESİ</w:t>
      </w:r>
    </w:p>
    <w:p w14:paraId="23CA8058" w14:textId="291474CA" w:rsidR="005549BE" w:rsidRDefault="005549BE" w:rsidP="006131D9">
      <w:pPr>
        <w:jc w:val="center"/>
        <w:rPr>
          <w:b/>
        </w:rPr>
      </w:pPr>
      <w:r>
        <w:rPr>
          <w:b/>
        </w:rPr>
        <w:t>FEN BİLİ</w:t>
      </w:r>
      <w:r w:rsidR="00ED704D">
        <w:rPr>
          <w:b/>
        </w:rPr>
        <w:t>ML</w:t>
      </w:r>
      <w:r>
        <w:rPr>
          <w:b/>
        </w:rPr>
        <w:t>ERİ ENSTİTÜSÜ</w:t>
      </w:r>
    </w:p>
    <w:p w14:paraId="2AAA6BB0" w14:textId="77777777" w:rsidR="00807C7F" w:rsidRDefault="00807C7F" w:rsidP="00807C7F">
      <w:pPr>
        <w:rPr>
          <w:b/>
        </w:rPr>
      </w:pPr>
    </w:p>
    <w:p w14:paraId="66F21B5C" w14:textId="77777777" w:rsidR="00807C7F" w:rsidRDefault="00807C7F" w:rsidP="006131D9">
      <w:pPr>
        <w:jc w:val="center"/>
        <w:rPr>
          <w:b/>
        </w:rPr>
      </w:pPr>
    </w:p>
    <w:p w14:paraId="71108780" w14:textId="77777777" w:rsidR="00807C7F" w:rsidRDefault="00807C7F" w:rsidP="006131D9">
      <w:pPr>
        <w:jc w:val="center"/>
        <w:rPr>
          <w:b/>
        </w:rPr>
      </w:pPr>
    </w:p>
    <w:p w14:paraId="222B3163" w14:textId="77777777" w:rsidR="00807C7F" w:rsidRDefault="00807C7F" w:rsidP="005549BE">
      <w:pPr>
        <w:rPr>
          <w:b/>
        </w:rPr>
      </w:pPr>
    </w:p>
    <w:p w14:paraId="6E126E6A" w14:textId="77777777" w:rsidR="00807C7F" w:rsidRDefault="00807C7F" w:rsidP="006131D9">
      <w:pPr>
        <w:jc w:val="center"/>
        <w:rPr>
          <w:b/>
        </w:rPr>
      </w:pPr>
    </w:p>
    <w:p w14:paraId="5422D556" w14:textId="77777777" w:rsidR="00513475" w:rsidRPr="00513475" w:rsidRDefault="00513475" w:rsidP="00513475">
      <w:pPr>
        <w:spacing w:line="360" w:lineRule="auto"/>
        <w:jc w:val="center"/>
        <w:rPr>
          <w:b/>
          <w:bCs/>
        </w:rPr>
      </w:pPr>
      <w:r w:rsidRPr="00513475">
        <w:rPr>
          <w:b/>
          <w:bCs/>
        </w:rPr>
        <w:t xml:space="preserve">ŞEKER MISIRINDA </w:t>
      </w:r>
      <w:proofErr w:type="gramStart"/>
      <w:r w:rsidRPr="00513475">
        <w:rPr>
          <w:b/>
        </w:rPr>
        <w:t>(</w:t>
      </w:r>
      <w:proofErr w:type="gramEnd"/>
      <w:r w:rsidRPr="00513475">
        <w:rPr>
          <w:b/>
          <w:i/>
        </w:rPr>
        <w:t>ZEA MAYS</w:t>
      </w:r>
      <w:r w:rsidRPr="00513475">
        <w:rPr>
          <w:b/>
        </w:rPr>
        <w:t xml:space="preserve"> L. VAR. </w:t>
      </w:r>
      <w:r w:rsidRPr="00513475">
        <w:rPr>
          <w:b/>
          <w:i/>
        </w:rPr>
        <w:t>SACCHARATA</w:t>
      </w:r>
      <w:r w:rsidRPr="00513475">
        <w:rPr>
          <w:b/>
        </w:rPr>
        <w:t xml:space="preserve"> STURT</w:t>
      </w:r>
      <w:proofErr w:type="gramStart"/>
      <w:r w:rsidRPr="00513475">
        <w:rPr>
          <w:b/>
        </w:rPr>
        <w:t>)</w:t>
      </w:r>
      <w:proofErr w:type="gramEnd"/>
      <w:r w:rsidRPr="00513475">
        <w:rPr>
          <w:b/>
          <w:bCs/>
        </w:rPr>
        <w:t xml:space="preserve">, KİMYASAL GÜBREYE ALTERNATİF FARKLI ORGANİK GÜBRE KAYNAKLARININ BAZI TARIMSAL, TEKNOLOJİK </w:t>
      </w:r>
      <w:r w:rsidR="00B822F7">
        <w:rPr>
          <w:b/>
          <w:bCs/>
        </w:rPr>
        <w:t xml:space="preserve">ve </w:t>
      </w:r>
      <w:r w:rsidRPr="00513475">
        <w:rPr>
          <w:b/>
          <w:bCs/>
        </w:rPr>
        <w:t>DANE ANTİOKSİDAN ÖZELLİKLERİ ÜZERİNDEKİ ETKİLERİ</w:t>
      </w:r>
    </w:p>
    <w:p w14:paraId="575F35C2" w14:textId="77777777" w:rsidR="00807C7F" w:rsidRDefault="00807C7F" w:rsidP="006F6C51">
      <w:pPr>
        <w:spacing w:line="360" w:lineRule="auto"/>
        <w:jc w:val="center"/>
        <w:rPr>
          <w:b/>
        </w:rPr>
      </w:pPr>
    </w:p>
    <w:p w14:paraId="7A9E346E" w14:textId="77777777" w:rsidR="00807C7F" w:rsidRDefault="00807C7F" w:rsidP="006F6C51">
      <w:pPr>
        <w:spacing w:line="360" w:lineRule="auto"/>
        <w:rPr>
          <w:b/>
        </w:rPr>
      </w:pPr>
    </w:p>
    <w:p w14:paraId="224E61D0" w14:textId="77777777" w:rsidR="00807C7F" w:rsidRDefault="00807C7F" w:rsidP="005549BE">
      <w:pPr>
        <w:rPr>
          <w:b/>
        </w:rPr>
      </w:pPr>
    </w:p>
    <w:p w14:paraId="340B3A29" w14:textId="77777777" w:rsidR="005549BE" w:rsidRDefault="005549BE" w:rsidP="006131D9">
      <w:pPr>
        <w:jc w:val="center"/>
        <w:rPr>
          <w:b/>
        </w:rPr>
      </w:pPr>
      <w:r>
        <w:rPr>
          <w:b/>
        </w:rPr>
        <w:t>YÜKSEK LİSANS TEZİ</w:t>
      </w:r>
    </w:p>
    <w:p w14:paraId="2DC30951" w14:textId="77777777" w:rsidR="00807C7F" w:rsidRDefault="00807C7F" w:rsidP="006F6C51">
      <w:pPr>
        <w:spacing w:line="360" w:lineRule="auto"/>
        <w:rPr>
          <w:b/>
        </w:rPr>
      </w:pPr>
    </w:p>
    <w:p w14:paraId="2E493AC6" w14:textId="77777777" w:rsidR="008D260A" w:rsidRDefault="008D260A" w:rsidP="006F6C51">
      <w:pPr>
        <w:spacing w:line="360" w:lineRule="auto"/>
        <w:rPr>
          <w:b/>
        </w:rPr>
      </w:pPr>
    </w:p>
    <w:p w14:paraId="4A60894F" w14:textId="77777777" w:rsidR="00807C7F" w:rsidRDefault="00513475" w:rsidP="006131D9">
      <w:pPr>
        <w:jc w:val="center"/>
        <w:rPr>
          <w:b/>
        </w:rPr>
      </w:pPr>
      <w:r>
        <w:rPr>
          <w:b/>
        </w:rPr>
        <w:t>RECEP ŞAHİN</w:t>
      </w:r>
    </w:p>
    <w:p w14:paraId="74806B32" w14:textId="77777777" w:rsidR="00807C7F" w:rsidRDefault="00807C7F" w:rsidP="005549BE">
      <w:pPr>
        <w:rPr>
          <w:b/>
        </w:rPr>
      </w:pPr>
    </w:p>
    <w:p w14:paraId="7D9D52A6" w14:textId="77777777" w:rsidR="005406DE" w:rsidRDefault="005406DE" w:rsidP="005549BE">
      <w:pPr>
        <w:rPr>
          <w:b/>
        </w:rPr>
      </w:pPr>
    </w:p>
    <w:p w14:paraId="1778A351" w14:textId="77777777" w:rsidR="007551FF" w:rsidRDefault="007551FF" w:rsidP="005549BE">
      <w:pPr>
        <w:rPr>
          <w:b/>
        </w:rPr>
      </w:pPr>
    </w:p>
    <w:p w14:paraId="0A1E1B64" w14:textId="47AC4D3F" w:rsidR="005F56CE" w:rsidRDefault="003326CE" w:rsidP="005F56CE">
      <w:pPr>
        <w:spacing w:line="240" w:lineRule="auto"/>
        <w:jc w:val="center"/>
        <w:rPr>
          <w:b/>
        </w:rPr>
      </w:pPr>
      <w:r>
        <w:rPr>
          <w:b/>
        </w:rPr>
        <w:t xml:space="preserve">ŞUBAT </w:t>
      </w:r>
      <w:r w:rsidR="005549BE">
        <w:rPr>
          <w:b/>
        </w:rPr>
        <w:t>20</w:t>
      </w:r>
      <w:r w:rsidR="00E25E9F">
        <w:rPr>
          <w:b/>
        </w:rPr>
        <w:t>21</w:t>
      </w:r>
    </w:p>
    <w:p w14:paraId="400D9150" w14:textId="77777777" w:rsidR="009B4D49" w:rsidRDefault="00E60F9D" w:rsidP="00E60F9D">
      <w:pPr>
        <w:spacing w:line="240" w:lineRule="auto"/>
        <w:jc w:val="center"/>
        <w:rPr>
          <w:b/>
        </w:rPr>
      </w:pPr>
      <w:r>
        <w:rPr>
          <w:b/>
        </w:rPr>
        <w:t>GÜMÜŞHANE</w:t>
      </w:r>
    </w:p>
    <w:p w14:paraId="2BCB6701" w14:textId="77777777" w:rsidR="007D0A8B" w:rsidRDefault="007D0A8B" w:rsidP="00E60F9D">
      <w:pPr>
        <w:spacing w:line="240" w:lineRule="auto"/>
        <w:jc w:val="center"/>
        <w:rPr>
          <w:b/>
        </w:rPr>
      </w:pPr>
    </w:p>
    <w:p w14:paraId="425BC945" w14:textId="77777777" w:rsidR="007D0A8B" w:rsidRDefault="007D0A8B" w:rsidP="00E60F9D">
      <w:pPr>
        <w:spacing w:line="240" w:lineRule="auto"/>
        <w:jc w:val="center"/>
        <w:rPr>
          <w:b/>
        </w:rPr>
      </w:pPr>
    </w:p>
    <w:p w14:paraId="16D3B2CA" w14:textId="77777777" w:rsidR="007D0A8B" w:rsidRDefault="007D0A8B" w:rsidP="00E60F9D">
      <w:pPr>
        <w:spacing w:line="240" w:lineRule="auto"/>
        <w:jc w:val="center"/>
        <w:rPr>
          <w:b/>
        </w:rPr>
      </w:pPr>
    </w:p>
    <w:p w14:paraId="31BB66A4" w14:textId="77777777" w:rsidR="007D0A8B" w:rsidRDefault="007D0A8B" w:rsidP="00E60F9D">
      <w:pPr>
        <w:spacing w:line="240" w:lineRule="auto"/>
        <w:jc w:val="center"/>
        <w:rPr>
          <w:b/>
        </w:rPr>
      </w:pPr>
    </w:p>
    <w:p w14:paraId="6EB700E8" w14:textId="77777777" w:rsidR="007D0A8B" w:rsidRDefault="007D0A8B" w:rsidP="00E60F9D">
      <w:pPr>
        <w:spacing w:line="240" w:lineRule="auto"/>
        <w:jc w:val="center"/>
        <w:rPr>
          <w:b/>
        </w:rPr>
      </w:pPr>
    </w:p>
    <w:p w14:paraId="52375725" w14:textId="77777777" w:rsidR="007D0A8B" w:rsidRDefault="007D0A8B" w:rsidP="00E60F9D">
      <w:pPr>
        <w:spacing w:line="240" w:lineRule="auto"/>
        <w:jc w:val="center"/>
        <w:rPr>
          <w:b/>
        </w:rPr>
      </w:pPr>
    </w:p>
    <w:p w14:paraId="6D5B05C6" w14:textId="77777777" w:rsidR="007D0A8B" w:rsidRDefault="007D0A8B" w:rsidP="00E60F9D">
      <w:pPr>
        <w:spacing w:line="240" w:lineRule="auto"/>
        <w:jc w:val="center"/>
        <w:rPr>
          <w:b/>
        </w:rPr>
      </w:pPr>
    </w:p>
    <w:p w14:paraId="65CA7742" w14:textId="77777777" w:rsidR="007D0A8B" w:rsidRDefault="007D0A8B" w:rsidP="00E60F9D">
      <w:pPr>
        <w:spacing w:line="240" w:lineRule="auto"/>
        <w:jc w:val="center"/>
        <w:rPr>
          <w:b/>
        </w:rPr>
      </w:pPr>
    </w:p>
    <w:p w14:paraId="33805B1D" w14:textId="77777777" w:rsidR="007D0A8B" w:rsidRDefault="007D0A8B" w:rsidP="00E60F9D">
      <w:pPr>
        <w:spacing w:line="240" w:lineRule="auto"/>
        <w:jc w:val="center"/>
        <w:rPr>
          <w:b/>
        </w:rPr>
      </w:pPr>
    </w:p>
    <w:p w14:paraId="5AE93DD1" w14:textId="77777777" w:rsidR="007D0A8B" w:rsidRDefault="007D0A8B" w:rsidP="00E60F9D">
      <w:pPr>
        <w:spacing w:line="240" w:lineRule="auto"/>
        <w:jc w:val="center"/>
        <w:rPr>
          <w:b/>
        </w:rPr>
      </w:pPr>
    </w:p>
    <w:p w14:paraId="09ED789E" w14:textId="77777777" w:rsidR="007D0A8B" w:rsidRDefault="007D0A8B" w:rsidP="00E60F9D">
      <w:pPr>
        <w:spacing w:line="240" w:lineRule="auto"/>
        <w:jc w:val="center"/>
        <w:rPr>
          <w:b/>
        </w:rPr>
      </w:pPr>
    </w:p>
    <w:p w14:paraId="7E42C100" w14:textId="77777777" w:rsidR="007D0A8B" w:rsidRDefault="007D0A8B" w:rsidP="00E60F9D">
      <w:pPr>
        <w:spacing w:line="240" w:lineRule="auto"/>
        <w:jc w:val="center"/>
        <w:rPr>
          <w:b/>
        </w:rPr>
      </w:pPr>
    </w:p>
    <w:p w14:paraId="4B87C655" w14:textId="77777777" w:rsidR="007D0A8B" w:rsidRDefault="007D0A8B" w:rsidP="00E60F9D">
      <w:pPr>
        <w:spacing w:line="240" w:lineRule="auto"/>
        <w:jc w:val="center"/>
        <w:rPr>
          <w:b/>
        </w:rPr>
      </w:pPr>
    </w:p>
    <w:p w14:paraId="7DF75A7F" w14:textId="77777777" w:rsidR="007D0A8B" w:rsidRDefault="007D0A8B" w:rsidP="00E60F9D">
      <w:pPr>
        <w:spacing w:line="240" w:lineRule="auto"/>
        <w:jc w:val="center"/>
        <w:rPr>
          <w:b/>
        </w:rPr>
      </w:pPr>
    </w:p>
    <w:p w14:paraId="51567EA8" w14:textId="77777777" w:rsidR="007D0A8B" w:rsidRDefault="007D0A8B" w:rsidP="00E60F9D">
      <w:pPr>
        <w:spacing w:line="240" w:lineRule="auto"/>
        <w:jc w:val="center"/>
        <w:rPr>
          <w:b/>
        </w:rPr>
      </w:pPr>
    </w:p>
    <w:p w14:paraId="45D281A0" w14:textId="77777777" w:rsidR="007D0A8B" w:rsidRDefault="007D0A8B" w:rsidP="00E60F9D">
      <w:pPr>
        <w:spacing w:line="240" w:lineRule="auto"/>
        <w:jc w:val="center"/>
        <w:rPr>
          <w:b/>
        </w:rPr>
      </w:pPr>
    </w:p>
    <w:p w14:paraId="65BC460A" w14:textId="77777777" w:rsidR="007D0A8B" w:rsidRDefault="007D0A8B" w:rsidP="00E60F9D">
      <w:pPr>
        <w:spacing w:line="240" w:lineRule="auto"/>
        <w:jc w:val="center"/>
        <w:rPr>
          <w:b/>
        </w:rPr>
      </w:pPr>
    </w:p>
    <w:p w14:paraId="13994803" w14:textId="77777777" w:rsidR="007D0A8B" w:rsidRDefault="007D0A8B" w:rsidP="00E60F9D">
      <w:pPr>
        <w:spacing w:line="240" w:lineRule="auto"/>
        <w:jc w:val="center"/>
        <w:rPr>
          <w:b/>
        </w:rPr>
      </w:pPr>
    </w:p>
    <w:p w14:paraId="5E0E49DF" w14:textId="77777777" w:rsidR="007D0A8B" w:rsidRDefault="007D0A8B" w:rsidP="00E60F9D">
      <w:pPr>
        <w:spacing w:line="240" w:lineRule="auto"/>
        <w:jc w:val="center"/>
        <w:rPr>
          <w:b/>
        </w:rPr>
      </w:pPr>
    </w:p>
    <w:p w14:paraId="7B79CDA5" w14:textId="77777777" w:rsidR="007D0A8B" w:rsidRDefault="007D0A8B" w:rsidP="00E60F9D">
      <w:pPr>
        <w:spacing w:line="240" w:lineRule="auto"/>
        <w:jc w:val="center"/>
        <w:rPr>
          <w:b/>
        </w:rPr>
      </w:pPr>
    </w:p>
    <w:p w14:paraId="2407E5CC" w14:textId="77777777" w:rsidR="007D0A8B" w:rsidRDefault="007D0A8B" w:rsidP="00E60F9D">
      <w:pPr>
        <w:spacing w:line="240" w:lineRule="auto"/>
        <w:jc w:val="center"/>
        <w:rPr>
          <w:b/>
        </w:rPr>
      </w:pPr>
    </w:p>
    <w:p w14:paraId="2B3851A1" w14:textId="77777777" w:rsidR="007D0A8B" w:rsidRDefault="007D0A8B" w:rsidP="007D0A8B">
      <w:pPr>
        <w:spacing w:line="240" w:lineRule="auto"/>
        <w:rPr>
          <w:b/>
        </w:rPr>
        <w:sectPr w:rsidR="007D0A8B" w:rsidSect="00D05FAA">
          <w:footerReference w:type="even" r:id="rId10"/>
          <w:pgSz w:w="11906" w:h="16838"/>
          <w:pgMar w:top="1701" w:right="1418" w:bottom="1418" w:left="1701" w:header="709" w:footer="709" w:gutter="0"/>
          <w:pgNumType w:fmt="upperRoman" w:start="1"/>
          <w:cols w:space="708"/>
          <w:titlePg/>
          <w:docGrid w:linePitch="360"/>
        </w:sectPr>
      </w:pPr>
      <w:bookmarkStart w:id="0" w:name="_GoBack"/>
      <w:bookmarkEnd w:id="0"/>
    </w:p>
    <w:p w14:paraId="1EAD5D9D" w14:textId="77777777" w:rsidR="005406DE" w:rsidRDefault="005406DE" w:rsidP="001C7028">
      <w:pPr>
        <w:spacing w:after="0" w:line="360" w:lineRule="auto"/>
        <w:rPr>
          <w:b/>
        </w:rPr>
      </w:pPr>
    </w:p>
    <w:p w14:paraId="7BED07B4" w14:textId="77777777" w:rsidR="005406DE" w:rsidRDefault="005406DE" w:rsidP="00751D0A">
      <w:pPr>
        <w:spacing w:line="360" w:lineRule="auto"/>
        <w:jc w:val="center"/>
        <w:rPr>
          <w:b/>
        </w:rPr>
      </w:pPr>
      <w:r>
        <w:rPr>
          <w:b/>
        </w:rPr>
        <w:t>T.C.</w:t>
      </w:r>
    </w:p>
    <w:p w14:paraId="4F4D8305" w14:textId="77777777" w:rsidR="005406DE" w:rsidRDefault="005406DE" w:rsidP="00751D0A">
      <w:pPr>
        <w:spacing w:line="360" w:lineRule="auto"/>
        <w:jc w:val="center"/>
        <w:rPr>
          <w:b/>
        </w:rPr>
      </w:pPr>
      <w:r>
        <w:rPr>
          <w:b/>
        </w:rPr>
        <w:t>GÜMÜŞHANE ÜNİVERSİTESİ</w:t>
      </w:r>
    </w:p>
    <w:p w14:paraId="6BA82FC1" w14:textId="4588A4D6" w:rsidR="005406DE" w:rsidRDefault="005406DE" w:rsidP="00751D0A">
      <w:pPr>
        <w:spacing w:line="360" w:lineRule="auto"/>
        <w:jc w:val="center"/>
        <w:rPr>
          <w:b/>
        </w:rPr>
      </w:pPr>
      <w:r>
        <w:rPr>
          <w:b/>
        </w:rPr>
        <w:t>FEN BİLİ</w:t>
      </w:r>
      <w:r w:rsidR="00ED704D">
        <w:rPr>
          <w:b/>
        </w:rPr>
        <w:t>ML</w:t>
      </w:r>
      <w:r>
        <w:rPr>
          <w:b/>
        </w:rPr>
        <w:t>ERİ ENSTİTÜSÜ</w:t>
      </w:r>
    </w:p>
    <w:p w14:paraId="2E3CF042" w14:textId="77777777" w:rsidR="005406DE" w:rsidRDefault="005406DE" w:rsidP="008928EE">
      <w:pPr>
        <w:spacing w:after="0" w:line="240" w:lineRule="auto"/>
        <w:rPr>
          <w:b/>
        </w:rPr>
      </w:pPr>
    </w:p>
    <w:p w14:paraId="72D9D23D" w14:textId="77777777" w:rsidR="005406DE" w:rsidRDefault="00513475" w:rsidP="00751D0A">
      <w:pPr>
        <w:spacing w:line="360" w:lineRule="auto"/>
        <w:jc w:val="center"/>
        <w:rPr>
          <w:b/>
        </w:rPr>
      </w:pPr>
      <w:r>
        <w:rPr>
          <w:b/>
        </w:rPr>
        <w:t>TARLA BİTKİLERİ</w:t>
      </w:r>
      <w:r w:rsidR="005406DE">
        <w:rPr>
          <w:b/>
        </w:rPr>
        <w:t xml:space="preserve"> ANA BİLİM DALI</w:t>
      </w:r>
    </w:p>
    <w:p w14:paraId="29636C31" w14:textId="77777777" w:rsidR="005406DE" w:rsidRDefault="005406DE" w:rsidP="00751D0A">
      <w:pPr>
        <w:spacing w:line="240" w:lineRule="auto"/>
        <w:jc w:val="center"/>
        <w:rPr>
          <w:b/>
        </w:rPr>
      </w:pPr>
    </w:p>
    <w:p w14:paraId="663A5B5B" w14:textId="77777777" w:rsidR="006F6C51" w:rsidRDefault="006F6C51" w:rsidP="001B7046">
      <w:pPr>
        <w:spacing w:line="240" w:lineRule="auto"/>
        <w:rPr>
          <w:b/>
        </w:rPr>
      </w:pPr>
    </w:p>
    <w:p w14:paraId="67CF9DCE" w14:textId="77777777" w:rsidR="007551FF" w:rsidRDefault="007551FF" w:rsidP="00751D0A">
      <w:pPr>
        <w:spacing w:line="240" w:lineRule="auto"/>
        <w:jc w:val="center"/>
        <w:rPr>
          <w:b/>
        </w:rPr>
      </w:pPr>
    </w:p>
    <w:p w14:paraId="22E5C952" w14:textId="77777777" w:rsidR="00513475" w:rsidRPr="00513475" w:rsidRDefault="00513475" w:rsidP="00513475">
      <w:pPr>
        <w:spacing w:after="0" w:line="360" w:lineRule="auto"/>
        <w:jc w:val="center"/>
        <w:rPr>
          <w:b/>
          <w:bCs/>
        </w:rPr>
      </w:pPr>
      <w:r w:rsidRPr="00513475">
        <w:rPr>
          <w:b/>
          <w:bCs/>
        </w:rPr>
        <w:t xml:space="preserve">ŞEKER MISIRINDA </w:t>
      </w:r>
      <w:proofErr w:type="gramStart"/>
      <w:r w:rsidRPr="00513475">
        <w:rPr>
          <w:b/>
        </w:rPr>
        <w:t>(</w:t>
      </w:r>
      <w:proofErr w:type="gramEnd"/>
      <w:r w:rsidRPr="00513475">
        <w:rPr>
          <w:b/>
          <w:i/>
        </w:rPr>
        <w:t>ZEA MAYS</w:t>
      </w:r>
      <w:r w:rsidRPr="00513475">
        <w:rPr>
          <w:b/>
        </w:rPr>
        <w:t xml:space="preserve"> L. VAR. </w:t>
      </w:r>
      <w:r w:rsidRPr="00513475">
        <w:rPr>
          <w:b/>
          <w:i/>
        </w:rPr>
        <w:t>SACCHARATA</w:t>
      </w:r>
      <w:r w:rsidRPr="00513475">
        <w:rPr>
          <w:b/>
        </w:rPr>
        <w:t xml:space="preserve"> STURT</w:t>
      </w:r>
      <w:proofErr w:type="gramStart"/>
      <w:r w:rsidRPr="00513475">
        <w:rPr>
          <w:b/>
        </w:rPr>
        <w:t>)</w:t>
      </w:r>
      <w:proofErr w:type="gramEnd"/>
      <w:r w:rsidRPr="00513475">
        <w:rPr>
          <w:b/>
          <w:bCs/>
        </w:rPr>
        <w:t xml:space="preserve">, KİMYASAL GÜBREYE ALTERNATİF FARKLI ORGANİK GÜBRE KAYNAKLARININ BAZI TARIMSAL, TEKNOLOJİK </w:t>
      </w:r>
      <w:r w:rsidR="00154D57">
        <w:rPr>
          <w:b/>
          <w:bCs/>
        </w:rPr>
        <w:t>ve</w:t>
      </w:r>
      <w:r w:rsidRPr="00513475">
        <w:rPr>
          <w:b/>
          <w:bCs/>
        </w:rPr>
        <w:t xml:space="preserve"> DANE ANTİOKSİDAN ÖZELLİKLERİ ÜZERİNDEKİ ETKİLERİ</w:t>
      </w:r>
    </w:p>
    <w:p w14:paraId="64690E54" w14:textId="77777777" w:rsidR="005406DE" w:rsidRDefault="005406DE" w:rsidP="006F6C51">
      <w:pPr>
        <w:spacing w:after="0" w:line="360" w:lineRule="auto"/>
        <w:rPr>
          <w:b/>
        </w:rPr>
      </w:pPr>
    </w:p>
    <w:p w14:paraId="2D57878E" w14:textId="77777777" w:rsidR="006F6C51" w:rsidRDefault="006F6C51" w:rsidP="006F6C51">
      <w:pPr>
        <w:spacing w:after="0" w:line="360" w:lineRule="auto"/>
        <w:rPr>
          <w:b/>
        </w:rPr>
      </w:pPr>
    </w:p>
    <w:p w14:paraId="04ADC1AF" w14:textId="77777777" w:rsidR="008928EE" w:rsidRDefault="008928EE" w:rsidP="006F6C51">
      <w:pPr>
        <w:spacing w:after="0" w:line="360" w:lineRule="auto"/>
        <w:rPr>
          <w:b/>
        </w:rPr>
      </w:pPr>
    </w:p>
    <w:p w14:paraId="11F820AA" w14:textId="77777777" w:rsidR="005406DE" w:rsidRDefault="005406DE" w:rsidP="00751D0A">
      <w:pPr>
        <w:spacing w:line="360" w:lineRule="auto"/>
        <w:jc w:val="center"/>
        <w:rPr>
          <w:b/>
        </w:rPr>
      </w:pPr>
      <w:r>
        <w:rPr>
          <w:b/>
        </w:rPr>
        <w:t>YÜKSEK LİSANS TEZİ</w:t>
      </w:r>
    </w:p>
    <w:p w14:paraId="7709D792" w14:textId="77777777" w:rsidR="005406DE" w:rsidRDefault="005406DE" w:rsidP="00751D0A">
      <w:pPr>
        <w:spacing w:line="240" w:lineRule="auto"/>
        <w:jc w:val="center"/>
        <w:rPr>
          <w:b/>
        </w:rPr>
      </w:pPr>
    </w:p>
    <w:p w14:paraId="4F9FF69F" w14:textId="77777777" w:rsidR="005406DE" w:rsidRDefault="00513475" w:rsidP="00751D0A">
      <w:pPr>
        <w:spacing w:line="360" w:lineRule="auto"/>
        <w:jc w:val="center"/>
        <w:rPr>
          <w:b/>
        </w:rPr>
      </w:pPr>
      <w:r>
        <w:rPr>
          <w:b/>
        </w:rPr>
        <w:t>Recep ŞAHİN</w:t>
      </w:r>
    </w:p>
    <w:p w14:paraId="46C511E5" w14:textId="77777777" w:rsidR="005406DE" w:rsidRDefault="005406DE" w:rsidP="00751D0A">
      <w:pPr>
        <w:spacing w:line="240" w:lineRule="auto"/>
        <w:rPr>
          <w:b/>
        </w:rPr>
      </w:pPr>
    </w:p>
    <w:p w14:paraId="114C59C2" w14:textId="6DCA6CBC" w:rsidR="005406DE" w:rsidRDefault="005406DE" w:rsidP="007551FF">
      <w:pPr>
        <w:spacing w:after="0" w:line="360" w:lineRule="auto"/>
        <w:jc w:val="center"/>
        <w:rPr>
          <w:b/>
        </w:rPr>
      </w:pPr>
      <w:r w:rsidRPr="005406DE">
        <w:rPr>
          <w:b/>
          <w:bCs/>
        </w:rPr>
        <w:t xml:space="preserve">Gümüşhane Üniversitesi Fen </w:t>
      </w:r>
      <w:r w:rsidR="00BA6B91">
        <w:rPr>
          <w:b/>
          <w:bCs/>
        </w:rPr>
        <w:t>Bilimleri</w:t>
      </w:r>
      <w:r w:rsidRPr="005406DE">
        <w:rPr>
          <w:b/>
          <w:bCs/>
        </w:rPr>
        <w:t xml:space="preserve"> Enstitüsü</w:t>
      </w:r>
    </w:p>
    <w:p w14:paraId="391C199B" w14:textId="77777777" w:rsidR="005406DE" w:rsidRDefault="005406DE" w:rsidP="007551FF">
      <w:pPr>
        <w:spacing w:after="0" w:line="360" w:lineRule="auto"/>
        <w:jc w:val="center"/>
        <w:rPr>
          <w:b/>
        </w:rPr>
      </w:pPr>
      <w:r>
        <w:rPr>
          <w:b/>
        </w:rPr>
        <w:t>“</w:t>
      </w:r>
      <w:r w:rsidR="00513475">
        <w:rPr>
          <w:b/>
        </w:rPr>
        <w:t>Tarla Bitkileri</w:t>
      </w:r>
      <w:r>
        <w:rPr>
          <w:b/>
        </w:rPr>
        <w:t xml:space="preserve"> Ana Bilim Dalı”</w:t>
      </w:r>
    </w:p>
    <w:p w14:paraId="060F16A5" w14:textId="77777777" w:rsidR="005406DE" w:rsidRDefault="005406DE" w:rsidP="007551FF">
      <w:pPr>
        <w:spacing w:after="0" w:line="360" w:lineRule="auto"/>
        <w:jc w:val="center"/>
        <w:rPr>
          <w:b/>
        </w:rPr>
      </w:pPr>
      <w:r>
        <w:rPr>
          <w:b/>
        </w:rPr>
        <w:t>Yüksek Lisans Programında Kabul Edilen Tezdir.</w:t>
      </w:r>
    </w:p>
    <w:p w14:paraId="0BE4686C" w14:textId="77777777" w:rsidR="007551FF" w:rsidRDefault="007551FF" w:rsidP="00B65EC6">
      <w:pPr>
        <w:autoSpaceDE w:val="0"/>
        <w:autoSpaceDN w:val="0"/>
        <w:adjustRightInd w:val="0"/>
        <w:spacing w:after="0" w:line="360" w:lineRule="auto"/>
        <w:jc w:val="center"/>
        <w:rPr>
          <w:b/>
          <w:bCs/>
        </w:rPr>
      </w:pPr>
    </w:p>
    <w:p w14:paraId="5486BEB7" w14:textId="0995D828" w:rsidR="005406DE" w:rsidRPr="00C429D8" w:rsidRDefault="005406DE" w:rsidP="00B65EC6">
      <w:pPr>
        <w:autoSpaceDE w:val="0"/>
        <w:autoSpaceDN w:val="0"/>
        <w:adjustRightInd w:val="0"/>
        <w:spacing w:after="0" w:line="360" w:lineRule="auto"/>
        <w:jc w:val="center"/>
        <w:rPr>
          <w:b/>
          <w:bCs/>
          <w:highlight w:val="yellow"/>
        </w:rPr>
      </w:pPr>
      <w:r w:rsidRPr="00E07296">
        <w:rPr>
          <w:b/>
          <w:bCs/>
        </w:rPr>
        <w:t>Tezin Enstitüye Verildiğ</w:t>
      </w:r>
      <w:r w:rsidR="00E07296" w:rsidRPr="00E07296">
        <w:rPr>
          <w:b/>
          <w:bCs/>
        </w:rPr>
        <w:t>i Tarihi</w:t>
      </w:r>
      <w:r w:rsidRPr="00E07296">
        <w:rPr>
          <w:b/>
          <w:bCs/>
        </w:rPr>
        <w:t>:</w:t>
      </w:r>
      <w:r w:rsidR="0085369D">
        <w:rPr>
          <w:b/>
          <w:bCs/>
        </w:rPr>
        <w:t xml:space="preserve"> </w:t>
      </w:r>
      <w:r w:rsidR="003326CE">
        <w:rPr>
          <w:b/>
          <w:bCs/>
        </w:rPr>
        <w:t>16.02.</w:t>
      </w:r>
      <w:r w:rsidR="00E25E9F">
        <w:rPr>
          <w:b/>
          <w:bCs/>
        </w:rPr>
        <w:t>2021</w:t>
      </w:r>
    </w:p>
    <w:p w14:paraId="504F5742" w14:textId="6CB875F3" w:rsidR="005406DE" w:rsidRPr="00E07296" w:rsidRDefault="003423A9" w:rsidP="003423A9">
      <w:pPr>
        <w:tabs>
          <w:tab w:val="left" w:pos="1985"/>
          <w:tab w:val="right" w:pos="2127"/>
          <w:tab w:val="center" w:pos="2268"/>
        </w:tabs>
        <w:spacing w:line="360" w:lineRule="auto"/>
        <w:rPr>
          <w:b/>
        </w:rPr>
      </w:pPr>
      <w:r w:rsidRPr="005A4B5B">
        <w:rPr>
          <w:b/>
          <w:bCs/>
        </w:rPr>
        <w:t xml:space="preserve">                                    </w:t>
      </w:r>
      <w:r w:rsidR="005406DE" w:rsidRPr="005A4B5B">
        <w:rPr>
          <w:b/>
          <w:bCs/>
        </w:rPr>
        <w:t>Tezin Sözlü</w:t>
      </w:r>
      <w:r w:rsidR="00E07296" w:rsidRPr="005A4B5B">
        <w:rPr>
          <w:b/>
          <w:bCs/>
        </w:rPr>
        <w:t xml:space="preserve"> Savunma </w:t>
      </w:r>
      <w:proofErr w:type="gramStart"/>
      <w:r w:rsidR="00E07296" w:rsidRPr="005A4B5B">
        <w:rPr>
          <w:b/>
          <w:bCs/>
        </w:rPr>
        <w:t>Tarihi</w:t>
      </w:r>
      <w:r w:rsidRPr="005A4B5B">
        <w:rPr>
          <w:b/>
          <w:bCs/>
        </w:rPr>
        <w:t xml:space="preserve">      </w:t>
      </w:r>
      <w:r w:rsidR="005406DE" w:rsidRPr="005A4B5B">
        <w:rPr>
          <w:b/>
          <w:bCs/>
        </w:rPr>
        <w:t>:</w:t>
      </w:r>
      <w:r w:rsidR="00005ED5" w:rsidRPr="005A4B5B">
        <w:rPr>
          <w:b/>
          <w:bCs/>
        </w:rPr>
        <w:t xml:space="preserve"> </w:t>
      </w:r>
      <w:r w:rsidR="003326CE">
        <w:rPr>
          <w:b/>
          <w:bCs/>
        </w:rPr>
        <w:t>26</w:t>
      </w:r>
      <w:proofErr w:type="gramEnd"/>
      <w:r w:rsidR="003326CE">
        <w:rPr>
          <w:b/>
          <w:bCs/>
        </w:rPr>
        <w:t>.02.</w:t>
      </w:r>
      <w:r w:rsidR="00E25E9F">
        <w:rPr>
          <w:b/>
          <w:bCs/>
        </w:rPr>
        <w:t>2021</w:t>
      </w:r>
    </w:p>
    <w:p w14:paraId="1B369E28" w14:textId="77777777" w:rsidR="008928EE" w:rsidRDefault="008928EE" w:rsidP="006131D9">
      <w:pPr>
        <w:jc w:val="center"/>
        <w:rPr>
          <w:b/>
        </w:rPr>
      </w:pPr>
    </w:p>
    <w:p w14:paraId="195E324F" w14:textId="77777777" w:rsidR="008928EE" w:rsidRDefault="008928EE" w:rsidP="006131D9">
      <w:pPr>
        <w:jc w:val="center"/>
        <w:rPr>
          <w:b/>
        </w:rPr>
      </w:pPr>
    </w:p>
    <w:p w14:paraId="5EC6674B" w14:textId="7583982C" w:rsidR="005406DE" w:rsidRDefault="003326CE" w:rsidP="006131D9">
      <w:pPr>
        <w:jc w:val="center"/>
        <w:rPr>
          <w:b/>
        </w:rPr>
      </w:pPr>
      <w:r>
        <w:rPr>
          <w:b/>
        </w:rPr>
        <w:t xml:space="preserve">ŞUBAT </w:t>
      </w:r>
      <w:r w:rsidR="00E07296">
        <w:rPr>
          <w:b/>
        </w:rPr>
        <w:t>20</w:t>
      </w:r>
      <w:r w:rsidR="00E25E9F">
        <w:rPr>
          <w:b/>
        </w:rPr>
        <w:t>21</w:t>
      </w:r>
    </w:p>
    <w:p w14:paraId="3335C4D3" w14:textId="77777777" w:rsidR="00B81397" w:rsidRDefault="00B81397" w:rsidP="006131D9">
      <w:pPr>
        <w:jc w:val="center"/>
        <w:rPr>
          <w:b/>
        </w:rPr>
      </w:pPr>
    </w:p>
    <w:p w14:paraId="6F7ECA47" w14:textId="77777777" w:rsidR="006131D9" w:rsidRDefault="006131D9" w:rsidP="006131D9">
      <w:pPr>
        <w:jc w:val="center"/>
        <w:rPr>
          <w:b/>
        </w:rPr>
      </w:pPr>
      <w:r w:rsidRPr="006131D9">
        <w:rPr>
          <w:b/>
        </w:rPr>
        <w:t>TEZ BEYANNAMESİ</w:t>
      </w:r>
    </w:p>
    <w:p w14:paraId="6E23094A" w14:textId="77777777" w:rsidR="006131D9" w:rsidRPr="006131D9" w:rsidRDefault="006131D9" w:rsidP="006131D9">
      <w:pPr>
        <w:jc w:val="both"/>
        <w:rPr>
          <w:b/>
        </w:rPr>
      </w:pPr>
    </w:p>
    <w:p w14:paraId="512853B1" w14:textId="210740A2" w:rsidR="00590DC6" w:rsidRPr="00C429D8" w:rsidRDefault="006131D9" w:rsidP="00C429D8">
      <w:pPr>
        <w:spacing w:line="360" w:lineRule="auto"/>
        <w:ind w:firstLine="708"/>
        <w:jc w:val="both"/>
        <w:rPr>
          <w:b/>
        </w:rPr>
      </w:pPr>
      <w:r w:rsidRPr="00A010C6">
        <w:t xml:space="preserve">Gümüşhane Üniversitesi Fen </w:t>
      </w:r>
      <w:r w:rsidR="00BA6B91">
        <w:t>Bilimleri</w:t>
      </w:r>
      <w:r w:rsidRPr="00A010C6">
        <w:t xml:space="preserve"> </w:t>
      </w:r>
      <w:r w:rsidR="00404376" w:rsidRPr="00A010C6">
        <w:t xml:space="preserve">Enstitüsü </w:t>
      </w:r>
      <w:r w:rsidR="00404376">
        <w:t>Tarla</w:t>
      </w:r>
      <w:r w:rsidR="00DC6E53">
        <w:t xml:space="preserve"> Bitkileri</w:t>
      </w:r>
      <w:r w:rsidRPr="00A010C6">
        <w:t xml:space="preserve"> Anabilim Dalı’nda, tezin yazımına ait kurallara uygun </w:t>
      </w:r>
      <w:r w:rsidR="00391F86">
        <w:t>olarak hazırladığım “</w:t>
      </w:r>
      <w:r w:rsidR="00DC6E53" w:rsidRPr="00DC6E53">
        <w:rPr>
          <w:bCs/>
        </w:rPr>
        <w:t xml:space="preserve">Şeker Mısırında </w:t>
      </w:r>
      <w:proofErr w:type="gramStart"/>
      <w:r w:rsidR="00DC6E53" w:rsidRPr="00DC6E53">
        <w:rPr>
          <w:bCs/>
        </w:rPr>
        <w:t>(</w:t>
      </w:r>
      <w:proofErr w:type="gramEnd"/>
      <w:r w:rsidR="00DC6E53" w:rsidRPr="00DC6E53">
        <w:rPr>
          <w:bCs/>
        </w:rPr>
        <w:t>Zea Mays L. Var. Saccharata Sturt</w:t>
      </w:r>
      <w:proofErr w:type="gramStart"/>
      <w:r w:rsidR="00DC6E53" w:rsidRPr="00DC6E53">
        <w:rPr>
          <w:bCs/>
        </w:rPr>
        <w:t>)</w:t>
      </w:r>
      <w:proofErr w:type="gramEnd"/>
      <w:r w:rsidR="00DC6E53" w:rsidRPr="00DC6E53">
        <w:rPr>
          <w:bCs/>
        </w:rPr>
        <w:t xml:space="preserve">, Kimyasal Gübreye Alternatif Farklı Organik Gübre Kaynaklarının Bazı Tarımsal, Teknolojik </w:t>
      </w:r>
      <w:r w:rsidR="00476D9B">
        <w:rPr>
          <w:bCs/>
        </w:rPr>
        <w:t>v</w:t>
      </w:r>
      <w:r w:rsidR="00DC6E53" w:rsidRPr="00DC6E53">
        <w:rPr>
          <w:bCs/>
        </w:rPr>
        <w:t>e Dane Antioksidan Özellikleri Üzerindeki Etkileri</w:t>
      </w:r>
      <w:r w:rsidRPr="00A010C6">
        <w:t xml:space="preserve">” </w:t>
      </w:r>
      <w:r w:rsidR="0036044B">
        <w:t>isimli</w:t>
      </w:r>
      <w:r w:rsidRPr="00A010C6">
        <w:t xml:space="preserve"> yüksek lisans tezi çalışmasında; söz konusu tüm bilgi ve belgeleri genel akademik kurallara göre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kurallara uygun olarak davrandığımı ve aksi durumda her türlü yasal sonucu kabul ettiğimi beyan ederim</w:t>
      </w:r>
      <w:r w:rsidR="003326CE">
        <w:t xml:space="preserve">. </w:t>
      </w:r>
      <w:proofErr w:type="gramStart"/>
      <w:r w:rsidR="003326CE">
        <w:t>26/02/2021</w:t>
      </w:r>
      <w:proofErr w:type="gramEnd"/>
    </w:p>
    <w:p w14:paraId="131F983A" w14:textId="77777777" w:rsidR="005549BE" w:rsidRDefault="005549BE" w:rsidP="006131D9">
      <w:pPr>
        <w:spacing w:line="360" w:lineRule="auto"/>
        <w:jc w:val="both"/>
      </w:pPr>
    </w:p>
    <w:p w14:paraId="3E1FA444" w14:textId="77777777" w:rsidR="00C87173" w:rsidRDefault="00C87173" w:rsidP="005549BE">
      <w:pPr>
        <w:spacing w:line="360" w:lineRule="auto"/>
        <w:jc w:val="right"/>
      </w:pPr>
    </w:p>
    <w:p w14:paraId="5EED8B36" w14:textId="77777777" w:rsidR="004D0953" w:rsidRDefault="00DC6E53" w:rsidP="005549BE">
      <w:pPr>
        <w:spacing w:line="360" w:lineRule="auto"/>
        <w:jc w:val="right"/>
        <w:sectPr w:rsidR="004D0953" w:rsidSect="00D05FAA">
          <w:headerReference w:type="default" r:id="rId11"/>
          <w:headerReference w:type="first" r:id="rId12"/>
          <w:pgSz w:w="11906" w:h="16838" w:code="9"/>
          <w:pgMar w:top="1701" w:right="1418" w:bottom="1418" w:left="1701" w:header="709" w:footer="709" w:gutter="0"/>
          <w:pgNumType w:fmt="upperRoman" w:start="1"/>
          <w:cols w:space="708"/>
          <w:docGrid w:linePitch="360"/>
        </w:sectPr>
      </w:pPr>
      <w:r>
        <w:t>Recep ŞAHİN</w:t>
      </w:r>
    </w:p>
    <w:p w14:paraId="5A026D88" w14:textId="77777777" w:rsidR="00FC4D6E" w:rsidRDefault="00FC4D6E" w:rsidP="00D05FAA">
      <w:pPr>
        <w:pStyle w:val="Stil2"/>
        <w:spacing w:before="0" w:after="120" w:line="240" w:lineRule="auto"/>
        <w:jc w:val="left"/>
      </w:pPr>
    </w:p>
    <w:p w14:paraId="2A30EF39" w14:textId="77777777" w:rsidR="00C87173" w:rsidRPr="00F80DCE" w:rsidRDefault="00616146" w:rsidP="00600006">
      <w:pPr>
        <w:pStyle w:val="Stil2"/>
        <w:spacing w:before="240"/>
        <w:rPr>
          <w:b/>
        </w:rPr>
      </w:pPr>
      <w:bookmarkStart w:id="1" w:name="_Toc11358666"/>
      <w:bookmarkStart w:id="2" w:name="_Toc12097173"/>
      <w:bookmarkStart w:id="3" w:name="_Toc12097629"/>
      <w:bookmarkStart w:id="4" w:name="_Toc12097913"/>
      <w:bookmarkStart w:id="5" w:name="_Toc12864108"/>
      <w:bookmarkStart w:id="6" w:name="_Toc12954892"/>
      <w:bookmarkStart w:id="7" w:name="_Toc12956489"/>
      <w:bookmarkStart w:id="8" w:name="_Toc12956572"/>
      <w:r w:rsidRPr="00F80DCE">
        <w:rPr>
          <w:b/>
        </w:rPr>
        <w:t>ÖZET</w:t>
      </w:r>
      <w:bookmarkEnd w:id="1"/>
      <w:bookmarkEnd w:id="2"/>
      <w:bookmarkEnd w:id="3"/>
      <w:bookmarkEnd w:id="4"/>
      <w:bookmarkEnd w:id="5"/>
      <w:bookmarkEnd w:id="6"/>
      <w:bookmarkEnd w:id="7"/>
      <w:bookmarkEnd w:id="8"/>
    </w:p>
    <w:p w14:paraId="32561801" w14:textId="77777777" w:rsidR="00616146" w:rsidRPr="00F80DCE" w:rsidRDefault="00616146" w:rsidP="002F23DB">
      <w:pPr>
        <w:tabs>
          <w:tab w:val="left" w:pos="3045"/>
        </w:tabs>
        <w:spacing w:after="0" w:line="360" w:lineRule="auto"/>
        <w:jc w:val="center"/>
        <w:rPr>
          <w:b/>
        </w:rPr>
      </w:pPr>
      <w:r w:rsidRPr="00F80DCE">
        <w:rPr>
          <w:b/>
        </w:rPr>
        <w:t>YÜKSEK LİSANS</w:t>
      </w:r>
    </w:p>
    <w:p w14:paraId="2BE39DFB" w14:textId="77777777" w:rsidR="00C87173" w:rsidRPr="00F80DCE" w:rsidRDefault="00C87173" w:rsidP="00C87173">
      <w:pPr>
        <w:tabs>
          <w:tab w:val="left" w:pos="3045"/>
        </w:tabs>
        <w:rPr>
          <w:b/>
        </w:rPr>
      </w:pPr>
    </w:p>
    <w:p w14:paraId="563061D3" w14:textId="77777777" w:rsidR="007551FF" w:rsidRPr="00F80DCE" w:rsidRDefault="007551FF" w:rsidP="000136BA">
      <w:pPr>
        <w:jc w:val="center"/>
        <w:rPr>
          <w:b/>
        </w:rPr>
      </w:pPr>
    </w:p>
    <w:p w14:paraId="1925CBF9" w14:textId="77777777" w:rsidR="007551FF" w:rsidRDefault="00DC6E53" w:rsidP="00803AAA">
      <w:pPr>
        <w:tabs>
          <w:tab w:val="left" w:pos="3045"/>
        </w:tabs>
        <w:spacing w:line="360" w:lineRule="auto"/>
        <w:jc w:val="center"/>
        <w:rPr>
          <w:b/>
        </w:rPr>
      </w:pPr>
      <w:r w:rsidRPr="00F80DCE">
        <w:rPr>
          <w:b/>
        </w:rPr>
        <w:t xml:space="preserve">ŞEKER MISIRINDA </w:t>
      </w:r>
      <w:proofErr w:type="gramStart"/>
      <w:r w:rsidRPr="00F80DCE">
        <w:rPr>
          <w:b/>
        </w:rPr>
        <w:t>(</w:t>
      </w:r>
      <w:proofErr w:type="gramEnd"/>
      <w:r w:rsidRPr="00F80DCE">
        <w:rPr>
          <w:b/>
          <w:i/>
        </w:rPr>
        <w:t>ZEA MAYS L. VAR. SACCHARATA STURT</w:t>
      </w:r>
      <w:proofErr w:type="gramStart"/>
      <w:r w:rsidRPr="00F80DCE">
        <w:rPr>
          <w:b/>
        </w:rPr>
        <w:t>)</w:t>
      </w:r>
      <w:proofErr w:type="gramEnd"/>
      <w:r w:rsidRPr="00F80DCE">
        <w:rPr>
          <w:b/>
        </w:rPr>
        <w:t xml:space="preserve">, KİMYASAL GÜBREYE ALTERNATİF FARKLI ORGANİK GÜBRE KAYNAKLARININ BAZI TARIMSAL, TEKNOLOJİK </w:t>
      </w:r>
      <w:r w:rsidR="00154D57" w:rsidRPr="00F80DCE">
        <w:rPr>
          <w:b/>
        </w:rPr>
        <w:t>ve</w:t>
      </w:r>
      <w:r w:rsidRPr="00F80DCE">
        <w:rPr>
          <w:b/>
        </w:rPr>
        <w:t xml:space="preserve"> DANE ANTİOKSİDAN ÖZELLİKLERİ ÜZERİNDEKİ ETKİLERİ</w:t>
      </w:r>
    </w:p>
    <w:p w14:paraId="2ADDF8F2" w14:textId="77777777" w:rsidR="00F80DCE" w:rsidRPr="00F80DCE" w:rsidRDefault="00F80DCE" w:rsidP="00803AAA">
      <w:pPr>
        <w:tabs>
          <w:tab w:val="left" w:pos="3045"/>
        </w:tabs>
        <w:spacing w:line="360" w:lineRule="auto"/>
        <w:jc w:val="center"/>
        <w:rPr>
          <w:b/>
        </w:rPr>
      </w:pPr>
    </w:p>
    <w:p w14:paraId="5A0ECDA5" w14:textId="77777777" w:rsidR="00616146" w:rsidRPr="00BD06AE" w:rsidRDefault="00DC6E53" w:rsidP="004E38D5">
      <w:pPr>
        <w:tabs>
          <w:tab w:val="left" w:pos="3045"/>
        </w:tabs>
        <w:spacing w:line="360" w:lineRule="auto"/>
        <w:jc w:val="center"/>
      </w:pPr>
      <w:r>
        <w:t>Recep ŞAHİN</w:t>
      </w:r>
    </w:p>
    <w:p w14:paraId="04F42A02" w14:textId="77777777" w:rsidR="00616146" w:rsidRPr="00BD06AE" w:rsidRDefault="00616146" w:rsidP="00955E3E">
      <w:pPr>
        <w:tabs>
          <w:tab w:val="left" w:pos="3045"/>
        </w:tabs>
        <w:spacing w:after="0" w:line="360" w:lineRule="auto"/>
      </w:pPr>
    </w:p>
    <w:p w14:paraId="25FC33E5" w14:textId="77777777" w:rsidR="00616146" w:rsidRPr="00BD06AE" w:rsidRDefault="00616146" w:rsidP="00690CCD">
      <w:pPr>
        <w:tabs>
          <w:tab w:val="left" w:pos="3045"/>
        </w:tabs>
        <w:spacing w:after="0" w:line="360" w:lineRule="auto"/>
        <w:jc w:val="center"/>
      </w:pPr>
      <w:r w:rsidRPr="00BD06AE">
        <w:t xml:space="preserve">Gümüşhane Üniversitesi </w:t>
      </w:r>
    </w:p>
    <w:p w14:paraId="575F8F43" w14:textId="47CF51BA" w:rsidR="00616146" w:rsidRPr="00BD06AE" w:rsidRDefault="00616146" w:rsidP="00690CCD">
      <w:pPr>
        <w:tabs>
          <w:tab w:val="left" w:pos="3045"/>
        </w:tabs>
        <w:spacing w:after="0" w:line="360" w:lineRule="auto"/>
        <w:jc w:val="center"/>
      </w:pPr>
      <w:r w:rsidRPr="00BD06AE">
        <w:t xml:space="preserve">Fen </w:t>
      </w:r>
      <w:r w:rsidR="00BA6B91">
        <w:t>Bilimleri</w:t>
      </w:r>
      <w:r w:rsidRPr="00BD06AE">
        <w:t xml:space="preserve"> Enstitüsü</w:t>
      </w:r>
    </w:p>
    <w:p w14:paraId="0807EA97" w14:textId="77777777" w:rsidR="004E38D5" w:rsidRDefault="00DC6E53" w:rsidP="00690CCD">
      <w:pPr>
        <w:tabs>
          <w:tab w:val="left" w:pos="3045"/>
        </w:tabs>
        <w:spacing w:after="0" w:line="360" w:lineRule="auto"/>
        <w:jc w:val="center"/>
      </w:pPr>
      <w:r>
        <w:t xml:space="preserve">Tarla Bitkileri </w:t>
      </w:r>
      <w:r w:rsidR="00616146" w:rsidRPr="00BD06AE">
        <w:t>Anabilim Dalı</w:t>
      </w:r>
    </w:p>
    <w:p w14:paraId="32BF4FE3" w14:textId="77777777" w:rsidR="004E38D5" w:rsidRPr="00BD06AE" w:rsidRDefault="004E38D5" w:rsidP="00690CCD">
      <w:pPr>
        <w:tabs>
          <w:tab w:val="left" w:pos="3045"/>
        </w:tabs>
        <w:spacing w:line="360" w:lineRule="auto"/>
        <w:jc w:val="center"/>
      </w:pPr>
    </w:p>
    <w:p w14:paraId="706897AC" w14:textId="77777777" w:rsidR="007551FF" w:rsidRDefault="007551FF" w:rsidP="00690CCD">
      <w:pPr>
        <w:tabs>
          <w:tab w:val="left" w:pos="3045"/>
        </w:tabs>
        <w:spacing w:line="240" w:lineRule="auto"/>
      </w:pPr>
    </w:p>
    <w:p w14:paraId="778F8403" w14:textId="77777777" w:rsidR="00616146" w:rsidRPr="00BD06AE" w:rsidRDefault="00616146" w:rsidP="004E38D5">
      <w:pPr>
        <w:tabs>
          <w:tab w:val="left" w:pos="3045"/>
        </w:tabs>
        <w:spacing w:line="240" w:lineRule="auto"/>
        <w:jc w:val="center"/>
      </w:pPr>
      <w:r w:rsidRPr="00BD06AE">
        <w:t xml:space="preserve">Danışman: </w:t>
      </w:r>
      <w:r w:rsidR="003B47DC">
        <w:t xml:space="preserve">Doç. </w:t>
      </w:r>
      <w:r w:rsidRPr="00BD06AE">
        <w:t>Dr</w:t>
      </w:r>
      <w:r w:rsidR="003B47DC">
        <w:t xml:space="preserve">. </w:t>
      </w:r>
      <w:r w:rsidR="00DC6E53">
        <w:t>Bilge BAHAR</w:t>
      </w:r>
    </w:p>
    <w:p w14:paraId="57C861E5" w14:textId="57F4CD11" w:rsidR="007442DB" w:rsidRPr="00BD06AE" w:rsidRDefault="007442DB" w:rsidP="004E38D5">
      <w:pPr>
        <w:tabs>
          <w:tab w:val="left" w:pos="3045"/>
        </w:tabs>
        <w:spacing w:line="360" w:lineRule="auto"/>
        <w:jc w:val="center"/>
      </w:pPr>
      <w:r w:rsidRPr="00BD06AE">
        <w:t>20</w:t>
      </w:r>
      <w:r w:rsidR="00E25E9F">
        <w:t>21</w:t>
      </w:r>
      <w:r w:rsidRPr="00BD06AE">
        <w:t>,</w:t>
      </w:r>
      <w:r w:rsidR="00113FD6">
        <w:t xml:space="preserve"> </w:t>
      </w:r>
      <w:r w:rsidR="00E2655D">
        <w:t>10</w:t>
      </w:r>
      <w:r w:rsidR="008A2953">
        <w:t>7</w:t>
      </w:r>
      <w:r w:rsidR="001625C7">
        <w:t xml:space="preserve"> </w:t>
      </w:r>
      <w:r w:rsidR="00E2655D">
        <w:t>s</w:t>
      </w:r>
      <w:r w:rsidR="001625C7">
        <w:t>ayfa</w:t>
      </w:r>
    </w:p>
    <w:p w14:paraId="3D60834E" w14:textId="77777777" w:rsidR="00616146" w:rsidRDefault="00616146" w:rsidP="004E38D5">
      <w:pPr>
        <w:tabs>
          <w:tab w:val="left" w:pos="3045"/>
        </w:tabs>
        <w:spacing w:line="360" w:lineRule="auto"/>
      </w:pPr>
    </w:p>
    <w:p w14:paraId="3A9A1D81" w14:textId="1123C167" w:rsidR="00E40B93" w:rsidRPr="00D21575" w:rsidRDefault="00CD46E6" w:rsidP="00CC55D8">
      <w:pPr>
        <w:tabs>
          <w:tab w:val="left" w:pos="567"/>
        </w:tabs>
        <w:spacing w:after="0" w:line="360" w:lineRule="auto"/>
        <w:jc w:val="both"/>
      </w:pPr>
      <w:r>
        <w:tab/>
      </w:r>
      <w:r w:rsidR="00EC1954" w:rsidRPr="00D21575">
        <w:t xml:space="preserve">Bu çalışmada, Kahramanmaraş koşullarında </w:t>
      </w:r>
      <w:r w:rsidR="00F80DCE" w:rsidRPr="00D21575">
        <w:t>kimyasal</w:t>
      </w:r>
      <w:r w:rsidR="004243AA" w:rsidRPr="00D21575">
        <w:t xml:space="preserve"> gübreye alternatif olarak farklı organik gübre kaynaklarının, şeker mısırında verim ve verim unsurları ile bazı teknolojik ve antioksidan özellikleri üzerindeki etkilerinin belirlenmesi </w:t>
      </w:r>
      <w:r w:rsidR="00646422" w:rsidRPr="00D21575">
        <w:t>amacıyla yürütülmüştür. Deneme Kahramanmaraş ili Doğu Akdeniz Geçit Kuşağı Tarımsal Araştırma Enstitüsü arazisinde üç tekerrürlü olarak yürütülmüştür.</w:t>
      </w:r>
      <w:r w:rsidR="004243AA" w:rsidRPr="00D21575">
        <w:t xml:space="preserve"> Bu </w:t>
      </w:r>
      <w:r w:rsidR="00646422" w:rsidRPr="00D21575">
        <w:t xml:space="preserve">çalışmada bitki metaryali olarak </w:t>
      </w:r>
      <w:r w:rsidR="00DE73BE">
        <w:t>Merit</w:t>
      </w:r>
      <w:r w:rsidR="004243AA" w:rsidRPr="00D21575">
        <w:t xml:space="preserve"> F1 şeker mısırı </w:t>
      </w:r>
      <w:r w:rsidR="00646422" w:rsidRPr="00D21575">
        <w:t xml:space="preserve">çeşidi </w:t>
      </w:r>
      <w:r w:rsidR="004243AA" w:rsidRPr="00D21575">
        <w:t xml:space="preserve">kullanılmıştır. Gübre </w:t>
      </w:r>
      <w:r w:rsidR="00616F4A" w:rsidRPr="00D21575">
        <w:t>uygulamalarında</w:t>
      </w:r>
      <w:r w:rsidR="004243AA" w:rsidRPr="00D21575">
        <w:t xml:space="preserve"> ise</w:t>
      </w:r>
      <w:r w:rsidR="00EC1954" w:rsidRPr="00D21575">
        <w:t xml:space="preserve"> sıfır (kontrol) gübre uygulamasına ilaveten, asgari NPK dozlarının dekara 10 kg saf N, 10 kg P</w:t>
      </w:r>
      <w:r w:rsidR="00EC1954" w:rsidRPr="00D21575">
        <w:rPr>
          <w:vertAlign w:val="subscript"/>
        </w:rPr>
        <w:t>2</w:t>
      </w:r>
      <w:r w:rsidR="00EC1954" w:rsidRPr="00D21575">
        <w:t>O</w:t>
      </w:r>
      <w:r w:rsidR="00EC1954" w:rsidRPr="00D21575">
        <w:rPr>
          <w:vertAlign w:val="subscript"/>
        </w:rPr>
        <w:t>5</w:t>
      </w:r>
      <w:r w:rsidR="00EC1954" w:rsidRPr="00D21575">
        <w:t xml:space="preserve"> ve 10 kg </w:t>
      </w:r>
      <w:proofErr w:type="gramStart"/>
      <w:r w:rsidR="00EC1954" w:rsidRPr="00D21575">
        <w:t>K</w:t>
      </w:r>
      <w:r w:rsidR="00EC1954" w:rsidRPr="00D21575">
        <w:rPr>
          <w:vertAlign w:val="subscript"/>
        </w:rPr>
        <w:t>2</w:t>
      </w:r>
      <w:r w:rsidR="00EC1954" w:rsidRPr="00D21575">
        <w:t>O  gübre</w:t>
      </w:r>
      <w:proofErr w:type="gramEnd"/>
      <w:r w:rsidR="00EC1954" w:rsidRPr="00D21575">
        <w:t xml:space="preserve"> dozunu verecek şekilde mineral gübre kaynağı olarak 15.15.15 kompoze ticari gübre ile organik gübrelerden kanatlı gübresi, çiftlik gübresi, fermente gübre, solucan gübresi ve leonardit kullanılmıştır</w:t>
      </w:r>
      <w:r w:rsidR="004243AA" w:rsidRPr="00D21575">
        <w:t xml:space="preserve">. </w:t>
      </w:r>
      <w:r w:rsidR="00F04B4F" w:rsidRPr="00D21575">
        <w:lastRenderedPageBreak/>
        <w:t xml:space="preserve">Çalışma sonunda tarımsal özellikler bakımından farklı gübre kaynaklarında bitki boyu, koçan sayısı, koçan uzunluğu, koçan çapı ve koçan randımanı bakımından istatistiksel olarak </w:t>
      </w:r>
      <w:r w:rsidR="00ED704D" w:rsidRPr="00D21575">
        <w:t>önemli</w:t>
      </w:r>
      <w:r w:rsidR="00F04B4F" w:rsidRPr="00D21575">
        <w:t xml:space="preserve"> farklılıklar göster</w:t>
      </w:r>
      <w:r w:rsidR="009C2ABA" w:rsidRPr="00D21575">
        <w:t xml:space="preserve">diği </w:t>
      </w:r>
      <w:r w:rsidR="00F04B4F" w:rsidRPr="00D21575">
        <w:t>belirlenmiştir. Buna göre</w:t>
      </w:r>
      <w:r w:rsidR="00F14FE1" w:rsidRPr="00D21575">
        <w:t xml:space="preserve"> bitki boyunda solucan gübresinin diğer uygulamalara göre daha yüksek (</w:t>
      </w:r>
      <w:proofErr w:type="gramStart"/>
      <w:r w:rsidR="00F14FE1" w:rsidRPr="00D21575">
        <w:t>216.67</w:t>
      </w:r>
      <w:proofErr w:type="gramEnd"/>
      <w:r w:rsidR="00F14FE1" w:rsidRPr="00D21575">
        <w:t xml:space="preserve"> cm); koçan randımanı bakımından çiftlik gübresinin diğer uygulamalara göre daha yüksek randıman (%71.63) verdiği belirlenmiştir. Fizyolojik kayıp bakımından sadece </w:t>
      </w:r>
      <w:r w:rsidR="005D23D2" w:rsidRPr="00D21575">
        <w:t xml:space="preserve">birinci </w:t>
      </w:r>
      <w:r w:rsidR="00F14FE1" w:rsidRPr="00D21575">
        <w:t xml:space="preserve">günde istatistiksel olarak </w:t>
      </w:r>
      <w:r w:rsidR="00ED704D" w:rsidRPr="00D21575">
        <w:t>önemli</w:t>
      </w:r>
      <w:r w:rsidR="00F14FE1" w:rsidRPr="00D21575">
        <w:t xml:space="preserve"> farklılıklar göstermiş olup; buna göre en yüksek kayıp fermente gübresinde (%21.61) belirlenmiştir.</w:t>
      </w:r>
      <w:r w:rsidR="009C2ABA" w:rsidRPr="00D21575">
        <w:t xml:space="preserve"> Teknolojik özellikler bakımından indirgen şeker, toplam şeker, bin dane ağırlığı nem ve ham protein farklı gübre kaynaklarında istatistiksel olarak </w:t>
      </w:r>
      <w:r w:rsidR="00ED704D" w:rsidRPr="00D21575">
        <w:t>önemli</w:t>
      </w:r>
      <w:r w:rsidR="009C2ABA" w:rsidRPr="00D21575">
        <w:t xml:space="preserve"> farklılıklar göstermiştir. Buna göre indirgen şeker diğer gübre kaynaklarına göre (%7.12) kanatlı gübresinde; toplam şeker (%10.61) kontrol uygulaması</w:t>
      </w:r>
      <w:r w:rsidR="00BF6A17">
        <w:t>nda; bin dane ağırlığı (53.46 g</w:t>
      </w:r>
      <w:r w:rsidR="009C2ABA" w:rsidRPr="00D21575">
        <w:t>) kanatlı gübresinde; nem (%9.73) mineral</w:t>
      </w:r>
      <w:r w:rsidR="000A2482" w:rsidRPr="00D21575">
        <w:t xml:space="preserve"> gübresinde</w:t>
      </w:r>
      <w:r w:rsidR="009C2ABA" w:rsidRPr="00D21575">
        <w:t>; ham protein (%12.31)</w:t>
      </w:r>
      <w:r w:rsidR="000A2482" w:rsidRPr="00D21575">
        <w:t xml:space="preserve"> leonardit gübresinde</w:t>
      </w:r>
      <w:r w:rsidR="009C2ABA" w:rsidRPr="00D21575">
        <w:t xml:space="preserve"> yüksek bulunmuştur.</w:t>
      </w:r>
      <w:r w:rsidR="0065608F" w:rsidRPr="00D21575">
        <w:t xml:space="preserve"> Antioksidan özelliklerinde sarı pigment, toplam flavonoit, DPPH TEAC, DPPH inhibisyon, DPPH AAE ve FRAP FeSO</w:t>
      </w:r>
      <w:r w:rsidR="0065608F" w:rsidRPr="00D21575">
        <w:rPr>
          <w:vertAlign w:val="subscript"/>
        </w:rPr>
        <w:t>4</w:t>
      </w:r>
      <w:r w:rsidR="0065608F" w:rsidRPr="00D21575">
        <w:t xml:space="preserve"> farklı gübre kaynaklarında istatistiksel olarak </w:t>
      </w:r>
      <w:r w:rsidR="00ED704D" w:rsidRPr="00D21575">
        <w:t>önemli</w:t>
      </w:r>
      <w:r w:rsidR="0065608F" w:rsidRPr="00D21575">
        <w:t xml:space="preserve"> farklılıklar gösterirken; toplam fenolik ve toplam antioksidan kapasitesi farklı gübre kaynaklarında </w:t>
      </w:r>
      <w:r w:rsidR="00ED704D" w:rsidRPr="00D21575">
        <w:t>önemli</w:t>
      </w:r>
      <w:r w:rsidR="0065608F" w:rsidRPr="00D21575">
        <w:t xml:space="preserve"> farklılıklar göstermemiştir. Farklı gübre kaynaklarında </w:t>
      </w:r>
      <w:r w:rsidR="000A2482" w:rsidRPr="00D21575">
        <w:t>sarı pigment, toplam fenolik, DPPH TEAC, DPPH inhibisyon ve DPPH AAE leonardit gübresinde yüksek bulunurken, FRAP FeSO</w:t>
      </w:r>
      <w:r w:rsidR="000A2482" w:rsidRPr="00D21575">
        <w:rPr>
          <w:vertAlign w:val="subscript"/>
        </w:rPr>
        <w:t xml:space="preserve">4 </w:t>
      </w:r>
      <w:r w:rsidR="000A2482" w:rsidRPr="00D21575">
        <w:t>çiftlik gübresinde yüksek bulunmuştur.</w:t>
      </w:r>
    </w:p>
    <w:p w14:paraId="680E0801" w14:textId="18FF3DB4" w:rsidR="007660F5" w:rsidRPr="00D21575" w:rsidRDefault="007660F5" w:rsidP="00C020CD">
      <w:pPr>
        <w:tabs>
          <w:tab w:val="left" w:pos="567"/>
        </w:tabs>
        <w:spacing w:after="0" w:line="360" w:lineRule="auto"/>
        <w:jc w:val="both"/>
      </w:pPr>
      <w:r w:rsidRPr="00D21575">
        <w:tab/>
      </w:r>
      <w:r w:rsidR="002E15F6" w:rsidRPr="00D21575">
        <w:t xml:space="preserve">Bu sonuçlar çerçevesinde şeker mısırında </w:t>
      </w:r>
      <w:r w:rsidR="00F80DCE" w:rsidRPr="00D21575">
        <w:t>kimyasal</w:t>
      </w:r>
      <w:r w:rsidR="002E15F6" w:rsidRPr="00D21575">
        <w:t xml:space="preserve"> gübreye altarnatif farklı organik gübre kaynaklarının kullanılmasının bazı tarımsal, teknolojik ve antioksidan özellikler üzerinde </w:t>
      </w:r>
      <w:r w:rsidR="00ED704D" w:rsidRPr="00D21575">
        <w:t>önemli</w:t>
      </w:r>
      <w:r w:rsidR="002E15F6" w:rsidRPr="00D21575">
        <w:t xml:space="preserve"> etkilerinin olduğu, </w:t>
      </w:r>
      <w:r w:rsidR="00113020" w:rsidRPr="00D21575">
        <w:t xml:space="preserve">yapılan bu tür çalışmalarda mısırın tarımsal, teknolojik ve antioksidan özelliklerinin belirlenmesinde; </w:t>
      </w:r>
      <w:r w:rsidRPr="00D21575">
        <w:t xml:space="preserve">organik </w:t>
      </w:r>
      <w:r w:rsidR="00113020" w:rsidRPr="00D21575">
        <w:t>gübre kaynakları</w:t>
      </w:r>
      <w:r w:rsidRPr="00D21575">
        <w:t xml:space="preserve"> ve</w:t>
      </w:r>
      <w:r w:rsidR="00113020" w:rsidRPr="00D21575">
        <w:t xml:space="preserve"> mısır çeşitleri</w:t>
      </w:r>
      <w:r w:rsidRPr="00D21575">
        <w:t>nin göz önünde bulundurulması daha faydalı olacaktır.</w:t>
      </w:r>
    </w:p>
    <w:p w14:paraId="12EED02D" w14:textId="77777777" w:rsidR="00577800" w:rsidRPr="00D21575" w:rsidRDefault="00577800" w:rsidP="002F23DB">
      <w:pPr>
        <w:tabs>
          <w:tab w:val="left" w:pos="567"/>
        </w:tabs>
        <w:spacing w:after="0" w:line="360" w:lineRule="auto"/>
        <w:jc w:val="both"/>
      </w:pPr>
    </w:p>
    <w:p w14:paraId="6EB50126" w14:textId="77777777" w:rsidR="00577800" w:rsidRPr="00D21575" w:rsidRDefault="00577800" w:rsidP="002F23DB">
      <w:pPr>
        <w:tabs>
          <w:tab w:val="left" w:pos="567"/>
        </w:tabs>
        <w:spacing w:after="0" w:line="360" w:lineRule="auto"/>
        <w:jc w:val="both"/>
      </w:pPr>
    </w:p>
    <w:p w14:paraId="296F8D91" w14:textId="69F28C5A" w:rsidR="002B7135" w:rsidRPr="00D21575" w:rsidRDefault="00E81334" w:rsidP="00A15503">
      <w:pPr>
        <w:spacing w:line="360" w:lineRule="auto"/>
        <w:ind w:left="2268" w:hanging="2268"/>
        <w:jc w:val="both"/>
        <w:rPr>
          <w:color w:val="000000"/>
        </w:rPr>
      </w:pPr>
      <w:r w:rsidRPr="00D21575">
        <w:rPr>
          <w:b/>
        </w:rPr>
        <w:t>Anahtar Kelime</w:t>
      </w:r>
      <w:r w:rsidR="00763571" w:rsidRPr="00D21575">
        <w:rPr>
          <w:b/>
        </w:rPr>
        <w:t>ler</w:t>
      </w:r>
      <w:r w:rsidRPr="00D21575">
        <w:rPr>
          <w:b/>
        </w:rPr>
        <w:t>:</w:t>
      </w:r>
      <w:r w:rsidRPr="00D21575">
        <w:t xml:space="preserve"> </w:t>
      </w:r>
      <w:r w:rsidR="00577800" w:rsidRPr="00D21575">
        <w:rPr>
          <w:rFonts w:eastAsia="Times New Roman"/>
          <w:color w:val="auto"/>
        </w:rPr>
        <w:t xml:space="preserve">Antioksidan özellikler, Gübre, Kalite, </w:t>
      </w:r>
      <w:r w:rsidR="00154D57" w:rsidRPr="00D21575">
        <w:rPr>
          <w:rFonts w:eastAsia="Times New Roman"/>
          <w:color w:val="auto"/>
        </w:rPr>
        <w:t xml:space="preserve">Şeker mısır, </w:t>
      </w:r>
      <w:r w:rsidR="00577800" w:rsidRPr="00D21575">
        <w:rPr>
          <w:rFonts w:eastAsia="Times New Roman"/>
          <w:color w:val="auto"/>
        </w:rPr>
        <w:t>Verim</w:t>
      </w:r>
    </w:p>
    <w:p w14:paraId="3796AF8B" w14:textId="77777777" w:rsidR="002B7135" w:rsidRPr="00D21575" w:rsidRDefault="002B7135" w:rsidP="006C36DF">
      <w:pPr>
        <w:rPr>
          <w:color w:val="000000"/>
        </w:rPr>
      </w:pPr>
      <w:r w:rsidRPr="00D21575">
        <w:rPr>
          <w:color w:val="000000"/>
        </w:rPr>
        <w:br w:type="page"/>
      </w:r>
    </w:p>
    <w:p w14:paraId="2AD9465B" w14:textId="77777777" w:rsidR="004E38D5" w:rsidRPr="00D21575" w:rsidRDefault="004E38D5" w:rsidP="00A95D86">
      <w:pPr>
        <w:pStyle w:val="Stil1"/>
        <w:spacing w:before="240"/>
        <w:rPr>
          <w:b/>
        </w:rPr>
      </w:pPr>
      <w:bookmarkStart w:id="9" w:name="_Toc11358667"/>
      <w:bookmarkStart w:id="10" w:name="_Toc12097174"/>
      <w:bookmarkStart w:id="11" w:name="_Toc12097630"/>
      <w:bookmarkStart w:id="12" w:name="_Toc12097914"/>
      <w:bookmarkStart w:id="13" w:name="_Toc12864109"/>
      <w:bookmarkStart w:id="14" w:name="_Toc12954893"/>
      <w:bookmarkStart w:id="15" w:name="_Toc12956490"/>
      <w:bookmarkStart w:id="16" w:name="_Toc12956573"/>
      <w:r w:rsidRPr="00D21575">
        <w:rPr>
          <w:b/>
        </w:rPr>
        <w:lastRenderedPageBreak/>
        <w:t>ABSTRACT</w:t>
      </w:r>
      <w:bookmarkEnd w:id="9"/>
      <w:bookmarkEnd w:id="10"/>
      <w:bookmarkEnd w:id="11"/>
      <w:bookmarkEnd w:id="12"/>
      <w:bookmarkEnd w:id="13"/>
      <w:bookmarkEnd w:id="14"/>
      <w:bookmarkEnd w:id="15"/>
      <w:bookmarkEnd w:id="16"/>
    </w:p>
    <w:p w14:paraId="6C6CE93F" w14:textId="77777777" w:rsidR="007442DB" w:rsidRPr="00D21575" w:rsidRDefault="00616146" w:rsidP="00A95D86">
      <w:pPr>
        <w:tabs>
          <w:tab w:val="left" w:pos="3045"/>
        </w:tabs>
        <w:spacing w:before="240" w:after="0" w:line="360" w:lineRule="auto"/>
        <w:jc w:val="center"/>
        <w:rPr>
          <w:b/>
        </w:rPr>
      </w:pPr>
      <w:r w:rsidRPr="00D21575">
        <w:rPr>
          <w:b/>
        </w:rPr>
        <w:t>MS THESIS</w:t>
      </w:r>
    </w:p>
    <w:p w14:paraId="3B6992C4" w14:textId="77777777" w:rsidR="00AC0683" w:rsidRPr="00D21575" w:rsidRDefault="00AC0683" w:rsidP="00A95D86">
      <w:pPr>
        <w:tabs>
          <w:tab w:val="left" w:pos="3045"/>
        </w:tabs>
        <w:spacing w:before="240" w:after="0" w:line="360" w:lineRule="auto"/>
        <w:jc w:val="center"/>
        <w:rPr>
          <w:b/>
        </w:rPr>
      </w:pPr>
    </w:p>
    <w:p w14:paraId="5C304B6F" w14:textId="77777777" w:rsidR="00AC0683" w:rsidRPr="00D21575" w:rsidRDefault="00AC0683" w:rsidP="00A95D86">
      <w:pPr>
        <w:tabs>
          <w:tab w:val="left" w:pos="3045"/>
        </w:tabs>
        <w:spacing w:before="240" w:after="0" w:line="360" w:lineRule="auto"/>
        <w:jc w:val="center"/>
        <w:rPr>
          <w:b/>
        </w:rPr>
      </w:pPr>
    </w:p>
    <w:p w14:paraId="293D0E13" w14:textId="16288807" w:rsidR="00803AAA" w:rsidRPr="00D21575" w:rsidRDefault="00AC0683" w:rsidP="008015FE">
      <w:pPr>
        <w:spacing w:line="360" w:lineRule="auto"/>
        <w:jc w:val="center"/>
        <w:rPr>
          <w:b/>
          <w:i/>
        </w:rPr>
      </w:pPr>
      <w:r w:rsidRPr="00D21575">
        <w:rPr>
          <w:b/>
        </w:rPr>
        <w:t>EFFECTS OF D</w:t>
      </w:r>
      <w:r w:rsidR="00616F4A" w:rsidRPr="00D21575">
        <w:rPr>
          <w:b/>
        </w:rPr>
        <w:t>I</w:t>
      </w:r>
      <w:r w:rsidRPr="00D21575">
        <w:rPr>
          <w:b/>
        </w:rPr>
        <w:t>FFERENT ORGAN</w:t>
      </w:r>
      <w:r w:rsidR="00616F4A" w:rsidRPr="00D21575">
        <w:rPr>
          <w:b/>
        </w:rPr>
        <w:t>I</w:t>
      </w:r>
      <w:r w:rsidRPr="00D21575">
        <w:rPr>
          <w:b/>
        </w:rPr>
        <w:t>C FERT</w:t>
      </w:r>
      <w:r w:rsidR="00616F4A" w:rsidRPr="00D21575">
        <w:rPr>
          <w:b/>
        </w:rPr>
        <w:t>I</w:t>
      </w:r>
      <w:r w:rsidRPr="00D21575">
        <w:rPr>
          <w:b/>
        </w:rPr>
        <w:t>L</w:t>
      </w:r>
      <w:r w:rsidR="00616F4A" w:rsidRPr="00D21575">
        <w:rPr>
          <w:b/>
        </w:rPr>
        <w:t>I</w:t>
      </w:r>
      <w:r w:rsidRPr="00D21575">
        <w:rPr>
          <w:b/>
        </w:rPr>
        <w:t>ZER SOURCES ALTERNAT</w:t>
      </w:r>
      <w:r w:rsidR="00616F4A" w:rsidRPr="00D21575">
        <w:rPr>
          <w:b/>
        </w:rPr>
        <w:t>I</w:t>
      </w:r>
      <w:r w:rsidRPr="00D21575">
        <w:rPr>
          <w:b/>
        </w:rPr>
        <w:t>VE TO CHEM</w:t>
      </w:r>
      <w:r w:rsidR="007D06A1" w:rsidRPr="00D21575">
        <w:rPr>
          <w:b/>
        </w:rPr>
        <w:t>I</w:t>
      </w:r>
      <w:r w:rsidRPr="00D21575">
        <w:rPr>
          <w:b/>
        </w:rPr>
        <w:t>CAL FERT</w:t>
      </w:r>
      <w:r w:rsidR="00616F4A" w:rsidRPr="00D21575">
        <w:rPr>
          <w:b/>
        </w:rPr>
        <w:t>I</w:t>
      </w:r>
      <w:r w:rsidRPr="00D21575">
        <w:rPr>
          <w:b/>
        </w:rPr>
        <w:t>L</w:t>
      </w:r>
      <w:r w:rsidR="00616F4A" w:rsidRPr="00D21575">
        <w:rPr>
          <w:b/>
        </w:rPr>
        <w:t>I</w:t>
      </w:r>
      <w:r w:rsidRPr="00D21575">
        <w:rPr>
          <w:b/>
        </w:rPr>
        <w:t>ZERS ON SOME AGR</w:t>
      </w:r>
      <w:r w:rsidR="00616F4A" w:rsidRPr="00D21575">
        <w:rPr>
          <w:b/>
        </w:rPr>
        <w:t>I</w:t>
      </w:r>
      <w:r w:rsidRPr="00D21575">
        <w:rPr>
          <w:b/>
        </w:rPr>
        <w:t>CULTURAL, TECHNOLOG</w:t>
      </w:r>
      <w:r w:rsidR="00616F4A" w:rsidRPr="00D21575">
        <w:rPr>
          <w:b/>
        </w:rPr>
        <w:t>I</w:t>
      </w:r>
      <w:r w:rsidRPr="00D21575">
        <w:rPr>
          <w:b/>
        </w:rPr>
        <w:t>CAL AND GRA</w:t>
      </w:r>
      <w:r w:rsidR="00616F4A" w:rsidRPr="00D21575">
        <w:rPr>
          <w:b/>
        </w:rPr>
        <w:t>I</w:t>
      </w:r>
      <w:r w:rsidRPr="00D21575">
        <w:rPr>
          <w:b/>
        </w:rPr>
        <w:t>N ANT</w:t>
      </w:r>
      <w:r w:rsidR="00616F4A" w:rsidRPr="00D21575">
        <w:rPr>
          <w:b/>
        </w:rPr>
        <w:t>I</w:t>
      </w:r>
      <w:r w:rsidRPr="00D21575">
        <w:rPr>
          <w:b/>
        </w:rPr>
        <w:t>OX</w:t>
      </w:r>
      <w:r w:rsidR="00616F4A" w:rsidRPr="00D21575">
        <w:rPr>
          <w:b/>
        </w:rPr>
        <w:t>I</w:t>
      </w:r>
      <w:r w:rsidRPr="00D21575">
        <w:rPr>
          <w:b/>
        </w:rPr>
        <w:t>DANT TRA</w:t>
      </w:r>
      <w:r w:rsidR="00616F4A" w:rsidRPr="00D21575">
        <w:rPr>
          <w:b/>
        </w:rPr>
        <w:t>I</w:t>
      </w:r>
      <w:r w:rsidRPr="00D21575">
        <w:rPr>
          <w:b/>
        </w:rPr>
        <w:t xml:space="preserve">TS </w:t>
      </w:r>
      <w:r w:rsidR="00616F4A" w:rsidRPr="00D21575">
        <w:rPr>
          <w:b/>
        </w:rPr>
        <w:t>I</w:t>
      </w:r>
      <w:r w:rsidRPr="00D21575">
        <w:rPr>
          <w:b/>
        </w:rPr>
        <w:t xml:space="preserve">N SWEET CORN </w:t>
      </w:r>
      <w:proofErr w:type="gramStart"/>
      <w:r w:rsidRPr="00D21575">
        <w:rPr>
          <w:b/>
          <w:i/>
        </w:rPr>
        <w:t>(</w:t>
      </w:r>
      <w:proofErr w:type="gramEnd"/>
      <w:r w:rsidRPr="00D21575">
        <w:rPr>
          <w:b/>
          <w:i/>
        </w:rPr>
        <w:t>ZEA MAYS L. VAR. SACCHARATA STURT</w:t>
      </w:r>
      <w:proofErr w:type="gramStart"/>
      <w:r w:rsidRPr="00D21575">
        <w:rPr>
          <w:b/>
          <w:i/>
        </w:rPr>
        <w:t>)</w:t>
      </w:r>
      <w:proofErr w:type="gramEnd"/>
    </w:p>
    <w:p w14:paraId="4964C324" w14:textId="77777777" w:rsidR="00F80DCE" w:rsidRPr="00D21575" w:rsidRDefault="00F80DCE" w:rsidP="00AC0683">
      <w:pPr>
        <w:spacing w:line="240" w:lineRule="auto"/>
        <w:jc w:val="both"/>
        <w:rPr>
          <w:b/>
          <w:i/>
        </w:rPr>
      </w:pPr>
    </w:p>
    <w:p w14:paraId="399F2787" w14:textId="77777777" w:rsidR="00F80DCE" w:rsidRPr="00D21575" w:rsidRDefault="00F80DCE" w:rsidP="00AC0683">
      <w:pPr>
        <w:spacing w:line="240" w:lineRule="auto"/>
        <w:jc w:val="both"/>
        <w:rPr>
          <w:i/>
        </w:rPr>
      </w:pPr>
    </w:p>
    <w:p w14:paraId="2651AFDE" w14:textId="7497E754" w:rsidR="00955E3E" w:rsidRPr="00D21575" w:rsidRDefault="00F80DCE" w:rsidP="00F80DCE">
      <w:pPr>
        <w:spacing w:line="240" w:lineRule="auto"/>
        <w:jc w:val="center"/>
      </w:pPr>
      <w:r w:rsidRPr="00D21575">
        <w:t>Recep ŞAHİN</w:t>
      </w:r>
    </w:p>
    <w:p w14:paraId="455BFA23" w14:textId="77777777" w:rsidR="00F80DCE" w:rsidRPr="00D21575" w:rsidRDefault="00F80DCE" w:rsidP="00F80DCE">
      <w:pPr>
        <w:spacing w:line="240" w:lineRule="auto"/>
        <w:jc w:val="center"/>
      </w:pPr>
    </w:p>
    <w:p w14:paraId="029280D3" w14:textId="77777777" w:rsidR="00F80DCE" w:rsidRPr="00D21575" w:rsidRDefault="00F80DCE" w:rsidP="00F80DCE">
      <w:pPr>
        <w:spacing w:line="240" w:lineRule="auto"/>
        <w:jc w:val="center"/>
      </w:pPr>
    </w:p>
    <w:p w14:paraId="549F11D6" w14:textId="77777777" w:rsidR="00AC0683" w:rsidRPr="00D21575" w:rsidRDefault="00AC0683" w:rsidP="008015FE">
      <w:pPr>
        <w:spacing w:line="360" w:lineRule="auto"/>
        <w:jc w:val="center"/>
      </w:pPr>
      <w:r w:rsidRPr="00D21575">
        <w:t>Gümüşhane University</w:t>
      </w:r>
    </w:p>
    <w:p w14:paraId="757C2AA3" w14:textId="77777777" w:rsidR="00AC0683" w:rsidRPr="00D21575" w:rsidRDefault="00AC0683" w:rsidP="008015FE">
      <w:pPr>
        <w:spacing w:line="360" w:lineRule="auto"/>
        <w:jc w:val="center"/>
      </w:pPr>
      <w:r w:rsidRPr="00D21575">
        <w:t>The Graduate School of Natural and Applied Sciences</w:t>
      </w:r>
    </w:p>
    <w:p w14:paraId="543BA344" w14:textId="377C9EA2" w:rsidR="00AC0683" w:rsidRPr="00D21575" w:rsidRDefault="00AC0683" w:rsidP="008015FE">
      <w:pPr>
        <w:spacing w:line="360" w:lineRule="auto"/>
        <w:jc w:val="center"/>
      </w:pPr>
      <w:r w:rsidRPr="00D21575">
        <w:t>Department of Field Crops</w:t>
      </w:r>
    </w:p>
    <w:p w14:paraId="29BC42A8" w14:textId="77777777" w:rsidR="00F80DCE" w:rsidRPr="00D21575" w:rsidRDefault="00F80DCE" w:rsidP="008015FE">
      <w:pPr>
        <w:spacing w:line="360" w:lineRule="auto"/>
        <w:jc w:val="center"/>
      </w:pPr>
    </w:p>
    <w:p w14:paraId="3655EDFD" w14:textId="77777777" w:rsidR="00F80DCE" w:rsidRPr="00D21575" w:rsidRDefault="00F80DCE" w:rsidP="008015FE">
      <w:pPr>
        <w:spacing w:line="360" w:lineRule="auto"/>
        <w:jc w:val="center"/>
      </w:pPr>
    </w:p>
    <w:p w14:paraId="1997DD47" w14:textId="77777777" w:rsidR="00F80DCE" w:rsidRPr="00D21575" w:rsidRDefault="00F80DCE" w:rsidP="008015FE">
      <w:pPr>
        <w:spacing w:line="360" w:lineRule="auto"/>
        <w:jc w:val="center"/>
      </w:pPr>
    </w:p>
    <w:p w14:paraId="4B5D0E4B" w14:textId="77777777" w:rsidR="00F80DCE" w:rsidRPr="00D21575" w:rsidRDefault="00F80DCE" w:rsidP="008015FE">
      <w:pPr>
        <w:spacing w:line="360" w:lineRule="auto"/>
        <w:jc w:val="center"/>
      </w:pPr>
      <w:r w:rsidRPr="00D21575">
        <w:t>Supervisor: Assoc. Prof. Dr. Bilge BAHAR</w:t>
      </w:r>
    </w:p>
    <w:p w14:paraId="7210A284" w14:textId="2E243743" w:rsidR="00F80DCE" w:rsidRPr="00D21575" w:rsidRDefault="00F80DCE" w:rsidP="008015FE">
      <w:pPr>
        <w:spacing w:line="360" w:lineRule="auto"/>
        <w:jc w:val="center"/>
      </w:pPr>
      <w:r w:rsidRPr="00D21575">
        <w:t xml:space="preserve">2021, </w:t>
      </w:r>
      <w:r w:rsidR="00E2655D">
        <w:t>10</w:t>
      </w:r>
      <w:r w:rsidR="008A2953">
        <w:t>7</w:t>
      </w:r>
      <w:r w:rsidRPr="00D21575">
        <w:t xml:space="preserve"> pages</w:t>
      </w:r>
    </w:p>
    <w:p w14:paraId="0EF33987" w14:textId="77777777" w:rsidR="00AC0683" w:rsidRPr="00D21575" w:rsidRDefault="00AC0683" w:rsidP="00BC478F">
      <w:pPr>
        <w:tabs>
          <w:tab w:val="left" w:pos="567"/>
        </w:tabs>
        <w:spacing w:line="360" w:lineRule="auto"/>
      </w:pPr>
    </w:p>
    <w:p w14:paraId="15CA4E2E" w14:textId="23BF4CC9" w:rsidR="00B30FC2" w:rsidRPr="00D21575" w:rsidRDefault="00F80DCE" w:rsidP="00BC478F">
      <w:pPr>
        <w:spacing w:line="360" w:lineRule="auto"/>
        <w:ind w:firstLine="567"/>
        <w:jc w:val="both"/>
      </w:pPr>
      <w:r w:rsidRPr="00D21575">
        <w:t xml:space="preserve">In this study, it was aimed to determine the effects of different organic fertilizer sources as an alternative to chemical fertilizers on yield and yield components and some technological and antioxidant traits of sweet corn in Kahramanmaraş conditions. For this purpose, </w:t>
      </w:r>
      <w:r w:rsidR="00DE73BE">
        <w:t>Merit</w:t>
      </w:r>
      <w:r w:rsidRPr="00D21575">
        <w:t xml:space="preserve"> F1 variety sweet corn was used as a material. </w:t>
      </w:r>
      <w:proofErr w:type="gramStart"/>
      <w:r w:rsidRPr="00D21575">
        <w:t xml:space="preserve">In fertilizer sources, in addition </w:t>
      </w:r>
      <w:r w:rsidRPr="00D21575">
        <w:lastRenderedPageBreak/>
        <w:t>to zero (control) fertilizer application, minimum NPK doses are 10 kg pure N, 10 kg P</w:t>
      </w:r>
      <w:r w:rsidRPr="00D21575">
        <w:rPr>
          <w:vertAlign w:val="subscript"/>
        </w:rPr>
        <w:t>2</w:t>
      </w:r>
      <w:r w:rsidRPr="00D21575">
        <w:t>O</w:t>
      </w:r>
      <w:r w:rsidRPr="00D21575">
        <w:rPr>
          <w:vertAlign w:val="subscript"/>
        </w:rPr>
        <w:t>5</w:t>
      </w:r>
      <w:r w:rsidRPr="00D21575">
        <w:t xml:space="preserve"> and 10 kg K</w:t>
      </w:r>
      <w:r w:rsidRPr="00D21575">
        <w:rPr>
          <w:vertAlign w:val="subscript"/>
        </w:rPr>
        <w:t>2</w:t>
      </w:r>
      <w:r w:rsidRPr="00D21575">
        <w:t xml:space="preserve">O fertilizer as a mineral fertilizer source with 15.15.15 compound commercial fertilizers and organic fertilizers, poultry manure, farm manure, fermented fertilizer, </w:t>
      </w:r>
      <w:r w:rsidR="00484508" w:rsidRPr="00D21575">
        <w:t>vermikompost</w:t>
      </w:r>
      <w:r w:rsidRPr="00D21575">
        <w:t xml:space="preserve"> and leonardite were used.</w:t>
      </w:r>
      <w:r w:rsidR="00484508" w:rsidRPr="00D21575">
        <w:t xml:space="preserve"> </w:t>
      </w:r>
      <w:proofErr w:type="gramEnd"/>
      <w:r w:rsidR="00484508" w:rsidRPr="00D21575">
        <w:t>The experiment was conducted in three replications in the land of the Eastern Mediterranean Transition Zone Agricultural Research Institute in Kahramanmaraş. At the end of the study, it was determined that there were statistically significant differences in different fertilizer sources in terms of agricultural characteristics, in terms of plant height, number of cobs, cob length, cob diameter and ear yield. Accordingly, the plant height of vermicompost is higher (</w:t>
      </w:r>
      <w:proofErr w:type="gramStart"/>
      <w:r w:rsidR="00484508" w:rsidRPr="00D21575">
        <w:t>216.67</w:t>
      </w:r>
      <w:proofErr w:type="gramEnd"/>
      <w:r w:rsidR="00484508" w:rsidRPr="00D21575">
        <w:t xml:space="preserve"> cm) than other applications; It was determined that farm manure gave higher efficiency (71.63%) compared to other applications in terms of ear yield. It showed statistically significant differences in terms of physiological loss only on day </w:t>
      </w:r>
      <w:r w:rsidR="004F3C9A" w:rsidRPr="00D21575">
        <w:t>one</w:t>
      </w:r>
      <w:r w:rsidR="00484508" w:rsidRPr="00D21575">
        <w:t>; Accordingly, the highest loss was determined in fermented manure (21.61%).</w:t>
      </w:r>
      <w:r w:rsidR="00B30FC2" w:rsidRPr="00D21575">
        <w:t xml:space="preserve"> In terms of technological properties, reducing sugar, total sugar, thousand grain weight moisture and crude protein showed statistically significant differences in different fertilizer sources. Accordingly, reducing sugar compared to other fertilizer sources (7.12%) in poultry manure; in total sugar (10.61%) control application; thousand grain weight (53.46 g) in poultry manure; moisture (9.73%) in mineral fertilizer; crude protein (12.31%) was found high in leonardite fertilizer. While yellow pigment, total flavonoid, DPPH TEAC, DPPH inhibition, DPPH AAE and FRAP Fe</w:t>
      </w:r>
      <w:r w:rsidR="00B30FC2" w:rsidRPr="00D21575">
        <w:rPr>
          <w:vertAlign w:val="subscript"/>
        </w:rPr>
        <w:t>S</w:t>
      </w:r>
      <w:r w:rsidR="00B30FC2" w:rsidRPr="00D21575">
        <w:t>O</w:t>
      </w:r>
      <w:r w:rsidR="00B30FC2" w:rsidRPr="00D21575">
        <w:rPr>
          <w:vertAlign w:val="subscript"/>
        </w:rPr>
        <w:t>4</w:t>
      </w:r>
      <w:r w:rsidR="00B30FC2" w:rsidRPr="00D21575">
        <w:t xml:space="preserve"> show statistically significant differences in antioxidant traits in different fertilizer sources; total phenolic and total antioxidant capacity did not differ significantly in different fertilizer sources. While yellow pigment, total phenolic, DPPH TEAC, DPPH inhibition and DPPH AAE were found high in leonardite fertilizer in different fertilizer sources, FRAP FeSO4 was found high in farm fertilizer.</w:t>
      </w:r>
    </w:p>
    <w:p w14:paraId="4C2AF0CB" w14:textId="32B6FFC2" w:rsidR="00B30FC2" w:rsidRPr="00D21575" w:rsidRDefault="00B30FC2" w:rsidP="00BC478F">
      <w:pPr>
        <w:spacing w:line="360" w:lineRule="auto"/>
        <w:ind w:firstLine="567"/>
        <w:jc w:val="both"/>
      </w:pPr>
      <w:proofErr w:type="gramStart"/>
      <w:r w:rsidRPr="00D21575">
        <w:t>Within the framework of these results, the use of different organic fertilizer sources as an alternative to chemical fertilizers in sweet corn has significant effects on some agricultural, technological and antioxidant traits, in determining the agricultural, technological and antioxidant properties of corn in such studies; It would be more beneficial to consider organic fertilizer sources and corn varieties.</w:t>
      </w:r>
      <w:proofErr w:type="gramEnd"/>
    </w:p>
    <w:p w14:paraId="26D49DA2" w14:textId="77777777" w:rsidR="00E40B93" w:rsidRPr="00D21575" w:rsidRDefault="00E40B93" w:rsidP="008015FE">
      <w:pPr>
        <w:tabs>
          <w:tab w:val="left" w:pos="3630"/>
        </w:tabs>
        <w:spacing w:after="0" w:line="360" w:lineRule="auto"/>
        <w:jc w:val="both"/>
      </w:pPr>
    </w:p>
    <w:p w14:paraId="7C384A59" w14:textId="77777777" w:rsidR="00577800" w:rsidRPr="00D21575" w:rsidRDefault="00577800" w:rsidP="008015FE">
      <w:pPr>
        <w:tabs>
          <w:tab w:val="left" w:pos="3630"/>
        </w:tabs>
        <w:spacing w:after="0" w:line="360" w:lineRule="auto"/>
        <w:jc w:val="both"/>
      </w:pPr>
    </w:p>
    <w:p w14:paraId="45B01C5A" w14:textId="7E840F73" w:rsidR="001B3FD0" w:rsidRPr="00D21575" w:rsidRDefault="00763571" w:rsidP="008015FE">
      <w:pPr>
        <w:tabs>
          <w:tab w:val="left" w:pos="3630"/>
        </w:tabs>
        <w:spacing w:after="0" w:line="360" w:lineRule="auto"/>
        <w:ind w:left="1276" w:hanging="1276"/>
        <w:jc w:val="both"/>
      </w:pPr>
      <w:r w:rsidRPr="00D21575">
        <w:rPr>
          <w:b/>
        </w:rPr>
        <w:t>Keywords:</w:t>
      </w:r>
      <w:r w:rsidR="004A2ED2" w:rsidRPr="00D21575">
        <w:t xml:space="preserve"> </w:t>
      </w:r>
      <w:r w:rsidR="00577800" w:rsidRPr="00D21575">
        <w:t>Antioxidant traits, Fertilizer, Qality</w:t>
      </w:r>
      <w:r w:rsidR="00577800" w:rsidRPr="00D21575">
        <w:rPr>
          <w:sz w:val="23"/>
          <w:szCs w:val="23"/>
        </w:rPr>
        <w:t xml:space="preserve">, </w:t>
      </w:r>
      <w:r w:rsidR="007660F5" w:rsidRPr="00D21575">
        <w:t>Sweet corn,</w:t>
      </w:r>
      <w:r w:rsidR="003326CE">
        <w:t xml:space="preserve"> Yield</w:t>
      </w:r>
    </w:p>
    <w:p w14:paraId="317E8B0C" w14:textId="5EA90F78" w:rsidR="00B30FC2" w:rsidRPr="00D21575" w:rsidRDefault="00345652" w:rsidP="008015FE">
      <w:pPr>
        <w:pStyle w:val="balk10"/>
        <w:tabs>
          <w:tab w:val="clear" w:pos="3045"/>
          <w:tab w:val="left" w:pos="0"/>
        </w:tabs>
        <w:spacing w:before="240"/>
        <w:ind w:left="142"/>
        <w:jc w:val="center"/>
      </w:pPr>
      <w:bookmarkStart w:id="17" w:name="_Toc11358668"/>
      <w:bookmarkStart w:id="18" w:name="_Toc12097175"/>
      <w:bookmarkStart w:id="19" w:name="_Toc12097631"/>
      <w:bookmarkStart w:id="20" w:name="_Toc12097915"/>
      <w:bookmarkStart w:id="21" w:name="_Toc12864110"/>
      <w:bookmarkStart w:id="22" w:name="_Toc12954894"/>
      <w:bookmarkStart w:id="23" w:name="_Toc12956491"/>
      <w:bookmarkStart w:id="24" w:name="_Toc12956574"/>
      <w:r w:rsidRPr="00D21575">
        <w:lastRenderedPageBreak/>
        <w:t>TEŞEKKÜR</w:t>
      </w:r>
      <w:bookmarkEnd w:id="17"/>
      <w:bookmarkEnd w:id="18"/>
      <w:bookmarkEnd w:id="19"/>
      <w:bookmarkEnd w:id="20"/>
      <w:bookmarkEnd w:id="21"/>
      <w:bookmarkEnd w:id="22"/>
      <w:bookmarkEnd w:id="23"/>
      <w:bookmarkEnd w:id="24"/>
    </w:p>
    <w:p w14:paraId="16C34CB5" w14:textId="77777777" w:rsidR="00B30FC2" w:rsidRPr="00D21575" w:rsidRDefault="00B30FC2" w:rsidP="008015FE">
      <w:pPr>
        <w:pStyle w:val="balk10"/>
        <w:tabs>
          <w:tab w:val="clear" w:pos="3045"/>
          <w:tab w:val="left" w:pos="0"/>
        </w:tabs>
        <w:spacing w:before="240"/>
        <w:ind w:left="142"/>
        <w:jc w:val="center"/>
      </w:pPr>
    </w:p>
    <w:p w14:paraId="31038FF7" w14:textId="77777777" w:rsidR="00B822F7" w:rsidRPr="00D21575" w:rsidRDefault="00B822F7" w:rsidP="008015FE">
      <w:pPr>
        <w:spacing w:line="360" w:lineRule="auto"/>
        <w:ind w:firstLine="567"/>
        <w:jc w:val="both"/>
      </w:pPr>
      <w:r w:rsidRPr="00D21575">
        <w:t xml:space="preserve">Çalışmanın her aşamasında beni yönlendiren, her zaman bana sabır ve hoşgörü ile yaklaşan, sürekli motive eden, samimi ve içten desteğini sunan değerli danışmanım Doç. Dr. Bilge BAHAR’a sonsuz teşekkürlerimi sunarım.  Labaratuar çalışmalarında bana çok büyük destek olan emeğini asla ödeyemeyeceğim Doç. Dr. Cemalettin BALTACI’ya ve Gizem COŞKUN’a teşekkürlerimi sunarım. Ayrıca yüksek lisans eğitimim süresince bilgilerinden faydalandığım hocalarıma da teşekkürü borç bilirim. Tüm yaşamım boyunca benden desteğini ve anlayışını esirgemeyen, bana güç veren, her daim başaracağıma inanan başta annem Rabiye ŞAHİN’e, babam Recail ŞAHİN’e ve kardeşlerim Özgür, Yusuf Kenan, Aleyna ve Beyzanur ŞAHİN’e sonsuz teşekkür ederim. Çalışmalarım boyunca desteklerini hep hissettiğim idarecilerime, mesai arkadaşlarıma ve dostlarıma teşekkür ederim. Ve son teşekkür, her zaman olduğu gibi tez sürecinde de ilgisi ve desteğiyle yanımda olan sevgili eşim ve hayat arkadaşım Hatice ŞAHİN ve canım kızım Zeynep Reyyan ŞAHİN’e </w:t>
      </w:r>
    </w:p>
    <w:p w14:paraId="70B6CFAB" w14:textId="77777777" w:rsidR="00300C31" w:rsidRPr="00D21575" w:rsidRDefault="00300C31" w:rsidP="008015FE">
      <w:pPr>
        <w:pStyle w:val="balk10"/>
        <w:tabs>
          <w:tab w:val="clear" w:pos="3045"/>
          <w:tab w:val="left" w:pos="0"/>
        </w:tabs>
        <w:spacing w:before="240"/>
        <w:ind w:left="142"/>
        <w:jc w:val="both"/>
      </w:pPr>
      <w:r w:rsidRPr="00D21575">
        <w:br/>
      </w:r>
    </w:p>
    <w:p w14:paraId="3049C444" w14:textId="77777777" w:rsidR="00345652" w:rsidRPr="00D21575" w:rsidRDefault="00345652" w:rsidP="008015FE">
      <w:pPr>
        <w:spacing w:line="360" w:lineRule="auto"/>
        <w:jc w:val="both"/>
        <w:rPr>
          <w:b/>
        </w:rPr>
      </w:pPr>
      <w:r w:rsidRPr="00D21575">
        <w:tab/>
      </w:r>
    </w:p>
    <w:p w14:paraId="18FB22F9" w14:textId="77777777" w:rsidR="0019614B" w:rsidRPr="00D21575" w:rsidRDefault="0019614B" w:rsidP="008015FE">
      <w:pPr>
        <w:tabs>
          <w:tab w:val="left" w:pos="851"/>
        </w:tabs>
        <w:spacing w:line="360" w:lineRule="auto"/>
        <w:jc w:val="both"/>
        <w:rPr>
          <w:b/>
        </w:rPr>
      </w:pPr>
    </w:p>
    <w:p w14:paraId="75795BC2" w14:textId="77777777" w:rsidR="0019614B" w:rsidRPr="00D21575" w:rsidRDefault="00DC6E53" w:rsidP="008015FE">
      <w:pPr>
        <w:tabs>
          <w:tab w:val="left" w:pos="851"/>
        </w:tabs>
        <w:spacing w:line="360" w:lineRule="auto"/>
        <w:jc w:val="center"/>
        <w:rPr>
          <w:b/>
        </w:rPr>
      </w:pPr>
      <w:r w:rsidRPr="00D21575">
        <w:rPr>
          <w:b/>
        </w:rPr>
        <w:t xml:space="preserve">                                                                                                                 Recep ŞAHİN</w:t>
      </w:r>
    </w:p>
    <w:p w14:paraId="4BC20F3F" w14:textId="6A687609" w:rsidR="00D361E1" w:rsidRPr="00D21575" w:rsidRDefault="0019614B" w:rsidP="008015FE">
      <w:pPr>
        <w:tabs>
          <w:tab w:val="left" w:pos="851"/>
        </w:tabs>
        <w:spacing w:line="360" w:lineRule="auto"/>
        <w:jc w:val="right"/>
        <w:rPr>
          <w:b/>
        </w:rPr>
      </w:pPr>
      <w:r w:rsidRPr="00D21575">
        <w:rPr>
          <w:b/>
        </w:rPr>
        <w:t>Gümüşhane, 20</w:t>
      </w:r>
      <w:r w:rsidR="00D05FAA" w:rsidRPr="00D21575">
        <w:rPr>
          <w:b/>
        </w:rPr>
        <w:t>21</w:t>
      </w:r>
    </w:p>
    <w:p w14:paraId="283E1515" w14:textId="7A6B56D9" w:rsidR="00DA5CC7" w:rsidRPr="00D21575" w:rsidRDefault="00DA5CC7" w:rsidP="00DA5CC7">
      <w:bookmarkStart w:id="25" w:name="_Toc46411930"/>
    </w:p>
    <w:p w14:paraId="02EFAAFD" w14:textId="77777777" w:rsidR="00DA5CC7" w:rsidRPr="00D21575" w:rsidRDefault="00DA5CC7" w:rsidP="00DA5CC7"/>
    <w:p w14:paraId="3F7F4B9B" w14:textId="77777777" w:rsidR="00DA5CC7" w:rsidRPr="00D21575" w:rsidRDefault="00DA5CC7" w:rsidP="00DA5CC7"/>
    <w:p w14:paraId="11844CC9" w14:textId="77777777" w:rsidR="00DA5CC7" w:rsidRPr="00D21575" w:rsidRDefault="00DA5CC7" w:rsidP="00DA5CC7"/>
    <w:p w14:paraId="1B826C7A" w14:textId="77777777" w:rsidR="00DA5CC7" w:rsidRPr="00D21575" w:rsidRDefault="00DA5CC7" w:rsidP="00DA5CC7"/>
    <w:p w14:paraId="7588334C" w14:textId="77777777" w:rsidR="00DA5CC7" w:rsidRPr="00D21575" w:rsidRDefault="00DA5CC7" w:rsidP="00DA5CC7"/>
    <w:p w14:paraId="5FFF1C37" w14:textId="77777777" w:rsidR="00956F6F" w:rsidRPr="00D21575" w:rsidRDefault="00956F6F" w:rsidP="008015FE">
      <w:pPr>
        <w:keepNext/>
        <w:keepLines/>
        <w:spacing w:before="240" w:after="0" w:line="240" w:lineRule="auto"/>
        <w:jc w:val="center"/>
        <w:outlineLvl w:val="0"/>
        <w:rPr>
          <w:rFonts w:eastAsia="Times New Roman"/>
          <w:b/>
          <w:color w:val="auto"/>
          <w:szCs w:val="32"/>
          <w:lang w:eastAsia="en-US"/>
        </w:rPr>
      </w:pPr>
      <w:r w:rsidRPr="00D21575">
        <w:rPr>
          <w:rFonts w:eastAsia="Times New Roman"/>
          <w:b/>
          <w:color w:val="auto"/>
          <w:szCs w:val="32"/>
          <w:lang w:eastAsia="en-US"/>
        </w:rPr>
        <w:lastRenderedPageBreak/>
        <w:t>İÇİNDEKİLER</w:t>
      </w:r>
      <w:bookmarkEnd w:id="25"/>
    </w:p>
    <w:p w14:paraId="1DD9D675" w14:textId="77777777" w:rsidR="00DA5CC7" w:rsidRPr="00D21575" w:rsidRDefault="00DA5CC7" w:rsidP="00DA5CC7">
      <w:pPr>
        <w:keepNext/>
        <w:keepLines/>
        <w:spacing w:before="240" w:after="0" w:line="240" w:lineRule="auto"/>
        <w:outlineLvl w:val="0"/>
        <w:rPr>
          <w:rFonts w:eastAsia="Times New Roman"/>
          <w:b/>
          <w:color w:val="auto"/>
          <w:szCs w:val="32"/>
          <w:lang w:eastAsia="en-US"/>
        </w:rPr>
      </w:pPr>
    </w:p>
    <w:p w14:paraId="58EA60BE" w14:textId="77777777" w:rsidR="00956F6F" w:rsidRPr="00D21575" w:rsidRDefault="00956F6F" w:rsidP="008015FE">
      <w:pPr>
        <w:spacing w:after="160" w:line="240" w:lineRule="auto"/>
        <w:rPr>
          <w:rFonts w:ascii="Calibri" w:eastAsia="Calibri" w:hAnsi="Calibri"/>
          <w:color w:val="auto"/>
          <w:sz w:val="22"/>
          <w:szCs w:val="22"/>
          <w:lang w:eastAsia="en-US"/>
        </w:rPr>
      </w:pPr>
    </w:p>
    <w:p w14:paraId="328E2F0B" w14:textId="77777777" w:rsidR="00956F6F" w:rsidRPr="003326CE" w:rsidRDefault="00956F6F" w:rsidP="008015FE">
      <w:pPr>
        <w:spacing w:after="160" w:line="240" w:lineRule="auto"/>
        <w:jc w:val="right"/>
        <w:rPr>
          <w:rFonts w:eastAsia="Calibri"/>
          <w:b/>
          <w:u w:val="single"/>
          <w:lang w:eastAsia="en-US"/>
        </w:rPr>
      </w:pPr>
      <w:r w:rsidRPr="003326CE">
        <w:rPr>
          <w:rFonts w:eastAsia="Calibri"/>
          <w:b/>
          <w:u w:val="single"/>
          <w:lang w:eastAsia="en-US"/>
        </w:rPr>
        <w:t>Sayfa No</w:t>
      </w:r>
    </w:p>
    <w:p w14:paraId="13AF808E" w14:textId="176BD489" w:rsidR="00956F6F" w:rsidRPr="00D21575" w:rsidRDefault="00956F6F" w:rsidP="0041017D">
      <w:pPr>
        <w:tabs>
          <w:tab w:val="right" w:leader="dot" w:pos="8777"/>
        </w:tabs>
        <w:spacing w:after="0" w:line="360" w:lineRule="auto"/>
        <w:rPr>
          <w:rFonts w:eastAsia="Times New Roman"/>
          <w:noProof/>
        </w:rPr>
      </w:pPr>
      <w:r w:rsidRPr="00D21575">
        <w:rPr>
          <w:rFonts w:ascii="Calibri" w:eastAsia="Times New Roman" w:hAnsi="Calibri"/>
          <w:sz w:val="22"/>
          <w:szCs w:val="22"/>
        </w:rPr>
        <w:fldChar w:fldCharType="begin"/>
      </w:r>
      <w:r w:rsidRPr="00D21575">
        <w:rPr>
          <w:rFonts w:ascii="Calibri" w:eastAsia="Times New Roman" w:hAnsi="Calibri"/>
          <w:sz w:val="22"/>
          <w:szCs w:val="22"/>
        </w:rPr>
        <w:instrText xml:space="preserve"> TOC \o "1-5" \h \z \u </w:instrText>
      </w:r>
      <w:r w:rsidRPr="00D21575">
        <w:rPr>
          <w:rFonts w:ascii="Calibri" w:eastAsia="Times New Roman" w:hAnsi="Calibri"/>
          <w:sz w:val="22"/>
          <w:szCs w:val="22"/>
        </w:rPr>
        <w:fldChar w:fldCharType="separate"/>
      </w:r>
      <w:hyperlink w:anchor="_Toc46411927" w:history="1">
        <w:r w:rsidR="00AA4314" w:rsidRPr="00D21575">
          <w:rPr>
            <w:rFonts w:eastAsia="Times New Roman"/>
            <w:noProof/>
          </w:rPr>
          <w:t>ÖZET</w:t>
        </w:r>
        <w:r w:rsidR="00AA4314" w:rsidRPr="00D21575">
          <w:rPr>
            <w:rFonts w:eastAsia="Times New Roman"/>
            <w:noProof/>
            <w:webHidden/>
          </w:rPr>
          <w:tab/>
          <w:t>…………………………………………………………………………………….IV</w:t>
        </w:r>
      </w:hyperlink>
    </w:p>
    <w:p w14:paraId="4EE38CF8" w14:textId="63BF8FCE" w:rsidR="00956F6F" w:rsidRPr="00D21575" w:rsidRDefault="007D0A8B" w:rsidP="0041017D">
      <w:pPr>
        <w:tabs>
          <w:tab w:val="right" w:leader="dot" w:pos="8777"/>
        </w:tabs>
        <w:spacing w:after="0" w:line="360" w:lineRule="auto"/>
        <w:rPr>
          <w:rFonts w:eastAsia="Times New Roman"/>
          <w:noProof/>
        </w:rPr>
      </w:pPr>
      <w:hyperlink w:anchor="_Toc46411928" w:history="1">
        <w:r w:rsidR="00AA4314" w:rsidRPr="00D21575">
          <w:rPr>
            <w:rFonts w:eastAsia="Times New Roman"/>
            <w:noProof/>
          </w:rPr>
          <w:t>ABSTRACT</w:t>
        </w:r>
        <w:r w:rsidR="00AA4314" w:rsidRPr="00D21575">
          <w:rPr>
            <w:rFonts w:eastAsia="Times New Roman"/>
            <w:noProof/>
            <w:webHidden/>
          </w:rPr>
          <w:tab/>
          <w:t>……………………………………………………………………………VI</w:t>
        </w:r>
      </w:hyperlink>
    </w:p>
    <w:p w14:paraId="6AB4DB53" w14:textId="7F89E3BA" w:rsidR="003806E0" w:rsidRPr="00D21575" w:rsidRDefault="007D0A8B" w:rsidP="003806E0">
      <w:pPr>
        <w:tabs>
          <w:tab w:val="right" w:leader="dot" w:pos="8777"/>
        </w:tabs>
        <w:spacing w:after="0" w:line="360" w:lineRule="auto"/>
        <w:rPr>
          <w:rFonts w:eastAsia="Times New Roman"/>
          <w:noProof/>
        </w:rPr>
      </w:pPr>
      <w:hyperlink w:anchor="_Toc46411928" w:history="1">
        <w:r w:rsidR="003806E0">
          <w:rPr>
            <w:rFonts w:eastAsia="Times New Roman"/>
            <w:noProof/>
          </w:rPr>
          <w:t>TEŞEKKÜR</w:t>
        </w:r>
        <w:r w:rsidR="003806E0" w:rsidRPr="00D21575">
          <w:rPr>
            <w:rFonts w:eastAsia="Times New Roman"/>
            <w:noProof/>
            <w:webHidden/>
          </w:rPr>
          <w:tab/>
          <w:t>……………………………………………………………………………V</w:t>
        </w:r>
        <w:r w:rsidR="003806E0">
          <w:rPr>
            <w:rFonts w:eastAsia="Times New Roman"/>
            <w:noProof/>
            <w:webHidden/>
          </w:rPr>
          <w:t>II</w:t>
        </w:r>
        <w:r w:rsidR="003806E0" w:rsidRPr="00D21575">
          <w:rPr>
            <w:rFonts w:eastAsia="Times New Roman"/>
            <w:noProof/>
            <w:webHidden/>
          </w:rPr>
          <w:t>I</w:t>
        </w:r>
      </w:hyperlink>
    </w:p>
    <w:p w14:paraId="4CF7D84E" w14:textId="22989639" w:rsidR="00956F6F" w:rsidRPr="008E0910" w:rsidRDefault="00AA4314" w:rsidP="0041017D">
      <w:pPr>
        <w:tabs>
          <w:tab w:val="right" w:leader="dot" w:pos="8777"/>
        </w:tabs>
        <w:spacing w:after="0" w:line="360" w:lineRule="auto"/>
      </w:pPr>
      <w:r w:rsidRPr="008E0910">
        <w:t>İÇİNDEKİLER</w:t>
      </w:r>
      <w:r w:rsidRPr="008E0910">
        <w:rPr>
          <w:webHidden/>
        </w:rPr>
        <w:tab/>
        <w:t>IX</w:t>
      </w:r>
    </w:p>
    <w:p w14:paraId="5B32035F" w14:textId="4D7F2F31" w:rsidR="00956F6F" w:rsidRPr="008E0910" w:rsidRDefault="00AA4314" w:rsidP="0041017D">
      <w:pPr>
        <w:tabs>
          <w:tab w:val="right" w:leader="dot" w:pos="8777"/>
        </w:tabs>
        <w:spacing w:after="0" w:line="360" w:lineRule="auto"/>
      </w:pPr>
      <w:r w:rsidRPr="008E0910">
        <w:t>ŞEKİLLER DİZİNİ</w:t>
      </w:r>
      <w:r w:rsidRPr="008E0910">
        <w:rPr>
          <w:webHidden/>
        </w:rPr>
        <w:tab/>
        <w:t>XI</w:t>
      </w:r>
      <w:r w:rsidRPr="008E0910">
        <w:t>I</w:t>
      </w:r>
    </w:p>
    <w:p w14:paraId="28B847F4" w14:textId="29A7346D" w:rsidR="00956F6F" w:rsidRPr="008E0910" w:rsidRDefault="00AA4314" w:rsidP="0041017D">
      <w:pPr>
        <w:tabs>
          <w:tab w:val="right" w:leader="dot" w:pos="8777"/>
        </w:tabs>
        <w:spacing w:after="0" w:line="360" w:lineRule="auto"/>
      </w:pPr>
      <w:r w:rsidRPr="008E0910">
        <w:t>ÇİZELGELER DİZİNİ</w:t>
      </w:r>
      <w:r w:rsidRPr="008E0910">
        <w:rPr>
          <w:webHidden/>
        </w:rPr>
        <w:tab/>
        <w:t>X</w:t>
      </w:r>
      <w:r w:rsidRPr="008E0910">
        <w:t>IV</w:t>
      </w:r>
    </w:p>
    <w:p w14:paraId="40AD1975" w14:textId="1BB91EBF" w:rsidR="00956F6F" w:rsidRPr="00D21575" w:rsidRDefault="007D0A8B" w:rsidP="0041017D">
      <w:pPr>
        <w:tabs>
          <w:tab w:val="right" w:leader="dot" w:pos="8777"/>
        </w:tabs>
        <w:spacing w:after="0" w:line="360" w:lineRule="auto"/>
        <w:rPr>
          <w:rFonts w:eastAsia="Times New Roman"/>
          <w:noProof/>
        </w:rPr>
      </w:pPr>
      <w:hyperlink w:anchor="_Toc46411942" w:history="1">
        <w:r w:rsidR="00AA4314" w:rsidRPr="00D21575">
          <w:rPr>
            <w:rFonts w:eastAsia="Times New Roman"/>
            <w:noProof/>
          </w:rPr>
          <w:t>SEMBOLLER VE KISALTMALAR DİZİNİ</w:t>
        </w:r>
        <w:r w:rsidR="00AA4314" w:rsidRPr="00D21575">
          <w:rPr>
            <w:rFonts w:eastAsia="Times New Roman"/>
            <w:noProof/>
            <w:webHidden/>
          </w:rPr>
          <w:tab/>
          <w:t>………………………………………….X</w:t>
        </w:r>
      </w:hyperlink>
      <w:r w:rsidR="00AA4314" w:rsidRPr="00D21575">
        <w:rPr>
          <w:rFonts w:eastAsia="Times New Roman"/>
          <w:noProof/>
        </w:rPr>
        <w:t>V</w:t>
      </w:r>
    </w:p>
    <w:p w14:paraId="3135A657" w14:textId="13C8FF5C" w:rsidR="00956F6F" w:rsidRPr="00311B84" w:rsidRDefault="007D0A8B" w:rsidP="00311B84">
      <w:pPr>
        <w:pStyle w:val="ListeParagraf"/>
        <w:numPr>
          <w:ilvl w:val="0"/>
          <w:numId w:val="48"/>
        </w:numPr>
        <w:tabs>
          <w:tab w:val="right" w:leader="dot" w:pos="8777"/>
        </w:tabs>
        <w:spacing w:after="100" w:line="360" w:lineRule="auto"/>
        <w:ind w:left="851" w:hanging="851"/>
        <w:jc w:val="both"/>
        <w:rPr>
          <w:rFonts w:eastAsia="Times New Roman"/>
          <w:noProof/>
        </w:rPr>
      </w:pPr>
      <w:hyperlink w:anchor="_Toc46411943" w:history="1">
        <w:r w:rsidR="00311B84">
          <w:rPr>
            <w:rFonts w:eastAsia="Times New Roman"/>
            <w:noProof/>
          </w:rPr>
          <w:t>GİRİŞ</w:t>
        </w:r>
        <w:r w:rsidR="00F47183" w:rsidRPr="00D21575">
          <w:rPr>
            <w:rFonts w:eastAsia="Times New Roman"/>
            <w:noProof/>
            <w:webHidden/>
          </w:rPr>
          <w:tab/>
          <w:t>1</w:t>
        </w:r>
      </w:hyperlink>
    </w:p>
    <w:p w14:paraId="723B332A" w14:textId="7729EF6B" w:rsidR="00956F6F" w:rsidRPr="00D21575" w:rsidRDefault="007D0A8B" w:rsidP="00DA5CC7">
      <w:pPr>
        <w:pStyle w:val="ListeParagraf"/>
        <w:numPr>
          <w:ilvl w:val="0"/>
          <w:numId w:val="48"/>
        </w:numPr>
        <w:tabs>
          <w:tab w:val="right" w:leader="dot" w:pos="8777"/>
        </w:tabs>
        <w:spacing w:after="100" w:line="360" w:lineRule="auto"/>
        <w:ind w:left="851" w:hanging="851"/>
        <w:rPr>
          <w:rFonts w:eastAsia="Times New Roman"/>
          <w:noProof/>
        </w:rPr>
      </w:pPr>
      <w:hyperlink w:anchor="_Toc46411956" w:history="1">
        <w:r w:rsidR="00AA4314" w:rsidRPr="00D21575">
          <w:rPr>
            <w:rFonts w:eastAsia="Times New Roman"/>
            <w:noProof/>
          </w:rPr>
          <w:t>KAYNAK ÖZETLERİ</w:t>
        </w:r>
        <w:r w:rsidR="00F47183" w:rsidRPr="00D21575">
          <w:rPr>
            <w:rFonts w:eastAsia="Times New Roman"/>
            <w:noProof/>
            <w:webHidden/>
          </w:rPr>
          <w:tab/>
        </w:r>
      </w:hyperlink>
      <w:r w:rsidR="003E6260">
        <w:rPr>
          <w:rFonts w:eastAsia="Times New Roman"/>
          <w:noProof/>
        </w:rPr>
        <w:t>8</w:t>
      </w:r>
    </w:p>
    <w:p w14:paraId="6426D11C" w14:textId="1649A501" w:rsidR="00956F6F" w:rsidRPr="00D21575" w:rsidRDefault="007D0A8B" w:rsidP="00DA5CC7">
      <w:pPr>
        <w:pStyle w:val="ListeParagraf"/>
        <w:numPr>
          <w:ilvl w:val="1"/>
          <w:numId w:val="48"/>
        </w:numPr>
        <w:tabs>
          <w:tab w:val="right" w:leader="dot" w:pos="8777"/>
        </w:tabs>
        <w:spacing w:after="100" w:line="360" w:lineRule="auto"/>
        <w:ind w:left="851" w:hanging="851"/>
        <w:rPr>
          <w:rFonts w:eastAsia="Calibri"/>
          <w:noProof/>
          <w:lang w:eastAsia="en-US"/>
        </w:rPr>
      </w:pPr>
      <w:hyperlink w:anchor="_Toc46411959" w:history="1">
        <w:r w:rsidR="00F47183" w:rsidRPr="00D21575">
          <w:rPr>
            <w:rFonts w:eastAsia="Calibri"/>
            <w:noProof/>
            <w:lang w:eastAsia="en-US"/>
          </w:rPr>
          <w:t xml:space="preserve">Tarımsal </w:t>
        </w:r>
        <w:r w:rsidR="00F47183">
          <w:rPr>
            <w:rFonts w:eastAsia="Calibri"/>
            <w:noProof/>
            <w:lang w:eastAsia="en-US"/>
          </w:rPr>
          <w:t>Ö</w:t>
        </w:r>
        <w:r w:rsidR="00F47183" w:rsidRPr="00D21575">
          <w:rPr>
            <w:rFonts w:eastAsia="Calibri"/>
            <w:noProof/>
            <w:lang w:eastAsia="en-US"/>
          </w:rPr>
          <w:t>zellikler</w:t>
        </w:r>
        <w:r w:rsidR="00F47183" w:rsidRPr="00D21575">
          <w:rPr>
            <w:rFonts w:eastAsia="Calibri"/>
            <w:noProof/>
            <w:webHidden/>
            <w:lang w:eastAsia="en-US"/>
          </w:rPr>
          <w:tab/>
        </w:r>
      </w:hyperlink>
      <w:r w:rsidR="003E6260">
        <w:rPr>
          <w:rFonts w:eastAsia="Calibri"/>
          <w:noProof/>
          <w:lang w:eastAsia="en-US"/>
        </w:rPr>
        <w:t>8</w:t>
      </w:r>
    </w:p>
    <w:p w14:paraId="40310CF1" w14:textId="295799BE" w:rsidR="00956F6F" w:rsidRPr="00D21575" w:rsidRDefault="007D0A8B" w:rsidP="00DA5CC7">
      <w:pPr>
        <w:pStyle w:val="ListeParagraf"/>
        <w:numPr>
          <w:ilvl w:val="1"/>
          <w:numId w:val="48"/>
        </w:numPr>
        <w:tabs>
          <w:tab w:val="right" w:leader="dot" w:pos="8777"/>
        </w:tabs>
        <w:spacing w:after="100" w:line="360" w:lineRule="auto"/>
        <w:ind w:left="851" w:hanging="851"/>
        <w:rPr>
          <w:rFonts w:eastAsia="Calibri"/>
          <w:noProof/>
          <w:lang w:eastAsia="en-US"/>
        </w:rPr>
      </w:pPr>
      <w:hyperlink w:anchor="_Toc46411959" w:history="1">
        <w:r w:rsidR="00F47183" w:rsidRPr="00D21575">
          <w:rPr>
            <w:rFonts w:eastAsia="Calibri"/>
            <w:noProof/>
            <w:lang w:eastAsia="en-US"/>
          </w:rPr>
          <w:t xml:space="preserve">Teknolojik </w:t>
        </w:r>
        <w:r w:rsidR="00F47183">
          <w:rPr>
            <w:rFonts w:eastAsia="Calibri"/>
            <w:noProof/>
            <w:lang w:eastAsia="en-US"/>
          </w:rPr>
          <w:t>Ö</w:t>
        </w:r>
        <w:r w:rsidR="00F47183" w:rsidRPr="00D21575">
          <w:rPr>
            <w:rFonts w:eastAsia="Calibri"/>
            <w:noProof/>
            <w:lang w:eastAsia="en-US"/>
          </w:rPr>
          <w:t>zellikler</w:t>
        </w:r>
        <w:r w:rsidR="00F47183" w:rsidRPr="00D21575">
          <w:rPr>
            <w:rFonts w:eastAsia="Calibri"/>
            <w:noProof/>
            <w:webHidden/>
            <w:lang w:eastAsia="en-US"/>
          </w:rPr>
          <w:tab/>
        </w:r>
      </w:hyperlink>
      <w:r w:rsidR="003E6260">
        <w:rPr>
          <w:rFonts w:eastAsia="Calibri"/>
          <w:noProof/>
          <w:lang w:eastAsia="en-US"/>
        </w:rPr>
        <w:t>19</w:t>
      </w:r>
    </w:p>
    <w:p w14:paraId="34CA575D" w14:textId="60FF7EA6" w:rsidR="00956F6F" w:rsidRPr="00D21575" w:rsidRDefault="007D0A8B" w:rsidP="00DA5CC7">
      <w:pPr>
        <w:pStyle w:val="ListeParagraf"/>
        <w:numPr>
          <w:ilvl w:val="1"/>
          <w:numId w:val="48"/>
        </w:numPr>
        <w:tabs>
          <w:tab w:val="right" w:leader="dot" w:pos="8777"/>
        </w:tabs>
        <w:spacing w:after="100" w:line="360" w:lineRule="auto"/>
        <w:ind w:left="851" w:hanging="851"/>
        <w:rPr>
          <w:rFonts w:eastAsia="Calibri"/>
          <w:noProof/>
          <w:lang w:eastAsia="en-US"/>
        </w:rPr>
      </w:pPr>
      <w:hyperlink w:anchor="_Toc46411959" w:history="1">
        <w:r w:rsidR="00F47183" w:rsidRPr="00D21575">
          <w:rPr>
            <w:rFonts w:eastAsia="Calibri"/>
            <w:noProof/>
            <w:lang w:eastAsia="en-US"/>
          </w:rPr>
          <w:t xml:space="preserve">Dane </w:t>
        </w:r>
        <w:r w:rsidR="00F47183">
          <w:rPr>
            <w:rFonts w:eastAsia="Calibri"/>
            <w:noProof/>
            <w:lang w:eastAsia="en-US"/>
          </w:rPr>
          <w:t>A</w:t>
        </w:r>
        <w:r w:rsidR="00F47183" w:rsidRPr="00D21575">
          <w:rPr>
            <w:rFonts w:eastAsia="Calibri"/>
            <w:noProof/>
            <w:lang w:eastAsia="en-US"/>
          </w:rPr>
          <w:t xml:space="preserve">ntioksidan </w:t>
        </w:r>
        <w:r w:rsidR="00F47183">
          <w:rPr>
            <w:rFonts w:eastAsia="Calibri"/>
            <w:noProof/>
            <w:lang w:eastAsia="en-US"/>
          </w:rPr>
          <w:t>Ö</w:t>
        </w:r>
        <w:r w:rsidR="00F47183" w:rsidRPr="00D21575">
          <w:rPr>
            <w:rFonts w:eastAsia="Calibri"/>
            <w:noProof/>
            <w:lang w:eastAsia="en-US"/>
          </w:rPr>
          <w:t>zellikler</w:t>
        </w:r>
        <w:r w:rsidR="00F47183" w:rsidRPr="00D21575">
          <w:rPr>
            <w:rFonts w:eastAsia="Calibri"/>
            <w:noProof/>
            <w:webHidden/>
            <w:lang w:eastAsia="en-US"/>
          </w:rPr>
          <w:tab/>
        </w:r>
      </w:hyperlink>
      <w:r w:rsidR="00F47183" w:rsidRPr="00D21575">
        <w:rPr>
          <w:rFonts w:eastAsia="Calibri"/>
          <w:noProof/>
          <w:lang w:eastAsia="en-US"/>
        </w:rPr>
        <w:t>2</w:t>
      </w:r>
      <w:r w:rsidR="003E6260">
        <w:rPr>
          <w:rFonts w:eastAsia="Calibri"/>
          <w:noProof/>
          <w:lang w:eastAsia="en-US"/>
        </w:rPr>
        <w:t>5</w:t>
      </w:r>
    </w:p>
    <w:p w14:paraId="51864E25" w14:textId="5FABF2F4" w:rsidR="00956F6F" w:rsidRPr="00D21575" w:rsidRDefault="007D0A8B" w:rsidP="00DA5CC7">
      <w:pPr>
        <w:pStyle w:val="ListeParagraf"/>
        <w:numPr>
          <w:ilvl w:val="0"/>
          <w:numId w:val="48"/>
        </w:numPr>
        <w:tabs>
          <w:tab w:val="right" w:leader="dot" w:pos="8777"/>
        </w:tabs>
        <w:spacing w:after="100" w:line="360" w:lineRule="auto"/>
        <w:ind w:left="851" w:hanging="851"/>
        <w:rPr>
          <w:rFonts w:eastAsia="Times New Roman"/>
          <w:noProof/>
        </w:rPr>
      </w:pPr>
      <w:hyperlink w:anchor="_Toc46411957" w:history="1">
        <w:r w:rsidR="00AA4314" w:rsidRPr="00D21575">
          <w:rPr>
            <w:rFonts w:eastAsia="Times New Roman"/>
            <w:noProof/>
          </w:rPr>
          <w:t xml:space="preserve">MATERYAL </w:t>
        </w:r>
        <w:r w:rsidR="00AA4314">
          <w:rPr>
            <w:rFonts w:eastAsia="Times New Roman"/>
            <w:noProof/>
          </w:rPr>
          <w:t>ve</w:t>
        </w:r>
        <w:r w:rsidR="00AA4314" w:rsidRPr="00D21575">
          <w:rPr>
            <w:rFonts w:eastAsia="Times New Roman"/>
            <w:noProof/>
          </w:rPr>
          <w:t xml:space="preserve"> YÖNTEM</w:t>
        </w:r>
        <w:r w:rsidR="00F47183" w:rsidRPr="00D21575">
          <w:rPr>
            <w:rFonts w:eastAsia="Times New Roman"/>
            <w:noProof/>
            <w:webHidden/>
          </w:rPr>
          <w:tab/>
        </w:r>
      </w:hyperlink>
      <w:r w:rsidR="00F47183" w:rsidRPr="00D21575">
        <w:rPr>
          <w:rFonts w:eastAsia="Times New Roman"/>
          <w:noProof/>
        </w:rPr>
        <w:t>3</w:t>
      </w:r>
      <w:r w:rsidR="003E6260">
        <w:rPr>
          <w:rFonts w:eastAsia="Times New Roman"/>
          <w:noProof/>
        </w:rPr>
        <w:t>0</w:t>
      </w:r>
    </w:p>
    <w:p w14:paraId="2870C699" w14:textId="6F4BC66C" w:rsidR="00956F6F" w:rsidRPr="00D21575" w:rsidRDefault="007D0A8B" w:rsidP="00DA5CC7">
      <w:pPr>
        <w:pStyle w:val="ListeParagraf"/>
        <w:numPr>
          <w:ilvl w:val="1"/>
          <w:numId w:val="48"/>
        </w:numPr>
        <w:tabs>
          <w:tab w:val="right" w:leader="dot" w:pos="8777"/>
        </w:tabs>
        <w:spacing w:after="100" w:line="360" w:lineRule="auto"/>
        <w:ind w:left="851" w:hanging="851"/>
        <w:rPr>
          <w:rFonts w:eastAsia="Times New Roman"/>
          <w:noProof/>
        </w:rPr>
      </w:pPr>
      <w:hyperlink w:anchor="_Toc46411958" w:history="1">
        <w:r w:rsidR="00F47183" w:rsidRPr="00D21575">
          <w:rPr>
            <w:rFonts w:eastAsia="Times New Roman"/>
            <w:noProof/>
          </w:rPr>
          <w:t>Materyal</w:t>
        </w:r>
        <w:r w:rsidR="00F47183" w:rsidRPr="00D21575">
          <w:rPr>
            <w:rFonts w:eastAsia="Times New Roman"/>
            <w:noProof/>
            <w:webHidden/>
          </w:rPr>
          <w:tab/>
        </w:r>
      </w:hyperlink>
      <w:r w:rsidR="00F47183" w:rsidRPr="00D21575">
        <w:rPr>
          <w:rFonts w:eastAsia="Times New Roman"/>
          <w:noProof/>
        </w:rPr>
        <w:t>3</w:t>
      </w:r>
      <w:r w:rsidR="003E6260">
        <w:rPr>
          <w:rFonts w:eastAsia="Times New Roman"/>
          <w:noProof/>
        </w:rPr>
        <w:t>0</w:t>
      </w:r>
    </w:p>
    <w:p w14:paraId="097F974E" w14:textId="55AEF6D5" w:rsidR="00956F6F" w:rsidRPr="00D21575" w:rsidRDefault="007D0A8B" w:rsidP="005B14C2">
      <w:pPr>
        <w:pStyle w:val="ListeParagraf"/>
        <w:numPr>
          <w:ilvl w:val="2"/>
          <w:numId w:val="48"/>
        </w:numPr>
        <w:tabs>
          <w:tab w:val="left" w:pos="1276"/>
          <w:tab w:val="right" w:leader="dot" w:pos="8777"/>
        </w:tabs>
        <w:spacing w:after="100" w:line="360" w:lineRule="auto"/>
        <w:ind w:left="851" w:hanging="851"/>
        <w:rPr>
          <w:rFonts w:eastAsia="Times New Roman"/>
          <w:noProof/>
        </w:rPr>
      </w:pPr>
      <w:hyperlink w:anchor="_Toc46411959" w:history="1">
        <w:r w:rsidR="00F47183" w:rsidRPr="00D21575">
          <w:rPr>
            <w:rFonts w:eastAsia="Calibri"/>
            <w:noProof/>
            <w:lang w:eastAsia="en-US"/>
          </w:rPr>
          <w:t xml:space="preserve">Bitki </w:t>
        </w:r>
        <w:r w:rsidR="005B14C2">
          <w:rPr>
            <w:rFonts w:eastAsia="Calibri"/>
            <w:noProof/>
            <w:lang w:eastAsia="en-US"/>
          </w:rPr>
          <w:t>v</w:t>
        </w:r>
        <w:r w:rsidR="00F47183" w:rsidRPr="00D21575">
          <w:rPr>
            <w:rFonts w:eastAsia="Calibri"/>
            <w:noProof/>
            <w:lang w:eastAsia="en-US"/>
          </w:rPr>
          <w:t xml:space="preserve">e </w:t>
        </w:r>
        <w:r w:rsidR="00F47183">
          <w:rPr>
            <w:rFonts w:eastAsia="Calibri"/>
            <w:noProof/>
            <w:lang w:eastAsia="en-US"/>
          </w:rPr>
          <w:t>G</w:t>
        </w:r>
        <w:r w:rsidR="00F47183" w:rsidRPr="00D21575">
          <w:rPr>
            <w:rFonts w:eastAsia="Calibri"/>
            <w:noProof/>
            <w:lang w:eastAsia="en-US"/>
          </w:rPr>
          <w:t xml:space="preserve">übre </w:t>
        </w:r>
        <w:r w:rsidR="00F47183">
          <w:rPr>
            <w:rFonts w:eastAsia="Calibri"/>
            <w:noProof/>
            <w:lang w:eastAsia="en-US"/>
          </w:rPr>
          <w:t>M</w:t>
        </w:r>
        <w:r w:rsidR="00F47183" w:rsidRPr="00D21575">
          <w:rPr>
            <w:rFonts w:eastAsia="Calibri"/>
            <w:noProof/>
            <w:lang w:eastAsia="en-US"/>
          </w:rPr>
          <w:t>ateryali</w:t>
        </w:r>
        <w:r w:rsidR="00F47183" w:rsidRPr="00D21575">
          <w:rPr>
            <w:rFonts w:eastAsia="Calibri"/>
            <w:noProof/>
            <w:webHidden/>
            <w:lang w:eastAsia="en-US"/>
          </w:rPr>
          <w:tab/>
        </w:r>
      </w:hyperlink>
      <w:r w:rsidR="00F47183" w:rsidRPr="00D21575">
        <w:rPr>
          <w:rFonts w:eastAsia="Times New Roman"/>
          <w:noProof/>
        </w:rPr>
        <w:t>3</w:t>
      </w:r>
      <w:r w:rsidR="003E6260">
        <w:rPr>
          <w:rFonts w:eastAsia="Times New Roman"/>
          <w:noProof/>
        </w:rPr>
        <w:t>0</w:t>
      </w:r>
    </w:p>
    <w:p w14:paraId="7EDC35E4" w14:textId="1D34BA44" w:rsidR="00956F6F" w:rsidRPr="00D21575" w:rsidRDefault="007D0A8B" w:rsidP="00DA5CC7">
      <w:pPr>
        <w:pStyle w:val="ListeParagraf"/>
        <w:numPr>
          <w:ilvl w:val="2"/>
          <w:numId w:val="48"/>
        </w:numPr>
        <w:tabs>
          <w:tab w:val="right" w:leader="dot" w:pos="8777"/>
        </w:tabs>
        <w:spacing w:after="100" w:line="360" w:lineRule="auto"/>
        <w:ind w:left="851" w:hanging="851"/>
        <w:rPr>
          <w:rFonts w:eastAsia="Times New Roman"/>
          <w:noProof/>
        </w:rPr>
      </w:pPr>
      <w:hyperlink w:anchor="_Toc46411960" w:history="1">
        <w:r w:rsidR="00F47183" w:rsidRPr="00D21575">
          <w:rPr>
            <w:rFonts w:eastAsia="Calibri"/>
            <w:noProof/>
            <w:lang w:eastAsia="en-US"/>
          </w:rPr>
          <w:t>Deneme</w:t>
        </w:r>
        <w:r w:rsidR="00F47183">
          <w:rPr>
            <w:rFonts w:eastAsia="Calibri"/>
            <w:noProof/>
            <w:lang w:eastAsia="en-US"/>
          </w:rPr>
          <w:t xml:space="preserve"> Y</w:t>
        </w:r>
        <w:r w:rsidR="00F47183" w:rsidRPr="00D21575">
          <w:rPr>
            <w:rFonts w:eastAsia="Calibri"/>
            <w:noProof/>
            <w:lang w:eastAsia="en-US"/>
          </w:rPr>
          <w:t xml:space="preserve">erinin </w:t>
        </w:r>
        <w:r w:rsidR="00F47183">
          <w:rPr>
            <w:rFonts w:eastAsia="Calibri"/>
            <w:noProof/>
            <w:lang w:eastAsia="en-US"/>
          </w:rPr>
          <w:t>İ</w:t>
        </w:r>
        <w:r w:rsidR="00F47183" w:rsidRPr="00D21575">
          <w:rPr>
            <w:rFonts w:eastAsia="Calibri"/>
            <w:noProof/>
            <w:lang w:eastAsia="en-US"/>
          </w:rPr>
          <w:t xml:space="preserve">klim </w:t>
        </w:r>
        <w:r w:rsidR="00F47183">
          <w:rPr>
            <w:rFonts w:eastAsia="Calibri"/>
            <w:noProof/>
            <w:lang w:eastAsia="en-US"/>
          </w:rPr>
          <w:t>Ö</w:t>
        </w:r>
        <w:r w:rsidR="00F47183" w:rsidRPr="00D21575">
          <w:rPr>
            <w:rFonts w:eastAsia="Calibri"/>
            <w:noProof/>
            <w:lang w:eastAsia="en-US"/>
          </w:rPr>
          <w:t>zellikleri</w:t>
        </w:r>
        <w:r w:rsidR="00F47183" w:rsidRPr="00D21575">
          <w:rPr>
            <w:rFonts w:eastAsia="Calibri"/>
            <w:noProof/>
            <w:webHidden/>
            <w:lang w:eastAsia="en-US"/>
          </w:rPr>
          <w:tab/>
        </w:r>
      </w:hyperlink>
      <w:r w:rsidR="00F47183" w:rsidRPr="00D21575">
        <w:rPr>
          <w:rFonts w:eastAsia="Times New Roman"/>
          <w:noProof/>
        </w:rPr>
        <w:t>3</w:t>
      </w:r>
      <w:r w:rsidR="003E6260">
        <w:rPr>
          <w:rFonts w:eastAsia="Times New Roman"/>
          <w:noProof/>
        </w:rPr>
        <w:t>1</w:t>
      </w:r>
    </w:p>
    <w:p w14:paraId="610C729F" w14:textId="7C531917" w:rsidR="00956F6F" w:rsidRPr="00D21575" w:rsidRDefault="007D0A8B" w:rsidP="00DA5CC7">
      <w:pPr>
        <w:pStyle w:val="ListeParagraf"/>
        <w:numPr>
          <w:ilvl w:val="2"/>
          <w:numId w:val="48"/>
        </w:numPr>
        <w:tabs>
          <w:tab w:val="right" w:leader="dot" w:pos="8777"/>
        </w:tabs>
        <w:spacing w:after="100" w:line="360" w:lineRule="auto"/>
        <w:ind w:left="851" w:hanging="851"/>
        <w:rPr>
          <w:rFonts w:eastAsia="Times New Roman"/>
          <w:noProof/>
        </w:rPr>
      </w:pPr>
      <w:hyperlink w:anchor="_Toc46411961" w:history="1">
        <w:r w:rsidR="00F47183" w:rsidRPr="00D21575">
          <w:rPr>
            <w:rFonts w:eastAsia="Calibri"/>
            <w:noProof/>
            <w:lang w:eastAsia="en-US"/>
          </w:rPr>
          <w:t xml:space="preserve">Deneme </w:t>
        </w:r>
        <w:r w:rsidR="00F47183">
          <w:rPr>
            <w:rFonts w:eastAsia="Calibri"/>
            <w:noProof/>
            <w:lang w:eastAsia="en-US"/>
          </w:rPr>
          <w:t>A</w:t>
        </w:r>
        <w:r w:rsidR="00F47183" w:rsidRPr="00D21575">
          <w:rPr>
            <w:rFonts w:eastAsia="Calibri"/>
            <w:noProof/>
            <w:lang w:eastAsia="en-US"/>
          </w:rPr>
          <w:t xml:space="preserve">lanına </w:t>
        </w:r>
        <w:r w:rsidR="00F47183">
          <w:rPr>
            <w:rFonts w:eastAsia="Calibri"/>
            <w:noProof/>
            <w:lang w:eastAsia="en-US"/>
          </w:rPr>
          <w:t>A</w:t>
        </w:r>
        <w:r w:rsidR="00F47183" w:rsidRPr="00D21575">
          <w:rPr>
            <w:rFonts w:eastAsia="Calibri"/>
            <w:noProof/>
            <w:lang w:eastAsia="en-US"/>
          </w:rPr>
          <w:t xml:space="preserve">it </w:t>
        </w:r>
        <w:r w:rsidR="00F47183">
          <w:rPr>
            <w:rFonts w:eastAsia="Calibri"/>
            <w:noProof/>
            <w:lang w:eastAsia="en-US"/>
          </w:rPr>
          <w:t>T</w:t>
        </w:r>
        <w:r w:rsidR="00F47183" w:rsidRPr="00D21575">
          <w:rPr>
            <w:rFonts w:eastAsia="Calibri"/>
            <w:noProof/>
            <w:lang w:eastAsia="en-US"/>
          </w:rPr>
          <w:t xml:space="preserve">oprak </w:t>
        </w:r>
        <w:r w:rsidR="00F47183">
          <w:rPr>
            <w:rFonts w:eastAsia="Calibri"/>
            <w:noProof/>
            <w:lang w:eastAsia="en-US"/>
          </w:rPr>
          <w:t>Ö</w:t>
        </w:r>
        <w:r w:rsidR="00F47183" w:rsidRPr="00D21575">
          <w:rPr>
            <w:rFonts w:eastAsia="Calibri"/>
            <w:noProof/>
            <w:lang w:eastAsia="en-US"/>
          </w:rPr>
          <w:t>zellikleri</w:t>
        </w:r>
        <w:r w:rsidR="00F47183" w:rsidRPr="00D21575">
          <w:rPr>
            <w:rFonts w:eastAsia="Calibri"/>
            <w:noProof/>
            <w:webHidden/>
            <w:lang w:eastAsia="en-US"/>
          </w:rPr>
          <w:tab/>
        </w:r>
      </w:hyperlink>
      <w:r w:rsidR="00F47183" w:rsidRPr="00D21575">
        <w:rPr>
          <w:rFonts w:eastAsia="Calibri"/>
          <w:noProof/>
          <w:lang w:eastAsia="en-US"/>
        </w:rPr>
        <w:t>3</w:t>
      </w:r>
      <w:r w:rsidR="003E6260">
        <w:rPr>
          <w:rFonts w:eastAsia="Calibri"/>
          <w:noProof/>
          <w:lang w:eastAsia="en-US"/>
        </w:rPr>
        <w:t>1</w:t>
      </w:r>
    </w:p>
    <w:p w14:paraId="35963546" w14:textId="00959549" w:rsidR="00956F6F" w:rsidRPr="00D21575" w:rsidRDefault="007D0A8B" w:rsidP="00DA5CC7">
      <w:pPr>
        <w:pStyle w:val="ListeParagraf"/>
        <w:numPr>
          <w:ilvl w:val="1"/>
          <w:numId w:val="48"/>
        </w:numPr>
        <w:tabs>
          <w:tab w:val="right" w:leader="dot" w:pos="8777"/>
        </w:tabs>
        <w:spacing w:after="100" w:line="360" w:lineRule="auto"/>
        <w:ind w:left="851" w:hanging="851"/>
        <w:rPr>
          <w:rFonts w:eastAsia="Times New Roman"/>
          <w:noProof/>
        </w:rPr>
      </w:pPr>
      <w:hyperlink w:anchor="_Toc46411968" w:history="1">
        <w:r w:rsidR="00F47183" w:rsidRPr="00D21575">
          <w:rPr>
            <w:rFonts w:eastAsia="Times New Roman"/>
            <w:noProof/>
          </w:rPr>
          <w:t>Yöntem</w:t>
        </w:r>
        <w:r w:rsidR="00F47183" w:rsidRPr="00D21575">
          <w:rPr>
            <w:rFonts w:eastAsia="Times New Roman"/>
            <w:noProof/>
            <w:webHidden/>
          </w:rPr>
          <w:tab/>
        </w:r>
      </w:hyperlink>
      <w:r w:rsidR="00F47183" w:rsidRPr="00D21575">
        <w:rPr>
          <w:rFonts w:eastAsia="Times New Roman"/>
          <w:noProof/>
        </w:rPr>
        <w:t>3</w:t>
      </w:r>
      <w:r w:rsidR="003E6260">
        <w:rPr>
          <w:rFonts w:eastAsia="Times New Roman"/>
          <w:noProof/>
        </w:rPr>
        <w:t>3</w:t>
      </w:r>
    </w:p>
    <w:p w14:paraId="5E868D67" w14:textId="05F24ADB" w:rsidR="00956F6F" w:rsidRPr="00D21575" w:rsidRDefault="007D0A8B" w:rsidP="00DA5CC7">
      <w:pPr>
        <w:pStyle w:val="ListeParagraf"/>
        <w:numPr>
          <w:ilvl w:val="2"/>
          <w:numId w:val="48"/>
        </w:numPr>
        <w:tabs>
          <w:tab w:val="right" w:leader="dot" w:pos="8777"/>
        </w:tabs>
        <w:spacing w:after="100" w:line="360" w:lineRule="auto"/>
        <w:ind w:left="851" w:hanging="851"/>
        <w:rPr>
          <w:rFonts w:eastAsia="Times New Roman"/>
          <w:noProof/>
        </w:rPr>
      </w:pPr>
      <w:hyperlink w:anchor="_Toc46411969" w:history="1">
        <w:r w:rsidR="00F47183" w:rsidRPr="00D21575">
          <w:rPr>
            <w:rFonts w:eastAsia="Calibri"/>
            <w:noProof/>
            <w:lang w:eastAsia="en-US"/>
          </w:rPr>
          <w:t xml:space="preserve">Deneme </w:t>
        </w:r>
        <w:r w:rsidR="00F47183">
          <w:rPr>
            <w:rFonts w:eastAsia="Calibri"/>
            <w:noProof/>
            <w:lang w:eastAsia="en-US"/>
          </w:rPr>
          <w:t>P</w:t>
        </w:r>
        <w:r w:rsidR="00F47183" w:rsidRPr="00D21575">
          <w:rPr>
            <w:rFonts w:eastAsia="Calibri"/>
            <w:noProof/>
            <w:lang w:eastAsia="en-US"/>
          </w:rPr>
          <w:t>lanı</w:t>
        </w:r>
        <w:r w:rsidR="00F47183" w:rsidRPr="00D21575">
          <w:rPr>
            <w:rFonts w:eastAsia="Calibri"/>
            <w:noProof/>
            <w:webHidden/>
            <w:lang w:eastAsia="en-US"/>
          </w:rPr>
          <w:tab/>
        </w:r>
      </w:hyperlink>
      <w:r w:rsidR="00F47183" w:rsidRPr="00D21575">
        <w:rPr>
          <w:rFonts w:eastAsia="Calibri"/>
          <w:noProof/>
          <w:lang w:eastAsia="en-US"/>
        </w:rPr>
        <w:t>3</w:t>
      </w:r>
      <w:r w:rsidR="003E6260">
        <w:rPr>
          <w:rFonts w:eastAsia="Calibri"/>
          <w:noProof/>
          <w:lang w:eastAsia="en-US"/>
        </w:rPr>
        <w:t>3</w:t>
      </w:r>
    </w:p>
    <w:p w14:paraId="6AEB937D" w14:textId="00F99DD2" w:rsidR="00956F6F" w:rsidRPr="00D21575" w:rsidRDefault="007D0A8B" w:rsidP="00DA5CC7">
      <w:pPr>
        <w:pStyle w:val="ListeParagraf"/>
        <w:numPr>
          <w:ilvl w:val="2"/>
          <w:numId w:val="48"/>
        </w:numPr>
        <w:tabs>
          <w:tab w:val="right" w:leader="dot" w:pos="8777"/>
        </w:tabs>
        <w:spacing w:after="100" w:line="360" w:lineRule="auto"/>
        <w:ind w:left="851" w:hanging="851"/>
        <w:rPr>
          <w:rFonts w:eastAsia="Times New Roman"/>
          <w:noProof/>
        </w:rPr>
      </w:pPr>
      <w:hyperlink w:anchor="_Toc46411970" w:history="1">
        <w:r w:rsidR="00F47183" w:rsidRPr="00D21575">
          <w:rPr>
            <w:rFonts w:eastAsia="Calibri"/>
            <w:noProof/>
            <w:lang w:eastAsia="en-US"/>
          </w:rPr>
          <w:t xml:space="preserve">Ekim </w:t>
        </w:r>
        <w:r w:rsidR="00F47183">
          <w:rPr>
            <w:rFonts w:eastAsia="Calibri"/>
            <w:noProof/>
            <w:lang w:eastAsia="en-US"/>
          </w:rPr>
          <w:t>B</w:t>
        </w:r>
        <w:r w:rsidR="00F47183" w:rsidRPr="00D21575">
          <w:rPr>
            <w:rFonts w:eastAsia="Calibri"/>
            <w:noProof/>
            <w:lang w:eastAsia="en-US"/>
          </w:rPr>
          <w:t>akım İşleri</w:t>
        </w:r>
        <w:r w:rsidR="00F47183" w:rsidRPr="00D21575">
          <w:rPr>
            <w:rFonts w:eastAsia="Calibri"/>
            <w:noProof/>
            <w:webHidden/>
            <w:lang w:eastAsia="en-US"/>
          </w:rPr>
          <w:tab/>
        </w:r>
      </w:hyperlink>
      <w:r w:rsidR="00F47183" w:rsidRPr="00D21575">
        <w:rPr>
          <w:rFonts w:eastAsia="Calibri"/>
          <w:noProof/>
          <w:lang w:eastAsia="en-US"/>
        </w:rPr>
        <w:t>3</w:t>
      </w:r>
      <w:r w:rsidR="003E6260">
        <w:rPr>
          <w:rFonts w:eastAsia="Calibri"/>
          <w:noProof/>
          <w:lang w:eastAsia="en-US"/>
        </w:rPr>
        <w:t>3</w:t>
      </w:r>
    </w:p>
    <w:p w14:paraId="6A8611E7" w14:textId="05A661A2" w:rsidR="00956F6F" w:rsidRPr="00D21575" w:rsidRDefault="007D0A8B" w:rsidP="00DA5CC7">
      <w:pPr>
        <w:pStyle w:val="ListeParagraf"/>
        <w:numPr>
          <w:ilvl w:val="2"/>
          <w:numId w:val="48"/>
        </w:numPr>
        <w:tabs>
          <w:tab w:val="right" w:leader="dot" w:pos="8777"/>
        </w:tabs>
        <w:spacing w:after="100" w:line="360" w:lineRule="auto"/>
        <w:ind w:left="851" w:hanging="851"/>
        <w:rPr>
          <w:rFonts w:eastAsia="Times New Roman"/>
          <w:noProof/>
        </w:rPr>
      </w:pPr>
      <w:hyperlink w:anchor="_Toc46411971" w:history="1">
        <w:r w:rsidR="00F47183" w:rsidRPr="00D21575">
          <w:rPr>
            <w:rFonts w:eastAsia="Calibri"/>
            <w:noProof/>
            <w:lang w:eastAsia="en-US"/>
          </w:rPr>
          <w:t xml:space="preserve">Tarımsal </w:t>
        </w:r>
        <w:r w:rsidR="00F47183">
          <w:rPr>
            <w:rFonts w:eastAsia="Calibri"/>
            <w:noProof/>
            <w:lang w:eastAsia="en-US"/>
          </w:rPr>
          <w:t>Ö</w:t>
        </w:r>
        <w:r w:rsidR="00F47183" w:rsidRPr="00D21575">
          <w:rPr>
            <w:rFonts w:eastAsia="Calibri"/>
            <w:noProof/>
            <w:lang w:eastAsia="en-US"/>
          </w:rPr>
          <w:t xml:space="preserve">zelliklere </w:t>
        </w:r>
        <w:r w:rsidR="00F47183">
          <w:rPr>
            <w:rFonts w:eastAsia="Calibri"/>
            <w:noProof/>
            <w:lang w:eastAsia="en-US"/>
          </w:rPr>
          <w:t>İ</w:t>
        </w:r>
        <w:r w:rsidR="00F47183" w:rsidRPr="00D21575">
          <w:rPr>
            <w:rFonts w:eastAsia="Calibri"/>
            <w:noProof/>
            <w:lang w:eastAsia="en-US"/>
          </w:rPr>
          <w:t xml:space="preserve">lişkin </w:t>
        </w:r>
        <w:r w:rsidR="00F47183">
          <w:rPr>
            <w:rFonts w:eastAsia="Calibri"/>
            <w:noProof/>
            <w:lang w:eastAsia="en-US"/>
          </w:rPr>
          <w:t>Y</w:t>
        </w:r>
        <w:r w:rsidR="00F47183" w:rsidRPr="00D21575">
          <w:rPr>
            <w:rFonts w:eastAsia="Calibri"/>
            <w:noProof/>
            <w:lang w:eastAsia="en-US"/>
          </w:rPr>
          <w:t xml:space="preserve">apılan </w:t>
        </w:r>
        <w:r w:rsidR="00F47183">
          <w:rPr>
            <w:rFonts w:eastAsia="Calibri"/>
            <w:noProof/>
            <w:lang w:eastAsia="en-US"/>
          </w:rPr>
          <w:t>Ç</w:t>
        </w:r>
        <w:r w:rsidR="00F47183" w:rsidRPr="00D21575">
          <w:rPr>
            <w:rFonts w:eastAsia="Calibri"/>
            <w:noProof/>
            <w:lang w:eastAsia="en-US"/>
          </w:rPr>
          <w:t>alışmalar</w:t>
        </w:r>
        <w:r w:rsidR="00F47183" w:rsidRPr="00D21575">
          <w:rPr>
            <w:rFonts w:eastAsia="Calibri"/>
            <w:noProof/>
            <w:webHidden/>
            <w:lang w:eastAsia="en-US"/>
          </w:rPr>
          <w:tab/>
        </w:r>
      </w:hyperlink>
      <w:r w:rsidR="00F47183" w:rsidRPr="00D21575">
        <w:rPr>
          <w:rFonts w:eastAsia="Calibri"/>
          <w:noProof/>
          <w:lang w:eastAsia="en-US"/>
        </w:rPr>
        <w:t>3</w:t>
      </w:r>
      <w:r w:rsidR="003E6260">
        <w:rPr>
          <w:rFonts w:eastAsia="Calibri"/>
          <w:noProof/>
          <w:lang w:eastAsia="en-US"/>
        </w:rPr>
        <w:t>4</w:t>
      </w:r>
    </w:p>
    <w:p w14:paraId="3469AF8C" w14:textId="165120CE" w:rsidR="00956F6F" w:rsidRPr="00D21575" w:rsidRDefault="007D0A8B" w:rsidP="00DA5CC7">
      <w:pPr>
        <w:pStyle w:val="ListeParagraf"/>
        <w:numPr>
          <w:ilvl w:val="2"/>
          <w:numId w:val="48"/>
        </w:numPr>
        <w:tabs>
          <w:tab w:val="right" w:leader="dot" w:pos="8777"/>
        </w:tabs>
        <w:spacing w:after="100" w:line="360" w:lineRule="auto"/>
        <w:ind w:left="851" w:hanging="851"/>
        <w:rPr>
          <w:rFonts w:eastAsia="Times New Roman"/>
          <w:noProof/>
        </w:rPr>
      </w:pPr>
      <w:hyperlink w:anchor="_Toc46411972" w:history="1">
        <w:r w:rsidR="00F47183" w:rsidRPr="00D21575">
          <w:rPr>
            <w:rFonts w:eastAsia="Calibri"/>
            <w:noProof/>
            <w:lang w:eastAsia="en-US"/>
          </w:rPr>
          <w:t xml:space="preserve">Teknolojik </w:t>
        </w:r>
        <w:r w:rsidR="00F47183">
          <w:rPr>
            <w:rFonts w:eastAsia="Calibri"/>
            <w:noProof/>
            <w:lang w:eastAsia="en-US"/>
          </w:rPr>
          <w:t>Ö</w:t>
        </w:r>
        <w:r w:rsidR="00F47183" w:rsidRPr="00D21575">
          <w:rPr>
            <w:rFonts w:eastAsia="Calibri"/>
            <w:noProof/>
            <w:lang w:eastAsia="en-US"/>
          </w:rPr>
          <w:t xml:space="preserve">zelliklere </w:t>
        </w:r>
        <w:r w:rsidR="00F47183">
          <w:rPr>
            <w:rFonts w:eastAsia="Calibri"/>
            <w:noProof/>
            <w:lang w:eastAsia="en-US"/>
          </w:rPr>
          <w:t>İ</w:t>
        </w:r>
        <w:r w:rsidR="00F47183" w:rsidRPr="00D21575">
          <w:rPr>
            <w:rFonts w:eastAsia="Calibri"/>
            <w:noProof/>
            <w:lang w:eastAsia="en-US"/>
          </w:rPr>
          <w:t xml:space="preserve">lişkin </w:t>
        </w:r>
        <w:r w:rsidR="00F47183">
          <w:rPr>
            <w:rFonts w:eastAsia="Calibri"/>
            <w:noProof/>
            <w:lang w:eastAsia="en-US"/>
          </w:rPr>
          <w:t>A</w:t>
        </w:r>
        <w:r w:rsidR="00F47183" w:rsidRPr="00D21575">
          <w:rPr>
            <w:rFonts w:eastAsia="Calibri"/>
            <w:noProof/>
            <w:lang w:eastAsia="en-US"/>
          </w:rPr>
          <w:t>nalizler</w:t>
        </w:r>
        <w:r w:rsidR="00F47183" w:rsidRPr="00D21575">
          <w:rPr>
            <w:rFonts w:eastAsia="Calibri"/>
            <w:noProof/>
            <w:webHidden/>
            <w:lang w:eastAsia="en-US"/>
          </w:rPr>
          <w:tab/>
        </w:r>
      </w:hyperlink>
      <w:r w:rsidR="00F47183" w:rsidRPr="00D21575">
        <w:rPr>
          <w:rFonts w:eastAsia="Calibri"/>
          <w:noProof/>
          <w:lang w:eastAsia="en-US"/>
        </w:rPr>
        <w:t>3</w:t>
      </w:r>
      <w:r w:rsidR="003E6260">
        <w:rPr>
          <w:rFonts w:eastAsia="Calibri"/>
          <w:noProof/>
          <w:lang w:eastAsia="en-US"/>
        </w:rPr>
        <w:t>5</w:t>
      </w:r>
    </w:p>
    <w:p w14:paraId="55806586" w14:textId="3F4C31CF" w:rsidR="00956F6F" w:rsidRPr="00D21575" w:rsidRDefault="007D0A8B" w:rsidP="00DA5CC7">
      <w:pPr>
        <w:pStyle w:val="ListeParagraf"/>
        <w:numPr>
          <w:ilvl w:val="3"/>
          <w:numId w:val="48"/>
        </w:numPr>
        <w:tabs>
          <w:tab w:val="right" w:leader="dot" w:pos="8777"/>
        </w:tabs>
        <w:spacing w:after="100" w:line="360" w:lineRule="auto"/>
        <w:ind w:left="851" w:hanging="851"/>
        <w:rPr>
          <w:rFonts w:eastAsia="Calibri"/>
          <w:noProof/>
          <w:lang w:eastAsia="en-US"/>
        </w:rPr>
      </w:pPr>
      <w:hyperlink w:anchor="_Toc46411973" w:history="1">
        <w:r w:rsidR="00F47183" w:rsidRPr="00D21575">
          <w:rPr>
            <w:rFonts w:eastAsia="Calibri"/>
            <w:noProof/>
            <w:lang w:eastAsia="en-US"/>
          </w:rPr>
          <w:t xml:space="preserve">Toplam </w:t>
        </w:r>
        <w:r w:rsidR="00F47183">
          <w:rPr>
            <w:rFonts w:eastAsia="Calibri"/>
            <w:noProof/>
            <w:lang w:eastAsia="en-US"/>
          </w:rPr>
          <w:t>Ş</w:t>
        </w:r>
        <w:r w:rsidR="00F47183" w:rsidRPr="00D21575">
          <w:rPr>
            <w:rFonts w:eastAsia="Calibri"/>
            <w:noProof/>
            <w:lang w:eastAsia="en-US"/>
          </w:rPr>
          <w:t xml:space="preserve">eker </w:t>
        </w:r>
        <w:r w:rsidR="005B14C2">
          <w:rPr>
            <w:rFonts w:eastAsia="Calibri"/>
            <w:noProof/>
            <w:lang w:eastAsia="en-US"/>
          </w:rPr>
          <w:t>v</w:t>
        </w:r>
        <w:r w:rsidR="00F47183" w:rsidRPr="00D21575">
          <w:rPr>
            <w:rFonts w:eastAsia="Calibri"/>
            <w:noProof/>
            <w:lang w:eastAsia="en-US"/>
          </w:rPr>
          <w:t xml:space="preserve">e </w:t>
        </w:r>
        <w:r w:rsidR="00F47183">
          <w:rPr>
            <w:rFonts w:eastAsia="Calibri"/>
            <w:noProof/>
            <w:lang w:eastAsia="en-US"/>
          </w:rPr>
          <w:t>İ</w:t>
        </w:r>
        <w:r w:rsidR="00F47183" w:rsidRPr="00D21575">
          <w:rPr>
            <w:rFonts w:eastAsia="Calibri"/>
            <w:noProof/>
            <w:lang w:eastAsia="en-US"/>
          </w:rPr>
          <w:t xml:space="preserve">nvert </w:t>
        </w:r>
        <w:r w:rsidR="00F47183">
          <w:rPr>
            <w:rFonts w:eastAsia="Calibri"/>
            <w:noProof/>
            <w:lang w:eastAsia="en-US"/>
          </w:rPr>
          <w:t>Ş</w:t>
        </w:r>
        <w:r w:rsidR="00F47183" w:rsidRPr="00D21575">
          <w:rPr>
            <w:rFonts w:eastAsia="Calibri"/>
            <w:noProof/>
            <w:lang w:eastAsia="en-US"/>
          </w:rPr>
          <w:t xml:space="preserve">eker </w:t>
        </w:r>
        <w:r w:rsidR="00F47183">
          <w:rPr>
            <w:rFonts w:eastAsia="Calibri"/>
            <w:noProof/>
            <w:lang w:eastAsia="en-US"/>
          </w:rPr>
          <w:t>T</w:t>
        </w:r>
        <w:r w:rsidR="00F47183" w:rsidRPr="00D21575">
          <w:rPr>
            <w:rFonts w:eastAsia="Calibri"/>
            <w:noProof/>
            <w:lang w:eastAsia="en-US"/>
          </w:rPr>
          <w:t>ayini</w:t>
        </w:r>
        <w:r w:rsidR="00F47183" w:rsidRPr="00D21575">
          <w:rPr>
            <w:rFonts w:eastAsia="Calibri"/>
            <w:noProof/>
            <w:webHidden/>
            <w:lang w:eastAsia="en-US"/>
          </w:rPr>
          <w:tab/>
        </w:r>
      </w:hyperlink>
      <w:r w:rsidR="00F47183" w:rsidRPr="00D21575">
        <w:rPr>
          <w:rFonts w:eastAsia="Calibri"/>
          <w:noProof/>
          <w:lang w:eastAsia="en-US"/>
        </w:rPr>
        <w:t>3</w:t>
      </w:r>
      <w:r w:rsidR="003E6260">
        <w:rPr>
          <w:rFonts w:eastAsia="Calibri"/>
          <w:noProof/>
          <w:lang w:eastAsia="en-US"/>
        </w:rPr>
        <w:t>6</w:t>
      </w:r>
    </w:p>
    <w:p w14:paraId="39C3B373" w14:textId="7D1B0431" w:rsidR="00956F6F" w:rsidRPr="00D21575" w:rsidRDefault="007D0A8B" w:rsidP="00DA5CC7">
      <w:pPr>
        <w:pStyle w:val="ListeParagraf"/>
        <w:numPr>
          <w:ilvl w:val="3"/>
          <w:numId w:val="48"/>
        </w:numPr>
        <w:tabs>
          <w:tab w:val="right" w:leader="dot" w:pos="8777"/>
        </w:tabs>
        <w:spacing w:after="100" w:line="360" w:lineRule="auto"/>
        <w:ind w:left="851" w:hanging="851"/>
        <w:rPr>
          <w:rFonts w:eastAsia="Calibri"/>
          <w:noProof/>
          <w:lang w:eastAsia="en-US"/>
        </w:rPr>
      </w:pPr>
      <w:hyperlink w:anchor="_Toc46411973" w:history="1">
        <w:r w:rsidR="00F47183" w:rsidRPr="00D21575">
          <w:rPr>
            <w:rFonts w:eastAsia="Calibri"/>
            <w:noProof/>
            <w:lang w:eastAsia="en-US"/>
          </w:rPr>
          <w:t xml:space="preserve">Toplam </w:t>
        </w:r>
        <w:r w:rsidR="00F47183">
          <w:rPr>
            <w:rFonts w:eastAsia="Calibri"/>
            <w:noProof/>
            <w:lang w:eastAsia="en-US"/>
          </w:rPr>
          <w:t>Ş</w:t>
        </w:r>
        <w:r w:rsidR="00F47183" w:rsidRPr="00D21575">
          <w:rPr>
            <w:rFonts w:eastAsia="Calibri"/>
            <w:noProof/>
            <w:lang w:eastAsia="en-US"/>
          </w:rPr>
          <w:t xml:space="preserve">eker </w:t>
        </w:r>
        <w:r w:rsidR="005B14C2">
          <w:rPr>
            <w:rFonts w:eastAsia="Calibri"/>
            <w:noProof/>
            <w:lang w:eastAsia="en-US"/>
          </w:rPr>
          <w:t>v</w:t>
        </w:r>
        <w:r w:rsidR="00F47183" w:rsidRPr="00D21575">
          <w:rPr>
            <w:rFonts w:eastAsia="Calibri"/>
            <w:noProof/>
            <w:lang w:eastAsia="en-US"/>
          </w:rPr>
          <w:t xml:space="preserve">e </w:t>
        </w:r>
        <w:r w:rsidR="00F47183">
          <w:rPr>
            <w:rFonts w:eastAsia="Calibri"/>
            <w:noProof/>
            <w:lang w:eastAsia="en-US"/>
          </w:rPr>
          <w:t>İ</w:t>
        </w:r>
        <w:r w:rsidR="00F47183" w:rsidRPr="00D21575">
          <w:rPr>
            <w:rFonts w:eastAsia="Calibri"/>
            <w:noProof/>
            <w:lang w:eastAsia="en-US"/>
          </w:rPr>
          <w:t xml:space="preserve">nvert </w:t>
        </w:r>
        <w:r w:rsidR="00F47183">
          <w:rPr>
            <w:rFonts w:eastAsia="Calibri"/>
            <w:noProof/>
            <w:lang w:eastAsia="en-US"/>
          </w:rPr>
          <w:t>Ş</w:t>
        </w:r>
        <w:r w:rsidR="00F47183" w:rsidRPr="00D21575">
          <w:rPr>
            <w:rFonts w:eastAsia="Calibri"/>
            <w:noProof/>
            <w:lang w:eastAsia="en-US"/>
          </w:rPr>
          <w:t xml:space="preserve">eker </w:t>
        </w:r>
        <w:r w:rsidR="00F47183">
          <w:rPr>
            <w:rFonts w:eastAsia="Calibri"/>
            <w:noProof/>
            <w:lang w:eastAsia="en-US"/>
          </w:rPr>
          <w:t>T</w:t>
        </w:r>
        <w:r w:rsidR="00F47183" w:rsidRPr="00D21575">
          <w:rPr>
            <w:rFonts w:eastAsia="Calibri"/>
            <w:noProof/>
            <w:lang w:eastAsia="en-US"/>
          </w:rPr>
          <w:t xml:space="preserve">ayini </w:t>
        </w:r>
        <w:r w:rsidR="00F47183">
          <w:rPr>
            <w:rFonts w:eastAsia="Calibri"/>
            <w:noProof/>
            <w:lang w:eastAsia="en-US"/>
          </w:rPr>
          <w:t>İ</w:t>
        </w:r>
        <w:r w:rsidR="00F47183" w:rsidRPr="00D21575">
          <w:rPr>
            <w:rFonts w:eastAsia="Calibri"/>
            <w:noProof/>
            <w:lang w:eastAsia="en-US"/>
          </w:rPr>
          <w:t>şlemi</w:t>
        </w:r>
        <w:r w:rsidR="00F47183" w:rsidRPr="00D21575">
          <w:rPr>
            <w:rFonts w:eastAsia="Calibri"/>
            <w:noProof/>
            <w:webHidden/>
            <w:lang w:eastAsia="en-US"/>
          </w:rPr>
          <w:tab/>
        </w:r>
      </w:hyperlink>
      <w:r w:rsidR="00733C7A">
        <w:rPr>
          <w:rFonts w:eastAsia="Calibri"/>
          <w:noProof/>
          <w:lang w:eastAsia="en-US"/>
        </w:rPr>
        <w:t>3</w:t>
      </w:r>
      <w:r w:rsidR="003E6260">
        <w:rPr>
          <w:rFonts w:eastAsia="Calibri"/>
          <w:noProof/>
          <w:lang w:eastAsia="en-US"/>
        </w:rPr>
        <w:t>8</w:t>
      </w:r>
    </w:p>
    <w:p w14:paraId="23C82097" w14:textId="1272E08E" w:rsidR="00956F6F" w:rsidRPr="008E0910" w:rsidRDefault="00F47183" w:rsidP="00DA5CC7">
      <w:pPr>
        <w:pStyle w:val="ListeParagraf"/>
        <w:numPr>
          <w:ilvl w:val="3"/>
          <w:numId w:val="48"/>
        </w:numPr>
        <w:tabs>
          <w:tab w:val="right" w:leader="dot" w:pos="8777"/>
        </w:tabs>
        <w:spacing w:after="100" w:line="360" w:lineRule="auto"/>
        <w:ind w:left="851" w:hanging="851"/>
      </w:pPr>
      <w:r w:rsidRPr="008E0910">
        <w:t>Kuru Madde Tayini</w:t>
      </w:r>
      <w:r w:rsidRPr="008E0910">
        <w:rPr>
          <w:webHidden/>
        </w:rPr>
        <w:tab/>
      </w:r>
      <w:r w:rsidR="003E6260">
        <w:rPr>
          <w:webHidden/>
        </w:rPr>
        <w:t>39</w:t>
      </w:r>
    </w:p>
    <w:p w14:paraId="4F970437" w14:textId="78C9D0D5" w:rsidR="00956F6F" w:rsidRPr="008E0910" w:rsidRDefault="00F47183" w:rsidP="00DA5CC7">
      <w:pPr>
        <w:pStyle w:val="ListeParagraf"/>
        <w:numPr>
          <w:ilvl w:val="3"/>
          <w:numId w:val="48"/>
        </w:numPr>
        <w:tabs>
          <w:tab w:val="right" w:leader="dot" w:pos="8777"/>
        </w:tabs>
        <w:spacing w:after="100" w:line="360" w:lineRule="auto"/>
        <w:ind w:left="851" w:hanging="851"/>
      </w:pPr>
      <w:r w:rsidRPr="008E0910">
        <w:t>Ham Protein Tayini</w:t>
      </w:r>
      <w:r w:rsidRPr="008E0910">
        <w:rPr>
          <w:webHidden/>
        </w:rPr>
        <w:tab/>
      </w:r>
      <w:r w:rsidR="003E6260">
        <w:rPr>
          <w:webHidden/>
        </w:rPr>
        <w:t>39</w:t>
      </w:r>
    </w:p>
    <w:p w14:paraId="6F899722" w14:textId="2AA718B0" w:rsidR="00956F6F" w:rsidRPr="008E0910" w:rsidRDefault="00F47183" w:rsidP="00DA5CC7">
      <w:pPr>
        <w:pStyle w:val="ListeParagraf"/>
        <w:numPr>
          <w:ilvl w:val="3"/>
          <w:numId w:val="48"/>
        </w:numPr>
        <w:tabs>
          <w:tab w:val="right" w:leader="dot" w:pos="8777"/>
        </w:tabs>
        <w:spacing w:after="100" w:line="360" w:lineRule="auto"/>
        <w:ind w:left="851" w:hanging="851"/>
      </w:pPr>
      <w:r w:rsidRPr="008E0910">
        <w:t>Selüloz, A</w:t>
      </w:r>
      <w:r w:rsidR="008F042E" w:rsidRPr="008E0910">
        <w:t>DF</w:t>
      </w:r>
      <w:r w:rsidRPr="008E0910">
        <w:t xml:space="preserve"> </w:t>
      </w:r>
      <w:r w:rsidR="005B14C2" w:rsidRPr="008E0910">
        <w:t>v</w:t>
      </w:r>
      <w:r w:rsidR="008F042E" w:rsidRPr="008E0910">
        <w:t>e NDF</w:t>
      </w:r>
      <w:r w:rsidRPr="008E0910">
        <w:t xml:space="preserve"> Tayini</w:t>
      </w:r>
      <w:r w:rsidRPr="008E0910">
        <w:rPr>
          <w:webHidden/>
        </w:rPr>
        <w:tab/>
      </w:r>
      <w:r w:rsidR="003E6260">
        <w:rPr>
          <w:webHidden/>
        </w:rPr>
        <w:t>39</w:t>
      </w:r>
    </w:p>
    <w:p w14:paraId="0C77D570" w14:textId="0C76D4B8" w:rsidR="00956F6F" w:rsidRPr="008E0910" w:rsidRDefault="00F47183" w:rsidP="00DA5CC7">
      <w:pPr>
        <w:pStyle w:val="ListeParagraf"/>
        <w:numPr>
          <w:ilvl w:val="3"/>
          <w:numId w:val="48"/>
        </w:numPr>
        <w:tabs>
          <w:tab w:val="right" w:leader="dot" w:pos="8777"/>
        </w:tabs>
        <w:spacing w:after="100" w:line="360" w:lineRule="auto"/>
        <w:ind w:left="851" w:hanging="851"/>
      </w:pPr>
      <w:r w:rsidRPr="008E0910">
        <w:t>Bin Tane Ağırlığı Tayini</w:t>
      </w:r>
      <w:r w:rsidRPr="008E0910">
        <w:rPr>
          <w:webHidden/>
        </w:rPr>
        <w:tab/>
      </w:r>
      <w:r w:rsidRPr="008E0910">
        <w:t>4</w:t>
      </w:r>
      <w:r w:rsidR="003E6260">
        <w:t>0</w:t>
      </w:r>
    </w:p>
    <w:p w14:paraId="6019B423" w14:textId="77777777" w:rsidR="00311B84" w:rsidRPr="00311B84" w:rsidRDefault="00311B84" w:rsidP="00311B84">
      <w:pPr>
        <w:pStyle w:val="ListeParagraf"/>
        <w:tabs>
          <w:tab w:val="right" w:leader="dot" w:pos="8777"/>
        </w:tabs>
        <w:spacing w:after="100" w:line="360" w:lineRule="auto"/>
        <w:ind w:left="851"/>
        <w:rPr>
          <w:rFonts w:eastAsia="Calibri"/>
          <w:noProof/>
          <w:lang w:eastAsia="en-US"/>
        </w:rPr>
      </w:pPr>
    </w:p>
    <w:p w14:paraId="6C43D452" w14:textId="2387569C" w:rsidR="00956F6F" w:rsidRPr="00D21575" w:rsidRDefault="00F47183" w:rsidP="00DA5CC7">
      <w:pPr>
        <w:pStyle w:val="ListeParagraf"/>
        <w:numPr>
          <w:ilvl w:val="3"/>
          <w:numId w:val="48"/>
        </w:numPr>
        <w:tabs>
          <w:tab w:val="right" w:leader="dot" w:pos="8777"/>
        </w:tabs>
        <w:spacing w:after="100" w:line="360" w:lineRule="auto"/>
        <w:ind w:left="851" w:hanging="851"/>
        <w:rPr>
          <w:rFonts w:eastAsia="Calibri"/>
          <w:noProof/>
          <w:lang w:eastAsia="en-US"/>
        </w:rPr>
      </w:pPr>
      <w:r>
        <w:lastRenderedPageBreak/>
        <w:t xml:space="preserve"> </w:t>
      </w:r>
      <w:r w:rsidR="00034C78">
        <w:t xml:space="preserve"> </w:t>
      </w:r>
      <w:hyperlink w:anchor="_Toc46411973" w:history="1">
        <w:r w:rsidRPr="00D21575">
          <w:rPr>
            <w:rFonts w:eastAsia="Calibri"/>
            <w:noProof/>
            <w:lang w:eastAsia="en-US"/>
          </w:rPr>
          <w:t xml:space="preserve">Nişasta </w:t>
        </w:r>
        <w:r>
          <w:rPr>
            <w:rFonts w:eastAsia="Calibri"/>
            <w:noProof/>
            <w:lang w:eastAsia="en-US"/>
          </w:rPr>
          <w:t>T</w:t>
        </w:r>
        <w:r w:rsidRPr="00D21575">
          <w:rPr>
            <w:rFonts w:eastAsia="Calibri"/>
            <w:noProof/>
            <w:lang w:eastAsia="en-US"/>
          </w:rPr>
          <w:t>ayini</w:t>
        </w:r>
        <w:r w:rsidRPr="00D21575">
          <w:rPr>
            <w:rFonts w:eastAsia="Calibri"/>
            <w:noProof/>
            <w:webHidden/>
            <w:lang w:eastAsia="en-US"/>
          </w:rPr>
          <w:tab/>
        </w:r>
      </w:hyperlink>
      <w:r w:rsidRPr="00D21575">
        <w:rPr>
          <w:rFonts w:eastAsia="Calibri"/>
          <w:noProof/>
          <w:lang w:eastAsia="en-US"/>
        </w:rPr>
        <w:t>4</w:t>
      </w:r>
      <w:r w:rsidR="003E6260">
        <w:rPr>
          <w:rFonts w:eastAsia="Calibri"/>
          <w:noProof/>
          <w:lang w:eastAsia="en-US"/>
        </w:rPr>
        <w:t>0</w:t>
      </w:r>
    </w:p>
    <w:p w14:paraId="01353532" w14:textId="4D9859F3" w:rsidR="00956F6F" w:rsidRPr="00D21575" w:rsidRDefault="00034C78" w:rsidP="00DA5CC7">
      <w:pPr>
        <w:pStyle w:val="ListeParagraf"/>
        <w:numPr>
          <w:ilvl w:val="3"/>
          <w:numId w:val="48"/>
        </w:numPr>
        <w:tabs>
          <w:tab w:val="right" w:leader="dot" w:pos="8777"/>
        </w:tabs>
        <w:spacing w:after="100" w:line="360" w:lineRule="auto"/>
        <w:ind w:left="851" w:hanging="851"/>
        <w:rPr>
          <w:rFonts w:eastAsia="Calibri"/>
          <w:noProof/>
          <w:lang w:eastAsia="en-US"/>
        </w:rPr>
      </w:pPr>
      <w:r>
        <w:t xml:space="preserve"> </w:t>
      </w:r>
      <w:r w:rsidR="00AA4314">
        <w:t xml:space="preserve"> </w:t>
      </w:r>
      <w:hyperlink w:anchor="_Toc46411973" w:history="1">
        <w:r w:rsidR="00F47183" w:rsidRPr="00D21575">
          <w:rPr>
            <w:rFonts w:eastAsia="Calibri"/>
            <w:noProof/>
            <w:lang w:eastAsia="en-US"/>
          </w:rPr>
          <w:t xml:space="preserve">Ham </w:t>
        </w:r>
        <w:r w:rsidR="00F47183">
          <w:rPr>
            <w:rFonts w:eastAsia="Calibri"/>
            <w:noProof/>
            <w:lang w:eastAsia="en-US"/>
          </w:rPr>
          <w:t>K</w:t>
        </w:r>
        <w:r w:rsidR="00F47183" w:rsidRPr="00D21575">
          <w:rPr>
            <w:rFonts w:eastAsia="Calibri"/>
            <w:noProof/>
            <w:lang w:eastAsia="en-US"/>
          </w:rPr>
          <w:t xml:space="preserve">ül </w:t>
        </w:r>
        <w:r w:rsidR="00F47183">
          <w:rPr>
            <w:rFonts w:eastAsia="Calibri"/>
            <w:noProof/>
            <w:lang w:eastAsia="en-US"/>
          </w:rPr>
          <w:t>T</w:t>
        </w:r>
        <w:r w:rsidR="00F47183" w:rsidRPr="00D21575">
          <w:rPr>
            <w:rFonts w:eastAsia="Calibri"/>
            <w:noProof/>
            <w:lang w:eastAsia="en-US"/>
          </w:rPr>
          <w:t>ayini</w:t>
        </w:r>
        <w:r w:rsidR="00F47183" w:rsidRPr="00D21575">
          <w:rPr>
            <w:rFonts w:eastAsia="Calibri"/>
            <w:noProof/>
            <w:webHidden/>
            <w:lang w:eastAsia="en-US"/>
          </w:rPr>
          <w:tab/>
        </w:r>
      </w:hyperlink>
      <w:r w:rsidR="00F47183" w:rsidRPr="00D21575">
        <w:rPr>
          <w:rFonts w:eastAsia="Calibri"/>
          <w:noProof/>
          <w:lang w:eastAsia="en-US"/>
        </w:rPr>
        <w:t>4</w:t>
      </w:r>
      <w:r w:rsidR="003E6260">
        <w:rPr>
          <w:rFonts w:eastAsia="Calibri"/>
          <w:noProof/>
          <w:lang w:eastAsia="en-US"/>
        </w:rPr>
        <w:t>0</w:t>
      </w:r>
    </w:p>
    <w:p w14:paraId="714665C0" w14:textId="180BD4F6" w:rsidR="00956F6F" w:rsidRPr="00D21575" w:rsidRDefault="00F47183" w:rsidP="00DA5CC7">
      <w:pPr>
        <w:pStyle w:val="ListeParagraf"/>
        <w:numPr>
          <w:ilvl w:val="3"/>
          <w:numId w:val="48"/>
        </w:numPr>
        <w:tabs>
          <w:tab w:val="right" w:leader="dot" w:pos="8777"/>
        </w:tabs>
        <w:spacing w:after="100" w:line="360" w:lineRule="auto"/>
        <w:ind w:left="851" w:hanging="851"/>
        <w:rPr>
          <w:rFonts w:eastAsia="Calibri"/>
          <w:noProof/>
          <w:lang w:eastAsia="en-US"/>
        </w:rPr>
      </w:pPr>
      <w:r>
        <w:t xml:space="preserve"> </w:t>
      </w:r>
      <w:r w:rsidR="00034C78">
        <w:t xml:space="preserve"> </w:t>
      </w:r>
      <w:hyperlink w:anchor="_Toc46411973" w:history="1">
        <w:r w:rsidRPr="00D21575">
          <w:rPr>
            <w:rFonts w:eastAsia="Calibri"/>
            <w:noProof/>
            <w:lang w:eastAsia="en-US"/>
          </w:rPr>
          <w:t xml:space="preserve">Ham </w:t>
        </w:r>
        <w:r>
          <w:rPr>
            <w:rFonts w:eastAsia="Calibri"/>
            <w:noProof/>
            <w:lang w:eastAsia="en-US"/>
          </w:rPr>
          <w:t>Y</w:t>
        </w:r>
        <w:r w:rsidRPr="00D21575">
          <w:rPr>
            <w:rFonts w:eastAsia="Calibri"/>
            <w:noProof/>
            <w:lang w:eastAsia="en-US"/>
          </w:rPr>
          <w:t xml:space="preserve">ağ </w:t>
        </w:r>
        <w:r w:rsidR="00EC0A41">
          <w:rPr>
            <w:rFonts w:eastAsia="Calibri"/>
            <w:noProof/>
            <w:lang w:eastAsia="en-US"/>
          </w:rPr>
          <w:t>v</w:t>
        </w:r>
        <w:r w:rsidRPr="00D21575">
          <w:rPr>
            <w:rFonts w:eastAsia="Calibri"/>
            <w:noProof/>
            <w:lang w:eastAsia="en-US"/>
          </w:rPr>
          <w:t xml:space="preserve">e </w:t>
        </w:r>
        <w:r>
          <w:rPr>
            <w:rFonts w:eastAsia="Calibri"/>
            <w:noProof/>
            <w:lang w:eastAsia="en-US"/>
          </w:rPr>
          <w:t>N</w:t>
        </w:r>
        <w:r w:rsidRPr="00D21575">
          <w:rPr>
            <w:rFonts w:eastAsia="Calibri"/>
            <w:noProof/>
            <w:lang w:eastAsia="en-US"/>
          </w:rPr>
          <w:t xml:space="preserve">em </w:t>
        </w:r>
        <w:r>
          <w:rPr>
            <w:rFonts w:eastAsia="Calibri"/>
            <w:noProof/>
            <w:lang w:eastAsia="en-US"/>
          </w:rPr>
          <w:t>T</w:t>
        </w:r>
        <w:r w:rsidRPr="00D21575">
          <w:rPr>
            <w:rFonts w:eastAsia="Calibri"/>
            <w:noProof/>
            <w:lang w:eastAsia="en-US"/>
          </w:rPr>
          <w:t>ayini</w:t>
        </w:r>
        <w:r w:rsidRPr="00D21575">
          <w:rPr>
            <w:rFonts w:eastAsia="Calibri"/>
            <w:noProof/>
            <w:webHidden/>
            <w:lang w:eastAsia="en-US"/>
          </w:rPr>
          <w:tab/>
        </w:r>
      </w:hyperlink>
      <w:r w:rsidRPr="00D21575">
        <w:rPr>
          <w:rFonts w:eastAsia="Calibri"/>
          <w:noProof/>
          <w:lang w:eastAsia="en-US"/>
        </w:rPr>
        <w:t>4</w:t>
      </w:r>
      <w:r w:rsidR="003E6260">
        <w:rPr>
          <w:rFonts w:eastAsia="Calibri"/>
          <w:noProof/>
          <w:lang w:eastAsia="en-US"/>
        </w:rPr>
        <w:t>0</w:t>
      </w:r>
    </w:p>
    <w:p w14:paraId="34BA657F" w14:textId="24CB610F" w:rsidR="00956F6F" w:rsidRPr="00D21575" w:rsidRDefault="00AA4314" w:rsidP="00DA5CC7">
      <w:pPr>
        <w:pStyle w:val="ListeParagraf"/>
        <w:numPr>
          <w:ilvl w:val="2"/>
          <w:numId w:val="48"/>
        </w:numPr>
        <w:tabs>
          <w:tab w:val="right" w:leader="dot" w:pos="8777"/>
        </w:tabs>
        <w:spacing w:after="100" w:line="360" w:lineRule="auto"/>
        <w:ind w:left="851" w:hanging="851"/>
        <w:rPr>
          <w:rFonts w:eastAsia="Calibri"/>
          <w:noProof/>
          <w:lang w:eastAsia="en-US"/>
        </w:rPr>
      </w:pPr>
      <w:r>
        <w:t xml:space="preserve"> </w:t>
      </w:r>
      <w:r w:rsidR="00034C78">
        <w:t xml:space="preserve"> </w:t>
      </w:r>
      <w:hyperlink w:anchor="_Toc46411973" w:history="1">
        <w:r w:rsidR="00F47183" w:rsidRPr="00D21575">
          <w:rPr>
            <w:rFonts w:eastAsia="Calibri"/>
            <w:noProof/>
            <w:lang w:eastAsia="en-US"/>
          </w:rPr>
          <w:t xml:space="preserve">Dane </w:t>
        </w:r>
        <w:r w:rsidR="00F47183">
          <w:rPr>
            <w:rFonts w:eastAsia="Calibri"/>
            <w:noProof/>
            <w:lang w:eastAsia="en-US"/>
          </w:rPr>
          <w:t>A</w:t>
        </w:r>
        <w:r w:rsidR="00F47183" w:rsidRPr="00D21575">
          <w:rPr>
            <w:rFonts w:eastAsia="Calibri"/>
            <w:noProof/>
            <w:lang w:eastAsia="en-US"/>
          </w:rPr>
          <w:t xml:space="preserve">ntioksidan </w:t>
        </w:r>
        <w:r w:rsidR="00F47183">
          <w:rPr>
            <w:rFonts w:eastAsia="Calibri"/>
            <w:noProof/>
            <w:lang w:eastAsia="en-US"/>
          </w:rPr>
          <w:t>A</w:t>
        </w:r>
        <w:r w:rsidR="00F47183" w:rsidRPr="00D21575">
          <w:rPr>
            <w:rFonts w:eastAsia="Calibri"/>
            <w:noProof/>
            <w:lang w:eastAsia="en-US"/>
          </w:rPr>
          <w:t xml:space="preserve">nalizlere </w:t>
        </w:r>
        <w:r w:rsidR="00F47183">
          <w:rPr>
            <w:rFonts w:eastAsia="Calibri"/>
            <w:noProof/>
            <w:lang w:eastAsia="en-US"/>
          </w:rPr>
          <w:t>İ</w:t>
        </w:r>
        <w:r w:rsidR="00F47183" w:rsidRPr="00D21575">
          <w:rPr>
            <w:rFonts w:eastAsia="Calibri"/>
            <w:noProof/>
            <w:lang w:eastAsia="en-US"/>
          </w:rPr>
          <w:t xml:space="preserve">lişkin </w:t>
        </w:r>
        <w:r w:rsidR="00F47183">
          <w:rPr>
            <w:rFonts w:eastAsia="Calibri"/>
            <w:noProof/>
            <w:lang w:eastAsia="en-US"/>
          </w:rPr>
          <w:t>A</w:t>
        </w:r>
        <w:r w:rsidR="00F47183" w:rsidRPr="00D21575">
          <w:rPr>
            <w:rFonts w:eastAsia="Calibri"/>
            <w:noProof/>
            <w:lang w:eastAsia="en-US"/>
          </w:rPr>
          <w:t>nalizler</w:t>
        </w:r>
        <w:r w:rsidR="00F47183" w:rsidRPr="00D21575">
          <w:rPr>
            <w:rFonts w:eastAsia="Calibri"/>
            <w:noProof/>
            <w:webHidden/>
            <w:lang w:eastAsia="en-US"/>
          </w:rPr>
          <w:tab/>
        </w:r>
      </w:hyperlink>
      <w:r w:rsidR="00F47183" w:rsidRPr="00D21575">
        <w:rPr>
          <w:rFonts w:eastAsia="Calibri"/>
          <w:noProof/>
          <w:lang w:eastAsia="en-US"/>
        </w:rPr>
        <w:t>4</w:t>
      </w:r>
      <w:r w:rsidR="003E6260">
        <w:rPr>
          <w:rFonts w:eastAsia="Calibri"/>
          <w:noProof/>
          <w:lang w:eastAsia="en-US"/>
        </w:rPr>
        <w:t>0</w:t>
      </w:r>
    </w:p>
    <w:p w14:paraId="6DD489FB" w14:textId="1409A3EA" w:rsidR="00956F6F" w:rsidRPr="00D21575" w:rsidRDefault="00AA4314" w:rsidP="00DA5CC7">
      <w:pPr>
        <w:pStyle w:val="ListeParagraf"/>
        <w:numPr>
          <w:ilvl w:val="3"/>
          <w:numId w:val="48"/>
        </w:numPr>
        <w:tabs>
          <w:tab w:val="right" w:leader="dot" w:pos="8777"/>
        </w:tabs>
        <w:spacing w:after="100" w:line="360" w:lineRule="auto"/>
        <w:ind w:left="851" w:hanging="851"/>
        <w:rPr>
          <w:rFonts w:eastAsia="Calibri"/>
          <w:noProof/>
          <w:lang w:eastAsia="en-US"/>
        </w:rPr>
      </w:pPr>
      <w:r>
        <w:t xml:space="preserve"> </w:t>
      </w:r>
      <w:r w:rsidR="00034C78">
        <w:t xml:space="preserve"> </w:t>
      </w:r>
      <w:hyperlink w:anchor="_Toc46411973" w:history="1">
        <w:r w:rsidR="00F47183" w:rsidRPr="00D21575">
          <w:rPr>
            <w:rFonts w:eastAsia="Calibri"/>
            <w:noProof/>
            <w:lang w:eastAsia="en-US"/>
          </w:rPr>
          <w:t>Antioksidan Analizlerinde Kullanılan Örneklerin Hazırlanması</w:t>
        </w:r>
        <w:r w:rsidR="00F47183" w:rsidRPr="00D21575">
          <w:rPr>
            <w:rFonts w:eastAsia="Calibri"/>
            <w:noProof/>
            <w:webHidden/>
            <w:lang w:eastAsia="en-US"/>
          </w:rPr>
          <w:tab/>
        </w:r>
      </w:hyperlink>
      <w:r w:rsidR="00F47183" w:rsidRPr="00D21575">
        <w:rPr>
          <w:rFonts w:eastAsia="Calibri"/>
          <w:noProof/>
          <w:lang w:eastAsia="en-US"/>
        </w:rPr>
        <w:t>4</w:t>
      </w:r>
      <w:r w:rsidR="003E6260">
        <w:rPr>
          <w:rFonts w:eastAsia="Calibri"/>
          <w:noProof/>
          <w:lang w:eastAsia="en-US"/>
        </w:rPr>
        <w:t>0</w:t>
      </w:r>
    </w:p>
    <w:p w14:paraId="0DBE6204" w14:textId="0A9E9D05" w:rsidR="00956F6F" w:rsidRPr="00D21575" w:rsidRDefault="00AA4314" w:rsidP="00DA5CC7">
      <w:pPr>
        <w:pStyle w:val="ListeParagraf"/>
        <w:numPr>
          <w:ilvl w:val="3"/>
          <w:numId w:val="48"/>
        </w:numPr>
        <w:tabs>
          <w:tab w:val="right" w:leader="dot" w:pos="8777"/>
        </w:tabs>
        <w:spacing w:after="100" w:line="360" w:lineRule="auto"/>
        <w:ind w:left="851" w:hanging="851"/>
        <w:rPr>
          <w:rFonts w:eastAsia="Calibri"/>
          <w:noProof/>
          <w:lang w:eastAsia="en-US"/>
        </w:rPr>
      </w:pPr>
      <w:r>
        <w:t xml:space="preserve"> </w:t>
      </w:r>
      <w:r w:rsidR="00034C78">
        <w:t xml:space="preserve"> </w:t>
      </w:r>
      <w:hyperlink w:anchor="_Toc46411973" w:history="1">
        <w:r w:rsidR="00F47183" w:rsidRPr="00D21575">
          <w:rPr>
            <w:rFonts w:eastAsia="Calibri"/>
            <w:noProof/>
            <w:lang w:eastAsia="en-US"/>
          </w:rPr>
          <w:t>Sarı Pigment Tayini İşlemi</w:t>
        </w:r>
        <w:r w:rsidR="00F47183" w:rsidRPr="00D21575">
          <w:rPr>
            <w:rFonts w:eastAsia="Calibri"/>
            <w:noProof/>
            <w:webHidden/>
            <w:lang w:eastAsia="en-US"/>
          </w:rPr>
          <w:tab/>
        </w:r>
      </w:hyperlink>
      <w:r w:rsidR="00DB37B3" w:rsidRPr="00D21575">
        <w:rPr>
          <w:rFonts w:eastAsia="Calibri"/>
          <w:noProof/>
          <w:lang w:eastAsia="en-US"/>
        </w:rPr>
        <w:t>4</w:t>
      </w:r>
      <w:r w:rsidR="003E6260">
        <w:rPr>
          <w:rFonts w:eastAsia="Calibri"/>
          <w:noProof/>
          <w:lang w:eastAsia="en-US"/>
        </w:rPr>
        <w:t>1</w:t>
      </w:r>
    </w:p>
    <w:p w14:paraId="5E7591E4" w14:textId="0433DBC1" w:rsidR="00956F6F" w:rsidRPr="00D21575" w:rsidRDefault="00F47183" w:rsidP="00DA5CC7">
      <w:pPr>
        <w:pStyle w:val="ListeParagraf"/>
        <w:numPr>
          <w:ilvl w:val="3"/>
          <w:numId w:val="48"/>
        </w:numPr>
        <w:tabs>
          <w:tab w:val="right" w:leader="dot" w:pos="8777"/>
        </w:tabs>
        <w:spacing w:after="100" w:line="360" w:lineRule="auto"/>
        <w:ind w:left="851" w:hanging="851"/>
        <w:rPr>
          <w:rFonts w:eastAsia="Calibri"/>
          <w:noProof/>
          <w:lang w:eastAsia="en-US"/>
        </w:rPr>
      </w:pPr>
      <w:r>
        <w:t xml:space="preserve"> </w:t>
      </w:r>
      <w:r w:rsidR="00034C78">
        <w:t xml:space="preserve"> </w:t>
      </w:r>
      <w:hyperlink w:anchor="_Toc46411973" w:history="1">
        <w:r w:rsidR="00956F6F" w:rsidRPr="00D21575">
          <w:rPr>
            <w:rFonts w:eastAsia="Calibri"/>
            <w:noProof/>
            <w:lang w:eastAsia="en-US"/>
          </w:rPr>
          <w:t xml:space="preserve">Toplam </w:t>
        </w:r>
        <w:r>
          <w:rPr>
            <w:rFonts w:eastAsia="Calibri"/>
            <w:noProof/>
            <w:lang w:eastAsia="en-US"/>
          </w:rPr>
          <w:t>A</w:t>
        </w:r>
        <w:r w:rsidR="00956F6F" w:rsidRPr="00D21575">
          <w:rPr>
            <w:rFonts w:eastAsia="Calibri"/>
            <w:noProof/>
            <w:lang w:eastAsia="en-US"/>
          </w:rPr>
          <w:t xml:space="preserve">ntioksidan </w:t>
        </w:r>
        <w:r>
          <w:rPr>
            <w:rFonts w:eastAsia="Calibri"/>
            <w:noProof/>
            <w:lang w:eastAsia="en-US"/>
          </w:rPr>
          <w:t>K</w:t>
        </w:r>
        <w:r w:rsidR="00956F6F" w:rsidRPr="00D21575">
          <w:rPr>
            <w:rFonts w:eastAsia="Calibri"/>
            <w:noProof/>
            <w:lang w:eastAsia="en-US"/>
          </w:rPr>
          <w:t xml:space="preserve">apasitesi (TAK) </w:t>
        </w:r>
        <w:r>
          <w:rPr>
            <w:rFonts w:eastAsia="Calibri"/>
            <w:noProof/>
            <w:lang w:eastAsia="en-US"/>
          </w:rPr>
          <w:t>T</w:t>
        </w:r>
        <w:r w:rsidR="00956F6F" w:rsidRPr="00D21575">
          <w:rPr>
            <w:rFonts w:eastAsia="Calibri"/>
            <w:noProof/>
            <w:lang w:eastAsia="en-US"/>
          </w:rPr>
          <w:t>ayini</w:t>
        </w:r>
        <w:r w:rsidR="00956F6F" w:rsidRPr="00D21575">
          <w:rPr>
            <w:rFonts w:eastAsia="Calibri"/>
            <w:noProof/>
            <w:webHidden/>
            <w:lang w:eastAsia="en-US"/>
          </w:rPr>
          <w:tab/>
        </w:r>
      </w:hyperlink>
      <w:r w:rsidR="00DB37B3" w:rsidRPr="00D21575">
        <w:rPr>
          <w:rFonts w:eastAsia="Calibri"/>
          <w:noProof/>
          <w:lang w:eastAsia="en-US"/>
        </w:rPr>
        <w:t>4</w:t>
      </w:r>
      <w:r w:rsidR="003E6260">
        <w:rPr>
          <w:rFonts w:eastAsia="Calibri"/>
          <w:noProof/>
          <w:lang w:eastAsia="en-US"/>
        </w:rPr>
        <w:t>1</w:t>
      </w:r>
    </w:p>
    <w:p w14:paraId="5F6AC24D" w14:textId="21D4D8ED" w:rsidR="00956F6F" w:rsidRPr="00F47183" w:rsidRDefault="00F47183" w:rsidP="00F47183">
      <w:pPr>
        <w:tabs>
          <w:tab w:val="right" w:leader="dot" w:pos="8777"/>
        </w:tabs>
        <w:spacing w:after="100" w:line="360" w:lineRule="auto"/>
        <w:rPr>
          <w:rFonts w:eastAsia="Calibri"/>
          <w:noProof/>
          <w:lang w:eastAsia="en-US"/>
        </w:rPr>
      </w:pPr>
      <w:r>
        <w:t>3.2.5.3.1.</w:t>
      </w:r>
      <w:r w:rsidR="00034C78">
        <w:t xml:space="preserve"> </w:t>
      </w:r>
      <w:hyperlink w:anchor="_Toc46411973" w:history="1">
        <w:r w:rsidR="00956F6F" w:rsidRPr="00F47183">
          <w:rPr>
            <w:rFonts w:eastAsia="Calibri"/>
            <w:noProof/>
            <w:lang w:eastAsia="en-US"/>
          </w:rPr>
          <w:t xml:space="preserve">Toplam </w:t>
        </w:r>
        <w:r w:rsidRPr="00F47183">
          <w:rPr>
            <w:rFonts w:eastAsia="Calibri"/>
            <w:noProof/>
            <w:lang w:eastAsia="en-US"/>
          </w:rPr>
          <w:t>A</w:t>
        </w:r>
        <w:r w:rsidR="00956F6F" w:rsidRPr="00F47183">
          <w:rPr>
            <w:rFonts w:eastAsia="Calibri"/>
            <w:noProof/>
            <w:lang w:eastAsia="en-US"/>
          </w:rPr>
          <w:t xml:space="preserve">ntioksidan </w:t>
        </w:r>
        <w:r w:rsidRPr="00F47183">
          <w:rPr>
            <w:rFonts w:eastAsia="Calibri"/>
            <w:noProof/>
            <w:lang w:eastAsia="en-US"/>
          </w:rPr>
          <w:t>K</w:t>
        </w:r>
        <w:r w:rsidR="00956F6F" w:rsidRPr="00F47183">
          <w:rPr>
            <w:rFonts w:eastAsia="Calibri"/>
            <w:noProof/>
            <w:lang w:eastAsia="en-US"/>
          </w:rPr>
          <w:t xml:space="preserve">apasitesi (TAK) </w:t>
        </w:r>
        <w:r w:rsidRPr="00F47183">
          <w:rPr>
            <w:rFonts w:eastAsia="Calibri"/>
            <w:noProof/>
            <w:lang w:eastAsia="en-US"/>
          </w:rPr>
          <w:t>T</w:t>
        </w:r>
        <w:r w:rsidR="00956F6F" w:rsidRPr="00F47183">
          <w:rPr>
            <w:rFonts w:eastAsia="Calibri"/>
            <w:noProof/>
            <w:lang w:eastAsia="en-US"/>
          </w:rPr>
          <w:t xml:space="preserve">ayini </w:t>
        </w:r>
        <w:r w:rsidRPr="00F47183">
          <w:rPr>
            <w:rFonts w:eastAsia="Calibri"/>
            <w:noProof/>
            <w:lang w:eastAsia="en-US"/>
          </w:rPr>
          <w:t>İ</w:t>
        </w:r>
        <w:r w:rsidR="00956F6F" w:rsidRPr="00F47183">
          <w:rPr>
            <w:rFonts w:eastAsia="Calibri"/>
            <w:noProof/>
            <w:lang w:eastAsia="en-US"/>
          </w:rPr>
          <w:t>şlemi</w:t>
        </w:r>
        <w:r w:rsidR="00956F6F" w:rsidRPr="00F47183">
          <w:rPr>
            <w:rFonts w:eastAsia="Calibri"/>
            <w:noProof/>
            <w:webHidden/>
            <w:lang w:eastAsia="en-US"/>
          </w:rPr>
          <w:tab/>
        </w:r>
      </w:hyperlink>
      <w:r w:rsidR="00DB37B3" w:rsidRPr="00F47183">
        <w:rPr>
          <w:rFonts w:eastAsia="Calibri"/>
          <w:noProof/>
          <w:lang w:eastAsia="en-US"/>
        </w:rPr>
        <w:t>4</w:t>
      </w:r>
      <w:r w:rsidR="003E6260">
        <w:rPr>
          <w:rFonts w:eastAsia="Calibri"/>
          <w:noProof/>
          <w:lang w:eastAsia="en-US"/>
        </w:rPr>
        <w:t>2</w:t>
      </w:r>
    </w:p>
    <w:p w14:paraId="1DACE216" w14:textId="046E3224" w:rsidR="00956F6F" w:rsidRPr="00D21575" w:rsidRDefault="00AA4314" w:rsidP="0041017D">
      <w:pPr>
        <w:pStyle w:val="ListeParagraf"/>
        <w:numPr>
          <w:ilvl w:val="3"/>
          <w:numId w:val="48"/>
        </w:numPr>
        <w:tabs>
          <w:tab w:val="right" w:leader="dot" w:pos="8777"/>
        </w:tabs>
        <w:spacing w:after="100" w:line="360" w:lineRule="auto"/>
        <w:ind w:left="851" w:hanging="851"/>
        <w:rPr>
          <w:rFonts w:eastAsia="Calibri"/>
          <w:noProof/>
          <w:lang w:eastAsia="en-US"/>
        </w:rPr>
      </w:pPr>
      <w:r>
        <w:t xml:space="preserve"> </w:t>
      </w:r>
      <w:r w:rsidR="00034C78">
        <w:t xml:space="preserve"> </w:t>
      </w:r>
      <w:hyperlink w:anchor="_Toc46411973" w:history="1">
        <w:r w:rsidR="00956F6F" w:rsidRPr="00D21575">
          <w:rPr>
            <w:rFonts w:eastAsia="Calibri"/>
            <w:noProof/>
            <w:lang w:eastAsia="en-US"/>
          </w:rPr>
          <w:t xml:space="preserve">Toplam </w:t>
        </w:r>
        <w:r w:rsidRPr="00D21575">
          <w:rPr>
            <w:rFonts w:eastAsia="Calibri"/>
            <w:noProof/>
            <w:lang w:eastAsia="en-US"/>
          </w:rPr>
          <w:t>Fenolik Kapasitesi Tayini</w:t>
        </w:r>
        <w:r w:rsidR="00956F6F" w:rsidRPr="00D21575">
          <w:rPr>
            <w:rFonts w:eastAsia="Calibri"/>
            <w:noProof/>
            <w:webHidden/>
            <w:lang w:eastAsia="en-US"/>
          </w:rPr>
          <w:tab/>
        </w:r>
      </w:hyperlink>
      <w:r w:rsidR="00DB37B3" w:rsidRPr="00D21575">
        <w:rPr>
          <w:rFonts w:eastAsia="Calibri"/>
          <w:noProof/>
          <w:lang w:eastAsia="en-US"/>
        </w:rPr>
        <w:t>4</w:t>
      </w:r>
      <w:r w:rsidR="003E6260">
        <w:rPr>
          <w:rFonts w:eastAsia="Calibri"/>
          <w:noProof/>
          <w:lang w:eastAsia="en-US"/>
        </w:rPr>
        <w:t>2</w:t>
      </w:r>
    </w:p>
    <w:p w14:paraId="0C6A1EDE" w14:textId="42F09C0D" w:rsidR="00956F6F" w:rsidRPr="00AA4314" w:rsidRDefault="00AA4314" w:rsidP="00AA4314">
      <w:pPr>
        <w:tabs>
          <w:tab w:val="right" w:leader="dot" w:pos="8777"/>
        </w:tabs>
        <w:spacing w:after="100" w:line="360" w:lineRule="auto"/>
        <w:rPr>
          <w:rFonts w:eastAsia="Calibri"/>
          <w:noProof/>
          <w:lang w:eastAsia="en-US"/>
        </w:rPr>
      </w:pPr>
      <w:r>
        <w:t>3.2.5.4.1.</w:t>
      </w:r>
      <w:r w:rsidR="00034C78">
        <w:t xml:space="preserve"> </w:t>
      </w:r>
      <w:hyperlink w:anchor="_Toc46411973" w:history="1">
        <w:r w:rsidR="00956F6F" w:rsidRPr="00AA4314">
          <w:rPr>
            <w:rFonts w:eastAsia="Calibri"/>
            <w:noProof/>
            <w:lang w:eastAsia="en-US"/>
          </w:rPr>
          <w:t xml:space="preserve">Toplam </w:t>
        </w:r>
        <w:r w:rsidRPr="00AA4314">
          <w:rPr>
            <w:rFonts w:eastAsia="Calibri"/>
            <w:noProof/>
            <w:lang w:eastAsia="en-US"/>
          </w:rPr>
          <w:t>Fenolik Kapasitesi Tayini İşlemi</w:t>
        </w:r>
        <w:r w:rsidR="00956F6F" w:rsidRPr="00AA4314">
          <w:rPr>
            <w:rFonts w:eastAsia="Calibri"/>
            <w:noProof/>
            <w:webHidden/>
            <w:lang w:eastAsia="en-US"/>
          </w:rPr>
          <w:tab/>
        </w:r>
      </w:hyperlink>
      <w:r w:rsidR="00DB37B3" w:rsidRPr="00AA4314">
        <w:rPr>
          <w:rFonts w:eastAsia="Calibri"/>
          <w:noProof/>
          <w:lang w:eastAsia="en-US"/>
        </w:rPr>
        <w:t>4</w:t>
      </w:r>
      <w:r w:rsidR="003E6260">
        <w:rPr>
          <w:rFonts w:eastAsia="Calibri"/>
          <w:noProof/>
          <w:lang w:eastAsia="en-US"/>
        </w:rPr>
        <w:t>3</w:t>
      </w:r>
    </w:p>
    <w:p w14:paraId="5E2ED8F4" w14:textId="39902A96" w:rsidR="00956F6F" w:rsidRPr="00D21575" w:rsidRDefault="00034C78" w:rsidP="0041017D">
      <w:pPr>
        <w:pStyle w:val="ListeParagraf"/>
        <w:numPr>
          <w:ilvl w:val="3"/>
          <w:numId w:val="48"/>
        </w:numPr>
        <w:tabs>
          <w:tab w:val="right" w:leader="dot" w:pos="8777"/>
        </w:tabs>
        <w:spacing w:after="100" w:line="360" w:lineRule="auto"/>
        <w:ind w:left="851" w:hanging="851"/>
        <w:rPr>
          <w:rFonts w:eastAsia="Calibri"/>
          <w:noProof/>
          <w:lang w:eastAsia="en-US"/>
        </w:rPr>
      </w:pPr>
      <w:r>
        <w:t xml:space="preserve"> </w:t>
      </w:r>
      <w:r w:rsidR="00AA4314">
        <w:t xml:space="preserve"> </w:t>
      </w:r>
      <w:hyperlink w:anchor="_Toc46411973" w:history="1">
        <w:r w:rsidR="00956F6F" w:rsidRPr="00D21575">
          <w:rPr>
            <w:rFonts w:eastAsia="Calibri"/>
            <w:noProof/>
            <w:lang w:eastAsia="en-US"/>
          </w:rPr>
          <w:t xml:space="preserve">DPPH </w:t>
        </w:r>
        <w:r w:rsidR="00AA4314" w:rsidRPr="00D21575">
          <w:rPr>
            <w:rFonts w:eastAsia="Calibri"/>
            <w:noProof/>
            <w:lang w:eastAsia="en-US"/>
          </w:rPr>
          <w:t>Serbest Radikal Temizleme Aktivitesi Tayini</w:t>
        </w:r>
        <w:r w:rsidR="00956F6F" w:rsidRPr="00D21575">
          <w:rPr>
            <w:rFonts w:eastAsia="Calibri"/>
            <w:noProof/>
            <w:webHidden/>
            <w:lang w:eastAsia="en-US"/>
          </w:rPr>
          <w:tab/>
        </w:r>
      </w:hyperlink>
      <w:r w:rsidR="00DB37B3" w:rsidRPr="00D21575">
        <w:rPr>
          <w:rFonts w:eastAsia="Calibri"/>
          <w:noProof/>
          <w:lang w:eastAsia="en-US"/>
        </w:rPr>
        <w:t>4</w:t>
      </w:r>
      <w:r w:rsidR="003E6260">
        <w:rPr>
          <w:rFonts w:eastAsia="Calibri"/>
          <w:noProof/>
          <w:lang w:eastAsia="en-US"/>
        </w:rPr>
        <w:t>4</w:t>
      </w:r>
    </w:p>
    <w:p w14:paraId="4645EC38" w14:textId="2BE214D4" w:rsidR="00956F6F" w:rsidRPr="00AA4314" w:rsidRDefault="00AA4314" w:rsidP="00AA4314">
      <w:pPr>
        <w:tabs>
          <w:tab w:val="right" w:leader="dot" w:pos="8777"/>
        </w:tabs>
        <w:spacing w:after="100" w:line="360" w:lineRule="auto"/>
        <w:rPr>
          <w:rFonts w:eastAsia="Calibri"/>
          <w:noProof/>
          <w:lang w:eastAsia="en-US"/>
        </w:rPr>
      </w:pPr>
      <w:r>
        <w:t>3.2.5.5.1.</w:t>
      </w:r>
      <w:r w:rsidR="00034C78">
        <w:t xml:space="preserve"> </w:t>
      </w:r>
      <w:hyperlink w:anchor="_Toc46411973" w:history="1">
        <w:r w:rsidR="00956F6F" w:rsidRPr="00AA4314">
          <w:rPr>
            <w:rFonts w:eastAsia="Calibri"/>
            <w:noProof/>
            <w:lang w:eastAsia="en-US"/>
          </w:rPr>
          <w:t xml:space="preserve">DPPH </w:t>
        </w:r>
        <w:r>
          <w:rPr>
            <w:rFonts w:eastAsia="Calibri"/>
            <w:noProof/>
            <w:lang w:eastAsia="en-US"/>
          </w:rPr>
          <w:t>S</w:t>
        </w:r>
        <w:r w:rsidRPr="00AA4314">
          <w:rPr>
            <w:rFonts w:eastAsia="Calibri"/>
            <w:noProof/>
            <w:lang w:eastAsia="en-US"/>
          </w:rPr>
          <w:t>erbest Radikal Temizleme Aktivitesi Tayini İşlemi</w:t>
        </w:r>
        <w:r w:rsidR="00956F6F" w:rsidRPr="00AA4314">
          <w:rPr>
            <w:rFonts w:eastAsia="Calibri"/>
            <w:noProof/>
            <w:webHidden/>
            <w:lang w:eastAsia="en-US"/>
          </w:rPr>
          <w:tab/>
        </w:r>
      </w:hyperlink>
      <w:r w:rsidR="00DB37B3" w:rsidRPr="00AA4314">
        <w:rPr>
          <w:rFonts w:eastAsia="Calibri"/>
          <w:noProof/>
          <w:lang w:eastAsia="en-US"/>
        </w:rPr>
        <w:t>4</w:t>
      </w:r>
      <w:r w:rsidR="003E6260">
        <w:rPr>
          <w:rFonts w:eastAsia="Calibri"/>
          <w:noProof/>
          <w:lang w:eastAsia="en-US"/>
        </w:rPr>
        <w:t>4</w:t>
      </w:r>
    </w:p>
    <w:p w14:paraId="0384098C" w14:textId="4F68D3AF" w:rsidR="00956F6F" w:rsidRPr="00D21575" w:rsidRDefault="00034C78" w:rsidP="0041017D">
      <w:pPr>
        <w:pStyle w:val="ListeParagraf"/>
        <w:numPr>
          <w:ilvl w:val="3"/>
          <w:numId w:val="48"/>
        </w:numPr>
        <w:tabs>
          <w:tab w:val="right" w:leader="dot" w:pos="8777"/>
        </w:tabs>
        <w:spacing w:after="100" w:line="360" w:lineRule="auto"/>
        <w:ind w:left="851" w:hanging="851"/>
        <w:rPr>
          <w:rFonts w:eastAsia="Calibri"/>
          <w:noProof/>
          <w:lang w:eastAsia="en-US"/>
        </w:rPr>
      </w:pPr>
      <w:r>
        <w:t xml:space="preserve"> </w:t>
      </w:r>
      <w:r w:rsidR="00AA4314">
        <w:t xml:space="preserve"> </w:t>
      </w:r>
      <w:hyperlink w:anchor="_Toc46411973" w:history="1">
        <w:r w:rsidR="00956F6F" w:rsidRPr="00D21575">
          <w:rPr>
            <w:rFonts w:eastAsia="Calibri"/>
            <w:noProof/>
            <w:lang w:eastAsia="en-US"/>
          </w:rPr>
          <w:t xml:space="preserve">FRAP </w:t>
        </w:r>
        <w:r w:rsidR="00AA4314" w:rsidRPr="00D21575">
          <w:rPr>
            <w:rFonts w:eastAsia="Calibri"/>
            <w:noProof/>
            <w:lang w:eastAsia="en-US"/>
          </w:rPr>
          <w:t xml:space="preserve">Toplam Demir İndirgeme </w:t>
        </w:r>
        <w:r w:rsidR="00956F6F" w:rsidRPr="00D21575">
          <w:rPr>
            <w:rFonts w:eastAsia="Calibri"/>
            <w:noProof/>
            <w:lang w:eastAsia="en-US"/>
          </w:rPr>
          <w:t xml:space="preserve">Antioksidan </w:t>
        </w:r>
        <w:r w:rsidR="00AA4314" w:rsidRPr="00D21575">
          <w:rPr>
            <w:rFonts w:eastAsia="Calibri"/>
            <w:noProof/>
            <w:lang w:eastAsia="en-US"/>
          </w:rPr>
          <w:t>Kapasitesi Tayini</w:t>
        </w:r>
        <w:r w:rsidR="00956F6F" w:rsidRPr="00D21575">
          <w:rPr>
            <w:rFonts w:eastAsia="Calibri"/>
            <w:noProof/>
            <w:webHidden/>
            <w:lang w:eastAsia="en-US"/>
          </w:rPr>
          <w:tab/>
        </w:r>
      </w:hyperlink>
      <w:r w:rsidR="00DB37B3" w:rsidRPr="00D21575">
        <w:rPr>
          <w:rFonts w:eastAsia="Calibri"/>
          <w:noProof/>
          <w:lang w:eastAsia="en-US"/>
        </w:rPr>
        <w:t>4</w:t>
      </w:r>
      <w:r w:rsidR="003E6260">
        <w:rPr>
          <w:rFonts w:eastAsia="Calibri"/>
          <w:noProof/>
          <w:lang w:eastAsia="en-US"/>
        </w:rPr>
        <w:t>6</w:t>
      </w:r>
    </w:p>
    <w:p w14:paraId="7B6EF43B" w14:textId="6F8B824C" w:rsidR="00956F6F" w:rsidRPr="00AA4314" w:rsidRDefault="00AA4314" w:rsidP="00AA4314">
      <w:pPr>
        <w:tabs>
          <w:tab w:val="right" w:leader="dot" w:pos="8777"/>
        </w:tabs>
        <w:spacing w:after="100" w:line="360" w:lineRule="auto"/>
        <w:rPr>
          <w:rFonts w:eastAsia="Calibri"/>
          <w:noProof/>
          <w:lang w:eastAsia="en-US"/>
        </w:rPr>
      </w:pPr>
      <w:r>
        <w:t>3.2.5.6.1.</w:t>
      </w:r>
      <w:r w:rsidR="00034C78">
        <w:t xml:space="preserve"> </w:t>
      </w:r>
      <w:hyperlink w:anchor="_Toc46411973" w:history="1">
        <w:r w:rsidR="00956F6F" w:rsidRPr="00AA4314">
          <w:rPr>
            <w:rFonts w:eastAsia="Calibri"/>
            <w:noProof/>
            <w:lang w:eastAsia="en-US"/>
          </w:rPr>
          <w:t xml:space="preserve">FRAP </w:t>
        </w:r>
        <w:r w:rsidRPr="00AA4314">
          <w:rPr>
            <w:rFonts w:eastAsia="Calibri"/>
            <w:noProof/>
            <w:lang w:eastAsia="en-US"/>
          </w:rPr>
          <w:t xml:space="preserve">Toplam Demir İndirgeme </w:t>
        </w:r>
        <w:r w:rsidR="00956F6F" w:rsidRPr="00AA4314">
          <w:rPr>
            <w:rFonts w:eastAsia="Calibri"/>
            <w:noProof/>
            <w:lang w:eastAsia="en-US"/>
          </w:rPr>
          <w:t xml:space="preserve">Antioksidan </w:t>
        </w:r>
        <w:r w:rsidRPr="00AA4314">
          <w:rPr>
            <w:rFonts w:eastAsia="Calibri"/>
            <w:noProof/>
            <w:lang w:eastAsia="en-US"/>
          </w:rPr>
          <w:t>Kapasitesi Tayini İşlemi</w:t>
        </w:r>
        <w:r w:rsidR="00956F6F" w:rsidRPr="00AA4314">
          <w:rPr>
            <w:rFonts w:eastAsia="Calibri"/>
            <w:noProof/>
            <w:webHidden/>
            <w:lang w:eastAsia="en-US"/>
          </w:rPr>
          <w:tab/>
        </w:r>
      </w:hyperlink>
      <w:r w:rsidR="00733C7A">
        <w:rPr>
          <w:rFonts w:eastAsia="Calibri"/>
          <w:noProof/>
          <w:lang w:eastAsia="en-US"/>
        </w:rPr>
        <w:t>4</w:t>
      </w:r>
      <w:r w:rsidR="003E6260">
        <w:rPr>
          <w:rFonts w:eastAsia="Calibri"/>
          <w:noProof/>
          <w:lang w:eastAsia="en-US"/>
        </w:rPr>
        <w:t>7</w:t>
      </w:r>
    </w:p>
    <w:p w14:paraId="6A9C7A5C" w14:textId="4626422D" w:rsidR="00956F6F" w:rsidRPr="00D21575" w:rsidRDefault="00034C78" w:rsidP="0041017D">
      <w:pPr>
        <w:pStyle w:val="ListeParagraf"/>
        <w:numPr>
          <w:ilvl w:val="3"/>
          <w:numId w:val="48"/>
        </w:numPr>
        <w:tabs>
          <w:tab w:val="right" w:leader="dot" w:pos="8777"/>
        </w:tabs>
        <w:spacing w:after="100" w:line="360" w:lineRule="auto"/>
        <w:ind w:left="851" w:hanging="851"/>
        <w:rPr>
          <w:rFonts w:eastAsia="Calibri"/>
          <w:noProof/>
          <w:lang w:eastAsia="en-US"/>
        </w:rPr>
      </w:pPr>
      <w:r>
        <w:t xml:space="preserve"> </w:t>
      </w:r>
      <w:r w:rsidR="00AA4314">
        <w:t xml:space="preserve"> </w:t>
      </w:r>
      <w:r w:rsidR="00956F6F" w:rsidRPr="00D21575">
        <w:rPr>
          <w:rFonts w:eastAsia="Calibri"/>
          <w:noProof/>
          <w:lang w:eastAsia="en-US"/>
        </w:rPr>
        <w:t xml:space="preserve">Toplam </w:t>
      </w:r>
      <w:r w:rsidR="00AA4314" w:rsidRPr="00D21575">
        <w:rPr>
          <w:rFonts w:eastAsia="Calibri"/>
          <w:noProof/>
          <w:lang w:eastAsia="en-US"/>
        </w:rPr>
        <w:t>Flavonoit Madde İçeriği Tayini</w:t>
      </w:r>
      <w:r w:rsidR="00956F6F" w:rsidRPr="00D21575">
        <w:rPr>
          <w:rFonts w:eastAsia="Calibri"/>
          <w:noProof/>
          <w:webHidden/>
          <w:lang w:eastAsia="en-US"/>
        </w:rPr>
        <w:tab/>
      </w:r>
      <w:r w:rsidR="003E6260">
        <w:rPr>
          <w:rFonts w:eastAsia="Calibri"/>
          <w:noProof/>
          <w:webHidden/>
          <w:lang w:eastAsia="en-US"/>
        </w:rPr>
        <w:t>48</w:t>
      </w:r>
    </w:p>
    <w:p w14:paraId="100F103D" w14:textId="628E4929" w:rsidR="00956F6F" w:rsidRDefault="007D0A8B" w:rsidP="00A363BC">
      <w:pPr>
        <w:tabs>
          <w:tab w:val="right" w:leader="dot" w:pos="8777"/>
        </w:tabs>
        <w:spacing w:after="100" w:line="360" w:lineRule="auto"/>
        <w:rPr>
          <w:rFonts w:eastAsia="Calibri"/>
          <w:noProof/>
          <w:lang w:eastAsia="en-US"/>
        </w:rPr>
      </w:pPr>
      <w:hyperlink w:anchor="_Toc46411973" w:history="1">
        <w:r w:rsidR="008F2A17">
          <w:rPr>
            <w:rFonts w:eastAsia="Calibri"/>
            <w:noProof/>
            <w:lang w:eastAsia="en-US"/>
          </w:rPr>
          <w:t>3.2.5.7.</w:t>
        </w:r>
        <w:r w:rsidR="00956F6F" w:rsidRPr="00D21575">
          <w:rPr>
            <w:rFonts w:eastAsia="Calibri"/>
            <w:noProof/>
            <w:lang w:eastAsia="en-US"/>
          </w:rPr>
          <w:t>1.</w:t>
        </w:r>
        <w:r w:rsidR="00034C78">
          <w:rPr>
            <w:rFonts w:eastAsia="Calibri"/>
            <w:noProof/>
            <w:lang w:eastAsia="en-US"/>
          </w:rPr>
          <w:t xml:space="preserve"> </w:t>
        </w:r>
        <w:r w:rsidR="00956F6F" w:rsidRPr="00D21575">
          <w:rPr>
            <w:rFonts w:eastAsia="Calibri"/>
            <w:noProof/>
            <w:lang w:eastAsia="en-US"/>
          </w:rPr>
          <w:t xml:space="preserve">Toplam </w:t>
        </w:r>
        <w:r w:rsidR="00AA4314" w:rsidRPr="00D21575">
          <w:rPr>
            <w:rFonts w:eastAsia="Calibri"/>
            <w:noProof/>
            <w:lang w:eastAsia="en-US"/>
          </w:rPr>
          <w:t>Flavonoit Madde İçeriği Tayini İşlemi</w:t>
        </w:r>
        <w:r w:rsidR="00956F6F" w:rsidRPr="00D21575">
          <w:rPr>
            <w:rFonts w:eastAsia="Calibri"/>
            <w:noProof/>
            <w:webHidden/>
            <w:lang w:eastAsia="en-US"/>
          </w:rPr>
          <w:tab/>
        </w:r>
      </w:hyperlink>
      <w:r w:rsidR="003E6260">
        <w:rPr>
          <w:rFonts w:eastAsia="Calibri"/>
          <w:noProof/>
          <w:lang w:eastAsia="en-US"/>
        </w:rPr>
        <w:t>49</w:t>
      </w:r>
    </w:p>
    <w:p w14:paraId="330CC5DE" w14:textId="2BE8E0B9" w:rsidR="009B696F" w:rsidRPr="009B696F" w:rsidRDefault="009B696F" w:rsidP="00A363BC">
      <w:pPr>
        <w:pStyle w:val="ListeParagraf"/>
        <w:numPr>
          <w:ilvl w:val="3"/>
          <w:numId w:val="48"/>
        </w:numPr>
        <w:tabs>
          <w:tab w:val="right" w:leader="dot" w:pos="8777"/>
        </w:tabs>
        <w:spacing w:after="100" w:line="360" w:lineRule="auto"/>
        <w:ind w:left="851" w:hanging="851"/>
        <w:rPr>
          <w:rFonts w:eastAsia="Calibri"/>
          <w:noProof/>
          <w:lang w:eastAsia="en-US"/>
        </w:rPr>
      </w:pPr>
      <w:r>
        <w:t xml:space="preserve">  </w:t>
      </w:r>
      <w:r>
        <w:rPr>
          <w:rFonts w:eastAsia="Calibri"/>
          <w:noProof/>
          <w:lang w:eastAsia="en-US"/>
        </w:rPr>
        <w:t>Verilerin Değerlendirilmesi</w:t>
      </w:r>
      <w:r w:rsidRPr="00D21575">
        <w:rPr>
          <w:rFonts w:eastAsia="Calibri"/>
          <w:noProof/>
          <w:webHidden/>
          <w:lang w:eastAsia="en-US"/>
        </w:rPr>
        <w:tab/>
        <w:t>5</w:t>
      </w:r>
      <w:r w:rsidR="003E6260">
        <w:rPr>
          <w:rFonts w:eastAsia="Calibri"/>
          <w:noProof/>
          <w:lang w:eastAsia="en-US"/>
        </w:rPr>
        <w:t>0</w:t>
      </w:r>
    </w:p>
    <w:p w14:paraId="2CEEAE75" w14:textId="037A4032" w:rsidR="00956F6F" w:rsidRPr="00D21575" w:rsidRDefault="00AA4314" w:rsidP="0041017D">
      <w:pPr>
        <w:pStyle w:val="ListeParagraf"/>
        <w:numPr>
          <w:ilvl w:val="0"/>
          <w:numId w:val="48"/>
        </w:numPr>
        <w:tabs>
          <w:tab w:val="right" w:leader="dot" w:pos="8777"/>
        </w:tabs>
        <w:spacing w:after="100" w:line="360" w:lineRule="auto"/>
        <w:ind w:left="851" w:hanging="851"/>
        <w:rPr>
          <w:rFonts w:eastAsia="Times New Roman"/>
          <w:noProof/>
        </w:rPr>
      </w:pPr>
      <w:r>
        <w:t xml:space="preserve"> </w:t>
      </w:r>
      <w:r w:rsidR="00034C78">
        <w:t xml:space="preserve"> </w:t>
      </w:r>
      <w:hyperlink w:anchor="_Toc46411975" w:history="1">
        <w:r w:rsidR="00956F6F" w:rsidRPr="00D21575">
          <w:rPr>
            <w:rFonts w:eastAsia="Times New Roman"/>
            <w:noProof/>
          </w:rPr>
          <w:t>ARAŞTIRMA BULGULARI ve TARTIŞMA</w:t>
        </w:r>
        <w:r w:rsidR="00956F6F" w:rsidRPr="00D21575">
          <w:rPr>
            <w:rFonts w:eastAsia="Times New Roman"/>
            <w:noProof/>
            <w:webHidden/>
          </w:rPr>
          <w:tab/>
        </w:r>
      </w:hyperlink>
      <w:r w:rsidR="00F55BD0" w:rsidRPr="00D21575">
        <w:rPr>
          <w:rFonts w:eastAsia="Times New Roman"/>
          <w:noProof/>
        </w:rPr>
        <w:t>5</w:t>
      </w:r>
      <w:r w:rsidR="003E6260">
        <w:rPr>
          <w:rFonts w:eastAsia="Times New Roman"/>
          <w:noProof/>
        </w:rPr>
        <w:t>1</w:t>
      </w:r>
    </w:p>
    <w:p w14:paraId="5BA77E1E" w14:textId="2A629041" w:rsidR="00956F6F" w:rsidRPr="00D21575" w:rsidRDefault="00AA4314" w:rsidP="0041017D">
      <w:pPr>
        <w:pStyle w:val="ListeParagraf"/>
        <w:numPr>
          <w:ilvl w:val="1"/>
          <w:numId w:val="48"/>
        </w:numPr>
        <w:tabs>
          <w:tab w:val="right" w:leader="dot" w:pos="8777"/>
        </w:tabs>
        <w:spacing w:after="100" w:line="360" w:lineRule="auto"/>
        <w:ind w:left="851" w:hanging="851"/>
        <w:rPr>
          <w:rFonts w:eastAsia="Times New Roman"/>
          <w:noProof/>
        </w:rPr>
      </w:pPr>
      <w:r>
        <w:t xml:space="preserve"> </w:t>
      </w:r>
      <w:r w:rsidR="00034C78">
        <w:t xml:space="preserve"> </w:t>
      </w:r>
      <w:hyperlink w:anchor="_Toc46411976" w:history="1">
        <w:r w:rsidR="00956F6F" w:rsidRPr="00D21575">
          <w:rPr>
            <w:rFonts w:eastAsia="Times New Roman"/>
            <w:noProof/>
          </w:rPr>
          <w:t>Tarımsal Özellikler</w:t>
        </w:r>
        <w:r w:rsidR="00956F6F" w:rsidRPr="00D21575">
          <w:rPr>
            <w:rFonts w:eastAsia="Times New Roman"/>
            <w:noProof/>
            <w:webHidden/>
          </w:rPr>
          <w:tab/>
        </w:r>
      </w:hyperlink>
      <w:r w:rsidR="00F55BD0" w:rsidRPr="00D21575">
        <w:rPr>
          <w:rFonts w:eastAsia="Times New Roman"/>
          <w:noProof/>
        </w:rPr>
        <w:t>5</w:t>
      </w:r>
      <w:r w:rsidR="003E6260">
        <w:rPr>
          <w:rFonts w:eastAsia="Times New Roman"/>
          <w:noProof/>
        </w:rPr>
        <w:t>1</w:t>
      </w:r>
    </w:p>
    <w:p w14:paraId="439E26E8" w14:textId="47EBE4C3" w:rsidR="00956F6F" w:rsidRPr="00D21575" w:rsidRDefault="00AA4314" w:rsidP="0041017D">
      <w:pPr>
        <w:pStyle w:val="ListeParagraf"/>
        <w:numPr>
          <w:ilvl w:val="2"/>
          <w:numId w:val="48"/>
        </w:numPr>
        <w:tabs>
          <w:tab w:val="right" w:leader="dot" w:pos="8777"/>
        </w:tabs>
        <w:spacing w:after="100" w:line="360" w:lineRule="auto"/>
        <w:ind w:left="851" w:hanging="851"/>
        <w:rPr>
          <w:rFonts w:eastAsia="Times New Roman"/>
          <w:noProof/>
        </w:rPr>
      </w:pPr>
      <w:r>
        <w:t xml:space="preserve"> </w:t>
      </w:r>
      <w:r w:rsidR="00034C78">
        <w:t xml:space="preserve"> </w:t>
      </w:r>
      <w:hyperlink w:anchor="_Toc46411979" w:history="1">
        <w:r w:rsidR="00956F6F" w:rsidRPr="00D21575">
          <w:rPr>
            <w:rFonts w:eastAsia="Times New Roman"/>
            <w:noProof/>
          </w:rPr>
          <w:t xml:space="preserve">Tepe </w:t>
        </w:r>
        <w:r w:rsidRPr="00D21575">
          <w:rPr>
            <w:rFonts w:eastAsia="Times New Roman"/>
            <w:noProof/>
          </w:rPr>
          <w:t>Püskülü Çıkış Süresi</w:t>
        </w:r>
        <w:r w:rsidR="00956F6F" w:rsidRPr="00D21575">
          <w:rPr>
            <w:rFonts w:eastAsia="Times New Roman"/>
            <w:noProof/>
            <w:webHidden/>
          </w:rPr>
          <w:tab/>
        </w:r>
      </w:hyperlink>
      <w:r w:rsidR="00F55BD0" w:rsidRPr="00D21575">
        <w:rPr>
          <w:rFonts w:eastAsia="Times New Roman"/>
          <w:noProof/>
        </w:rPr>
        <w:t>5</w:t>
      </w:r>
      <w:r w:rsidR="003E6260">
        <w:rPr>
          <w:rFonts w:eastAsia="Times New Roman"/>
          <w:noProof/>
        </w:rPr>
        <w:t>3</w:t>
      </w:r>
    </w:p>
    <w:p w14:paraId="25475C3D" w14:textId="733DF789" w:rsidR="00956F6F" w:rsidRPr="00D21575" w:rsidRDefault="00AA4314" w:rsidP="0041017D">
      <w:pPr>
        <w:pStyle w:val="ListeParagraf"/>
        <w:numPr>
          <w:ilvl w:val="2"/>
          <w:numId w:val="48"/>
        </w:numPr>
        <w:tabs>
          <w:tab w:val="right" w:leader="dot" w:pos="8777"/>
        </w:tabs>
        <w:spacing w:after="100" w:line="360" w:lineRule="auto"/>
        <w:ind w:left="851" w:hanging="851"/>
        <w:rPr>
          <w:rFonts w:eastAsia="Times New Roman"/>
          <w:noProof/>
        </w:rPr>
      </w:pPr>
      <w:r>
        <w:t xml:space="preserve"> </w:t>
      </w:r>
      <w:r w:rsidR="00034C78">
        <w:t xml:space="preserve"> </w:t>
      </w:r>
      <w:hyperlink w:anchor="_Toc46411982" w:history="1">
        <w:r w:rsidR="00956F6F" w:rsidRPr="00D21575">
          <w:rPr>
            <w:rFonts w:eastAsia="Times New Roman"/>
            <w:noProof/>
          </w:rPr>
          <w:t xml:space="preserve">Koçan </w:t>
        </w:r>
        <w:r w:rsidRPr="00D21575">
          <w:rPr>
            <w:rFonts w:eastAsia="Times New Roman"/>
            <w:noProof/>
          </w:rPr>
          <w:t>Püskülü Çıkış Süresi</w:t>
        </w:r>
        <w:r w:rsidR="00956F6F" w:rsidRPr="00D21575">
          <w:rPr>
            <w:rFonts w:eastAsia="Times New Roman"/>
            <w:noProof/>
            <w:webHidden/>
          </w:rPr>
          <w:tab/>
        </w:r>
      </w:hyperlink>
      <w:r w:rsidR="00F55BD0" w:rsidRPr="00D21575">
        <w:rPr>
          <w:rFonts w:eastAsia="Times New Roman"/>
          <w:noProof/>
        </w:rPr>
        <w:t>5</w:t>
      </w:r>
      <w:r w:rsidR="003E6260">
        <w:rPr>
          <w:rFonts w:eastAsia="Times New Roman"/>
          <w:noProof/>
        </w:rPr>
        <w:t>3</w:t>
      </w:r>
    </w:p>
    <w:p w14:paraId="3DAA4E5A" w14:textId="739765C5" w:rsidR="00956F6F" w:rsidRPr="00D21575" w:rsidRDefault="00034C78" w:rsidP="0041017D">
      <w:pPr>
        <w:pStyle w:val="ListeParagraf"/>
        <w:numPr>
          <w:ilvl w:val="2"/>
          <w:numId w:val="48"/>
        </w:numPr>
        <w:tabs>
          <w:tab w:val="right" w:leader="dot" w:pos="8777"/>
        </w:tabs>
        <w:spacing w:after="100" w:line="360" w:lineRule="auto"/>
        <w:ind w:left="851" w:hanging="851"/>
        <w:rPr>
          <w:rFonts w:eastAsia="Times New Roman"/>
          <w:noProof/>
        </w:rPr>
      </w:pPr>
      <w:r>
        <w:t xml:space="preserve">  </w:t>
      </w:r>
      <w:hyperlink w:anchor="_Toc46411988" w:history="1">
        <w:r w:rsidR="00956F6F" w:rsidRPr="00D21575">
          <w:rPr>
            <w:rFonts w:eastAsia="Times New Roman"/>
            <w:noProof/>
          </w:rPr>
          <w:t xml:space="preserve">Bitki </w:t>
        </w:r>
        <w:r w:rsidR="00AA4314">
          <w:rPr>
            <w:rFonts w:eastAsia="Times New Roman"/>
            <w:noProof/>
          </w:rPr>
          <w:t>B</w:t>
        </w:r>
        <w:r w:rsidR="00956F6F" w:rsidRPr="00D21575">
          <w:rPr>
            <w:rFonts w:eastAsia="Times New Roman"/>
            <w:noProof/>
          </w:rPr>
          <w:t>oyu</w:t>
        </w:r>
        <w:r w:rsidR="00956F6F" w:rsidRPr="00D21575">
          <w:rPr>
            <w:rFonts w:eastAsia="Times New Roman"/>
            <w:noProof/>
            <w:webHidden/>
          </w:rPr>
          <w:tab/>
        </w:r>
      </w:hyperlink>
      <w:r w:rsidR="00F55BD0" w:rsidRPr="00D21575">
        <w:rPr>
          <w:rFonts w:eastAsia="Times New Roman"/>
          <w:noProof/>
        </w:rPr>
        <w:t>5</w:t>
      </w:r>
      <w:r w:rsidR="003E6260">
        <w:rPr>
          <w:rFonts w:eastAsia="Times New Roman"/>
          <w:noProof/>
        </w:rPr>
        <w:t>4</w:t>
      </w:r>
    </w:p>
    <w:p w14:paraId="498CA365" w14:textId="2C794D5A" w:rsidR="00956F6F" w:rsidRPr="00D21575" w:rsidRDefault="00034C78" w:rsidP="0041017D">
      <w:pPr>
        <w:pStyle w:val="ListeParagraf"/>
        <w:numPr>
          <w:ilvl w:val="2"/>
          <w:numId w:val="48"/>
        </w:numPr>
        <w:tabs>
          <w:tab w:val="right" w:leader="dot" w:pos="8777"/>
        </w:tabs>
        <w:spacing w:after="100" w:line="360" w:lineRule="auto"/>
        <w:ind w:left="851" w:hanging="851"/>
        <w:rPr>
          <w:rFonts w:eastAsia="Times New Roman"/>
          <w:noProof/>
        </w:rPr>
      </w:pPr>
      <w:r>
        <w:t xml:space="preserve">  </w:t>
      </w:r>
      <w:hyperlink w:anchor="_Toc46411994" w:history="1">
        <w:r w:rsidR="00956F6F" w:rsidRPr="00D21575">
          <w:rPr>
            <w:rFonts w:eastAsia="Times New Roman"/>
            <w:noProof/>
          </w:rPr>
          <w:t xml:space="preserve">İlk </w:t>
        </w:r>
        <w:r w:rsidR="00AA4314" w:rsidRPr="00D21575">
          <w:rPr>
            <w:rFonts w:eastAsia="Times New Roman"/>
            <w:noProof/>
          </w:rPr>
          <w:t>Koçan Yüksekliği</w:t>
        </w:r>
        <w:r w:rsidR="00956F6F" w:rsidRPr="00D21575">
          <w:rPr>
            <w:rFonts w:eastAsia="Times New Roman"/>
            <w:noProof/>
            <w:webHidden/>
          </w:rPr>
          <w:tab/>
        </w:r>
      </w:hyperlink>
      <w:r w:rsidR="00F55BD0" w:rsidRPr="00D21575">
        <w:rPr>
          <w:rFonts w:eastAsia="Times New Roman"/>
          <w:noProof/>
        </w:rPr>
        <w:t>5</w:t>
      </w:r>
      <w:r w:rsidR="003E6260">
        <w:rPr>
          <w:rFonts w:eastAsia="Times New Roman"/>
          <w:noProof/>
        </w:rPr>
        <w:t>5</w:t>
      </w:r>
    </w:p>
    <w:p w14:paraId="33652538" w14:textId="454E51D1" w:rsidR="00956F6F" w:rsidRPr="00D21575" w:rsidRDefault="00034C78" w:rsidP="0041017D">
      <w:pPr>
        <w:pStyle w:val="ListeParagraf"/>
        <w:numPr>
          <w:ilvl w:val="2"/>
          <w:numId w:val="48"/>
        </w:numPr>
        <w:tabs>
          <w:tab w:val="right" w:leader="dot" w:pos="8777"/>
        </w:tabs>
        <w:spacing w:after="100" w:line="360" w:lineRule="auto"/>
        <w:ind w:left="851" w:hanging="851"/>
        <w:rPr>
          <w:rFonts w:eastAsia="Times New Roman"/>
          <w:noProof/>
        </w:rPr>
      </w:pPr>
      <w:r>
        <w:t xml:space="preserve">  </w:t>
      </w:r>
      <w:hyperlink w:anchor="_Toc46411994" w:history="1">
        <w:r w:rsidR="00956F6F" w:rsidRPr="00D21575">
          <w:rPr>
            <w:rFonts w:eastAsia="Times New Roman"/>
            <w:noProof/>
          </w:rPr>
          <w:t xml:space="preserve">Koçan </w:t>
        </w:r>
        <w:r w:rsidR="00AA4314">
          <w:rPr>
            <w:rFonts w:eastAsia="Times New Roman"/>
            <w:noProof/>
          </w:rPr>
          <w:t>S</w:t>
        </w:r>
        <w:r w:rsidR="00956F6F" w:rsidRPr="00D21575">
          <w:rPr>
            <w:rFonts w:eastAsia="Times New Roman"/>
            <w:noProof/>
          </w:rPr>
          <w:t>ayısı</w:t>
        </w:r>
        <w:r w:rsidR="00956F6F" w:rsidRPr="00D21575">
          <w:rPr>
            <w:rFonts w:eastAsia="Times New Roman"/>
            <w:noProof/>
            <w:webHidden/>
          </w:rPr>
          <w:tab/>
        </w:r>
      </w:hyperlink>
      <w:r w:rsidR="00F55BD0" w:rsidRPr="00D21575">
        <w:rPr>
          <w:rFonts w:eastAsia="Times New Roman"/>
          <w:noProof/>
        </w:rPr>
        <w:t>5</w:t>
      </w:r>
      <w:r w:rsidR="003E6260">
        <w:rPr>
          <w:rFonts w:eastAsia="Times New Roman"/>
          <w:noProof/>
        </w:rPr>
        <w:t>6</w:t>
      </w:r>
    </w:p>
    <w:p w14:paraId="4A51B2C7" w14:textId="341346AD" w:rsidR="00956F6F" w:rsidRPr="00D21575" w:rsidRDefault="00034C78" w:rsidP="00034C78">
      <w:pPr>
        <w:pStyle w:val="ListeParagraf"/>
        <w:numPr>
          <w:ilvl w:val="2"/>
          <w:numId w:val="48"/>
        </w:numPr>
        <w:tabs>
          <w:tab w:val="right" w:leader="dot" w:pos="8777"/>
        </w:tabs>
        <w:spacing w:after="100" w:line="360" w:lineRule="auto"/>
        <w:ind w:left="709"/>
        <w:rPr>
          <w:rFonts w:eastAsia="Times New Roman"/>
          <w:noProof/>
        </w:rPr>
      </w:pPr>
      <w:r>
        <w:t xml:space="preserve">    </w:t>
      </w:r>
      <w:hyperlink w:anchor="_Toc46411994" w:history="1">
        <w:r w:rsidR="00956F6F" w:rsidRPr="00D21575">
          <w:rPr>
            <w:rFonts w:eastAsia="Times New Roman"/>
            <w:noProof/>
          </w:rPr>
          <w:t xml:space="preserve">Koçan </w:t>
        </w:r>
        <w:r w:rsidR="00AA4314">
          <w:rPr>
            <w:rFonts w:eastAsia="Times New Roman"/>
            <w:noProof/>
          </w:rPr>
          <w:t>U</w:t>
        </w:r>
        <w:r w:rsidR="00956F6F" w:rsidRPr="00D21575">
          <w:rPr>
            <w:rFonts w:eastAsia="Times New Roman"/>
            <w:noProof/>
          </w:rPr>
          <w:t>zunluğu</w:t>
        </w:r>
        <w:r w:rsidR="00956F6F" w:rsidRPr="00D21575">
          <w:rPr>
            <w:rFonts w:eastAsia="Times New Roman"/>
            <w:noProof/>
            <w:webHidden/>
          </w:rPr>
          <w:tab/>
        </w:r>
      </w:hyperlink>
      <w:r w:rsidR="00F55BD0" w:rsidRPr="00D21575">
        <w:rPr>
          <w:rFonts w:eastAsia="Times New Roman"/>
          <w:noProof/>
        </w:rPr>
        <w:t>5</w:t>
      </w:r>
      <w:r w:rsidR="003E6260">
        <w:rPr>
          <w:rFonts w:eastAsia="Times New Roman"/>
          <w:noProof/>
        </w:rPr>
        <w:t>7</w:t>
      </w:r>
    </w:p>
    <w:p w14:paraId="3B44698A" w14:textId="7B2B2FFC" w:rsidR="00956F6F" w:rsidRPr="00D21575" w:rsidRDefault="00034C78" w:rsidP="0041017D">
      <w:pPr>
        <w:pStyle w:val="ListeParagraf"/>
        <w:numPr>
          <w:ilvl w:val="2"/>
          <w:numId w:val="48"/>
        </w:numPr>
        <w:tabs>
          <w:tab w:val="right" w:leader="dot" w:pos="8777"/>
        </w:tabs>
        <w:spacing w:after="100" w:line="360" w:lineRule="auto"/>
        <w:ind w:left="851" w:hanging="851"/>
        <w:rPr>
          <w:rFonts w:eastAsia="Times New Roman"/>
          <w:noProof/>
        </w:rPr>
      </w:pPr>
      <w:r>
        <w:t xml:space="preserve">  </w:t>
      </w:r>
      <w:hyperlink w:anchor="_Toc46411994" w:history="1">
        <w:r w:rsidR="00956F6F" w:rsidRPr="00D21575">
          <w:rPr>
            <w:rFonts w:eastAsia="Times New Roman"/>
            <w:noProof/>
          </w:rPr>
          <w:t>Kavuzlu</w:t>
        </w:r>
        <w:r w:rsidR="00AA4314" w:rsidRPr="00D21575">
          <w:rPr>
            <w:rFonts w:eastAsia="Times New Roman"/>
            <w:noProof/>
          </w:rPr>
          <w:t xml:space="preserve"> Koçan Çapı</w:t>
        </w:r>
        <w:r w:rsidR="00956F6F" w:rsidRPr="00D21575">
          <w:rPr>
            <w:rFonts w:eastAsia="Times New Roman"/>
            <w:noProof/>
            <w:webHidden/>
          </w:rPr>
          <w:tab/>
        </w:r>
      </w:hyperlink>
      <w:r w:rsidR="003E6260">
        <w:rPr>
          <w:rFonts w:eastAsia="Times New Roman"/>
          <w:noProof/>
        </w:rPr>
        <w:t>58</w:t>
      </w:r>
    </w:p>
    <w:p w14:paraId="4A91A687" w14:textId="4BB78D0C" w:rsidR="00956F6F" w:rsidRPr="00D21575" w:rsidRDefault="00034C78" w:rsidP="0041017D">
      <w:pPr>
        <w:pStyle w:val="ListeParagraf"/>
        <w:numPr>
          <w:ilvl w:val="2"/>
          <w:numId w:val="48"/>
        </w:numPr>
        <w:tabs>
          <w:tab w:val="right" w:leader="dot" w:pos="8777"/>
        </w:tabs>
        <w:spacing w:after="100" w:line="360" w:lineRule="auto"/>
        <w:ind w:left="851" w:hanging="851"/>
        <w:rPr>
          <w:rFonts w:eastAsia="Times New Roman"/>
          <w:noProof/>
        </w:rPr>
      </w:pPr>
      <w:r>
        <w:t xml:space="preserve">  </w:t>
      </w:r>
      <w:hyperlink w:anchor="_Toc46411994" w:history="1">
        <w:r w:rsidR="00956F6F" w:rsidRPr="00D21575">
          <w:rPr>
            <w:rFonts w:eastAsia="Times New Roman"/>
            <w:noProof/>
          </w:rPr>
          <w:t xml:space="preserve">Taplam </w:t>
        </w:r>
        <w:r w:rsidR="00AA4314" w:rsidRPr="00D21575">
          <w:rPr>
            <w:rFonts w:eastAsia="Times New Roman"/>
            <w:noProof/>
          </w:rPr>
          <w:t>Kavuzlu Koçan Verimi</w:t>
        </w:r>
        <w:r w:rsidR="00956F6F" w:rsidRPr="00D21575">
          <w:rPr>
            <w:rFonts w:eastAsia="Times New Roman"/>
            <w:noProof/>
            <w:webHidden/>
          </w:rPr>
          <w:tab/>
        </w:r>
      </w:hyperlink>
      <w:r w:rsidR="003E6260">
        <w:rPr>
          <w:rFonts w:eastAsia="Times New Roman"/>
          <w:noProof/>
        </w:rPr>
        <w:t>59</w:t>
      </w:r>
    </w:p>
    <w:p w14:paraId="50AE6940" w14:textId="45FF30AA" w:rsidR="00956F6F" w:rsidRPr="00D21575" w:rsidRDefault="00034C78" w:rsidP="0041017D">
      <w:pPr>
        <w:pStyle w:val="ListeParagraf"/>
        <w:numPr>
          <w:ilvl w:val="2"/>
          <w:numId w:val="48"/>
        </w:numPr>
        <w:tabs>
          <w:tab w:val="right" w:leader="dot" w:pos="8777"/>
        </w:tabs>
        <w:spacing w:after="100" w:line="360" w:lineRule="auto"/>
        <w:ind w:left="851" w:hanging="851"/>
        <w:rPr>
          <w:rFonts w:eastAsia="Times New Roman"/>
          <w:noProof/>
        </w:rPr>
      </w:pPr>
      <w:r>
        <w:t xml:space="preserve">  </w:t>
      </w:r>
      <w:hyperlink w:anchor="_Toc46411994" w:history="1">
        <w:r w:rsidR="00956F6F" w:rsidRPr="00D21575">
          <w:rPr>
            <w:rFonts w:eastAsia="Times New Roman"/>
            <w:noProof/>
          </w:rPr>
          <w:t xml:space="preserve">Toplam </w:t>
        </w:r>
        <w:r w:rsidR="00AA4314" w:rsidRPr="00D21575">
          <w:rPr>
            <w:rFonts w:eastAsia="Times New Roman"/>
            <w:noProof/>
          </w:rPr>
          <w:t>Taze Koçan Verimi</w:t>
        </w:r>
        <w:r w:rsidR="00956F6F" w:rsidRPr="00D21575">
          <w:rPr>
            <w:rFonts w:eastAsia="Times New Roman"/>
            <w:noProof/>
            <w:webHidden/>
          </w:rPr>
          <w:tab/>
        </w:r>
      </w:hyperlink>
      <w:r w:rsidR="00F55BD0" w:rsidRPr="00D21575">
        <w:rPr>
          <w:rFonts w:eastAsia="Times New Roman"/>
          <w:noProof/>
        </w:rPr>
        <w:t>6</w:t>
      </w:r>
      <w:r w:rsidR="003E6260">
        <w:rPr>
          <w:rFonts w:eastAsia="Times New Roman"/>
          <w:noProof/>
        </w:rPr>
        <w:t>0</w:t>
      </w:r>
    </w:p>
    <w:p w14:paraId="4E089EC8" w14:textId="53991CFA" w:rsidR="00956F6F" w:rsidRPr="00D21575" w:rsidRDefault="00034C78" w:rsidP="0041017D">
      <w:pPr>
        <w:pStyle w:val="ListeParagraf"/>
        <w:numPr>
          <w:ilvl w:val="2"/>
          <w:numId w:val="48"/>
        </w:numPr>
        <w:tabs>
          <w:tab w:val="right" w:leader="dot" w:pos="8777"/>
        </w:tabs>
        <w:spacing w:after="100" w:line="360" w:lineRule="auto"/>
        <w:ind w:left="851" w:hanging="851"/>
        <w:rPr>
          <w:rFonts w:eastAsia="Times New Roman"/>
          <w:noProof/>
        </w:rPr>
      </w:pPr>
      <w:r>
        <w:t xml:space="preserve">  </w:t>
      </w:r>
      <w:hyperlink w:anchor="_Toc46411994" w:history="1">
        <w:r w:rsidR="00956F6F" w:rsidRPr="00D21575">
          <w:rPr>
            <w:rFonts w:eastAsia="Times New Roman"/>
            <w:noProof/>
          </w:rPr>
          <w:t xml:space="preserve">Koçan </w:t>
        </w:r>
        <w:r w:rsidR="00AA4314">
          <w:rPr>
            <w:rFonts w:eastAsia="Times New Roman"/>
            <w:noProof/>
          </w:rPr>
          <w:t>R</w:t>
        </w:r>
        <w:r w:rsidR="00956F6F" w:rsidRPr="00D21575">
          <w:rPr>
            <w:rFonts w:eastAsia="Times New Roman"/>
            <w:noProof/>
          </w:rPr>
          <w:t>andımanı</w:t>
        </w:r>
        <w:r w:rsidR="00956F6F" w:rsidRPr="00D21575">
          <w:rPr>
            <w:rFonts w:eastAsia="Times New Roman"/>
            <w:noProof/>
            <w:webHidden/>
          </w:rPr>
          <w:tab/>
        </w:r>
      </w:hyperlink>
      <w:r w:rsidR="00F55BD0" w:rsidRPr="00D21575">
        <w:rPr>
          <w:rFonts w:eastAsia="Times New Roman"/>
          <w:noProof/>
        </w:rPr>
        <w:t>6</w:t>
      </w:r>
      <w:r w:rsidR="003E6260">
        <w:rPr>
          <w:rFonts w:eastAsia="Times New Roman"/>
          <w:noProof/>
        </w:rPr>
        <w:t>1</w:t>
      </w:r>
    </w:p>
    <w:p w14:paraId="3BC03307" w14:textId="087D4B0C" w:rsidR="00956F6F" w:rsidRPr="00D21575" w:rsidRDefault="00034C78" w:rsidP="0041017D">
      <w:pPr>
        <w:pStyle w:val="ListeParagraf"/>
        <w:numPr>
          <w:ilvl w:val="1"/>
          <w:numId w:val="48"/>
        </w:numPr>
        <w:tabs>
          <w:tab w:val="right" w:leader="dot" w:pos="8777"/>
        </w:tabs>
        <w:spacing w:after="100" w:line="360" w:lineRule="auto"/>
        <w:ind w:left="851" w:hanging="851"/>
        <w:rPr>
          <w:rFonts w:eastAsia="Times New Roman"/>
          <w:noProof/>
        </w:rPr>
      </w:pPr>
      <w:r>
        <w:t xml:space="preserve">  </w:t>
      </w:r>
      <w:hyperlink w:anchor="_Toc46411994" w:history="1">
        <w:r w:rsidR="00956F6F" w:rsidRPr="00D21575">
          <w:rPr>
            <w:rFonts w:eastAsia="Times New Roman"/>
            <w:noProof/>
          </w:rPr>
          <w:t xml:space="preserve">Fizyolojik </w:t>
        </w:r>
        <w:r w:rsidR="00AA4314" w:rsidRPr="00D21575">
          <w:rPr>
            <w:rFonts w:eastAsia="Times New Roman"/>
            <w:noProof/>
          </w:rPr>
          <w:t>Kayıp</w:t>
        </w:r>
        <w:r w:rsidR="00956F6F" w:rsidRPr="00D21575">
          <w:rPr>
            <w:rFonts w:eastAsia="Times New Roman"/>
            <w:noProof/>
            <w:webHidden/>
          </w:rPr>
          <w:tab/>
        </w:r>
      </w:hyperlink>
      <w:r w:rsidR="00F55BD0" w:rsidRPr="00D21575">
        <w:rPr>
          <w:rFonts w:eastAsia="Times New Roman"/>
          <w:noProof/>
        </w:rPr>
        <w:t>6</w:t>
      </w:r>
      <w:r w:rsidR="003E6260">
        <w:rPr>
          <w:rFonts w:eastAsia="Times New Roman"/>
          <w:noProof/>
        </w:rPr>
        <w:t>2</w:t>
      </w:r>
    </w:p>
    <w:p w14:paraId="59237992" w14:textId="385FCE84" w:rsidR="00956F6F" w:rsidRPr="00D21575" w:rsidRDefault="00034C78" w:rsidP="0041017D">
      <w:pPr>
        <w:pStyle w:val="ListeParagraf"/>
        <w:numPr>
          <w:ilvl w:val="1"/>
          <w:numId w:val="48"/>
        </w:numPr>
        <w:tabs>
          <w:tab w:val="right" w:leader="dot" w:pos="8777"/>
        </w:tabs>
        <w:spacing w:after="100" w:line="360" w:lineRule="auto"/>
        <w:ind w:left="851" w:hanging="851"/>
        <w:rPr>
          <w:rFonts w:eastAsia="Times New Roman"/>
          <w:noProof/>
        </w:rPr>
      </w:pPr>
      <w:r>
        <w:t xml:space="preserve">  </w:t>
      </w:r>
      <w:hyperlink w:anchor="_Toc46411994" w:history="1">
        <w:r w:rsidR="00956F6F" w:rsidRPr="00D21575">
          <w:rPr>
            <w:rFonts w:eastAsia="Times New Roman"/>
            <w:noProof/>
          </w:rPr>
          <w:t xml:space="preserve">Teknolojik </w:t>
        </w:r>
        <w:r w:rsidR="00AA4314" w:rsidRPr="00D21575">
          <w:rPr>
            <w:rFonts w:eastAsia="Times New Roman"/>
            <w:noProof/>
          </w:rPr>
          <w:t>Özellikler</w:t>
        </w:r>
        <w:r w:rsidR="00956F6F" w:rsidRPr="00D21575">
          <w:rPr>
            <w:rFonts w:eastAsia="Times New Roman"/>
            <w:noProof/>
            <w:webHidden/>
          </w:rPr>
          <w:tab/>
        </w:r>
      </w:hyperlink>
      <w:r w:rsidR="00F55BD0" w:rsidRPr="00D21575">
        <w:rPr>
          <w:rFonts w:eastAsia="Times New Roman"/>
          <w:noProof/>
        </w:rPr>
        <w:t>6</w:t>
      </w:r>
      <w:r w:rsidR="003E6260">
        <w:rPr>
          <w:rFonts w:eastAsia="Times New Roman"/>
          <w:noProof/>
        </w:rPr>
        <w:t>6</w:t>
      </w:r>
    </w:p>
    <w:p w14:paraId="40FBAF47" w14:textId="3E1B3229" w:rsidR="00956F6F" w:rsidRPr="00D21575" w:rsidRDefault="007D0A8B" w:rsidP="0041017D">
      <w:pPr>
        <w:pStyle w:val="ListeParagraf"/>
        <w:numPr>
          <w:ilvl w:val="2"/>
          <w:numId w:val="48"/>
        </w:numPr>
        <w:tabs>
          <w:tab w:val="right" w:leader="dot" w:pos="8777"/>
        </w:tabs>
        <w:spacing w:after="100" w:line="360" w:lineRule="auto"/>
        <w:ind w:left="851" w:hanging="851"/>
        <w:rPr>
          <w:rFonts w:eastAsia="Times New Roman"/>
          <w:noProof/>
        </w:rPr>
      </w:pPr>
      <w:hyperlink w:anchor="_Toc46411994" w:history="1">
        <w:r w:rsidR="00956F6F" w:rsidRPr="00D21575">
          <w:rPr>
            <w:rFonts w:eastAsia="Times New Roman"/>
            <w:noProof/>
          </w:rPr>
          <w:t xml:space="preserve">İndirgen </w:t>
        </w:r>
        <w:r w:rsidR="00AA4314">
          <w:rPr>
            <w:rFonts w:eastAsia="Times New Roman"/>
            <w:noProof/>
          </w:rPr>
          <w:t>Ş</w:t>
        </w:r>
        <w:r w:rsidR="00956F6F" w:rsidRPr="00D21575">
          <w:rPr>
            <w:rFonts w:eastAsia="Times New Roman"/>
            <w:noProof/>
          </w:rPr>
          <w:t>eker</w:t>
        </w:r>
        <w:r w:rsidR="00956F6F" w:rsidRPr="00D21575">
          <w:rPr>
            <w:rFonts w:eastAsia="Times New Roman"/>
            <w:noProof/>
            <w:webHidden/>
          </w:rPr>
          <w:tab/>
        </w:r>
      </w:hyperlink>
      <w:r w:rsidR="003E6260">
        <w:rPr>
          <w:rFonts w:eastAsia="Times New Roman"/>
          <w:noProof/>
        </w:rPr>
        <w:t>68</w:t>
      </w:r>
    </w:p>
    <w:p w14:paraId="12801D73" w14:textId="28BDBC6E" w:rsidR="00956F6F" w:rsidRPr="00D21575" w:rsidRDefault="007D0A8B" w:rsidP="0041017D">
      <w:pPr>
        <w:pStyle w:val="ListeParagraf"/>
        <w:numPr>
          <w:ilvl w:val="2"/>
          <w:numId w:val="48"/>
        </w:numPr>
        <w:tabs>
          <w:tab w:val="right" w:leader="dot" w:pos="8777"/>
        </w:tabs>
        <w:spacing w:after="100" w:line="360" w:lineRule="auto"/>
        <w:ind w:left="851" w:hanging="851"/>
        <w:rPr>
          <w:rFonts w:eastAsia="Times New Roman"/>
          <w:noProof/>
        </w:rPr>
      </w:pPr>
      <w:hyperlink w:anchor="_Toc46411994" w:history="1">
        <w:r w:rsidR="00956F6F" w:rsidRPr="00D21575">
          <w:rPr>
            <w:rFonts w:eastAsia="Times New Roman"/>
            <w:noProof/>
          </w:rPr>
          <w:t xml:space="preserve">Toplam </w:t>
        </w:r>
        <w:r w:rsidR="00AA4314">
          <w:rPr>
            <w:rFonts w:eastAsia="Times New Roman"/>
            <w:noProof/>
          </w:rPr>
          <w:t>Ş</w:t>
        </w:r>
        <w:r w:rsidR="00956F6F" w:rsidRPr="00D21575">
          <w:rPr>
            <w:rFonts w:eastAsia="Times New Roman"/>
            <w:noProof/>
          </w:rPr>
          <w:t>eker</w:t>
        </w:r>
        <w:r w:rsidR="00956F6F" w:rsidRPr="00D21575">
          <w:rPr>
            <w:rFonts w:eastAsia="Times New Roman"/>
            <w:noProof/>
            <w:webHidden/>
          </w:rPr>
          <w:tab/>
        </w:r>
      </w:hyperlink>
      <w:r w:rsidR="003E6260">
        <w:rPr>
          <w:rFonts w:eastAsia="Times New Roman"/>
          <w:noProof/>
        </w:rPr>
        <w:t>69</w:t>
      </w:r>
    </w:p>
    <w:p w14:paraId="57F67268" w14:textId="1FBB1ABF" w:rsidR="00956F6F" w:rsidRPr="00D21575" w:rsidRDefault="007D0A8B" w:rsidP="0041017D">
      <w:pPr>
        <w:pStyle w:val="ListeParagraf"/>
        <w:numPr>
          <w:ilvl w:val="2"/>
          <w:numId w:val="48"/>
        </w:numPr>
        <w:tabs>
          <w:tab w:val="right" w:leader="dot" w:pos="8777"/>
        </w:tabs>
        <w:spacing w:after="100" w:line="360" w:lineRule="auto"/>
        <w:ind w:left="851" w:hanging="851"/>
        <w:rPr>
          <w:rFonts w:eastAsia="Times New Roman"/>
          <w:noProof/>
        </w:rPr>
      </w:pPr>
      <w:hyperlink w:anchor="_Toc46411994" w:history="1">
        <w:r w:rsidR="00956F6F" w:rsidRPr="00D21575">
          <w:rPr>
            <w:rFonts w:eastAsia="Times New Roman"/>
            <w:noProof/>
          </w:rPr>
          <w:t xml:space="preserve">Bin </w:t>
        </w:r>
        <w:r w:rsidR="00AA4314">
          <w:rPr>
            <w:rFonts w:eastAsia="Times New Roman"/>
            <w:noProof/>
          </w:rPr>
          <w:t>D</w:t>
        </w:r>
        <w:r w:rsidR="00956F6F" w:rsidRPr="00D21575">
          <w:rPr>
            <w:rFonts w:eastAsia="Times New Roman"/>
            <w:noProof/>
          </w:rPr>
          <w:t xml:space="preserve">ane </w:t>
        </w:r>
        <w:r w:rsidR="00AA4314">
          <w:rPr>
            <w:rFonts w:eastAsia="Times New Roman"/>
            <w:noProof/>
          </w:rPr>
          <w:t>A</w:t>
        </w:r>
        <w:r w:rsidR="00956F6F" w:rsidRPr="00D21575">
          <w:rPr>
            <w:rFonts w:eastAsia="Times New Roman"/>
            <w:noProof/>
          </w:rPr>
          <w:t>ğırlığı</w:t>
        </w:r>
        <w:r w:rsidR="00956F6F" w:rsidRPr="00D21575">
          <w:rPr>
            <w:rFonts w:eastAsia="Times New Roman"/>
            <w:noProof/>
            <w:webHidden/>
          </w:rPr>
          <w:tab/>
        </w:r>
      </w:hyperlink>
      <w:r w:rsidR="00F55BD0" w:rsidRPr="00D21575">
        <w:rPr>
          <w:rFonts w:eastAsia="Times New Roman"/>
          <w:noProof/>
        </w:rPr>
        <w:t>7</w:t>
      </w:r>
      <w:r w:rsidR="003E6260">
        <w:rPr>
          <w:rFonts w:eastAsia="Times New Roman"/>
          <w:noProof/>
        </w:rPr>
        <w:t>0</w:t>
      </w:r>
    </w:p>
    <w:p w14:paraId="248FF160" w14:textId="12588BB4" w:rsidR="00956F6F" w:rsidRPr="00D21575" w:rsidRDefault="007D0A8B" w:rsidP="0041017D">
      <w:pPr>
        <w:pStyle w:val="ListeParagraf"/>
        <w:numPr>
          <w:ilvl w:val="2"/>
          <w:numId w:val="48"/>
        </w:numPr>
        <w:tabs>
          <w:tab w:val="right" w:leader="dot" w:pos="8777"/>
        </w:tabs>
        <w:spacing w:after="100" w:line="360" w:lineRule="auto"/>
        <w:ind w:left="851" w:hanging="851"/>
        <w:rPr>
          <w:rFonts w:eastAsia="Times New Roman"/>
          <w:noProof/>
        </w:rPr>
      </w:pPr>
      <w:hyperlink w:anchor="_Toc46411994" w:history="1">
        <w:r w:rsidR="00956F6F" w:rsidRPr="00D21575">
          <w:rPr>
            <w:rFonts w:eastAsia="Times New Roman"/>
            <w:noProof/>
          </w:rPr>
          <w:t xml:space="preserve">Dane </w:t>
        </w:r>
        <w:r w:rsidR="00AA4314">
          <w:rPr>
            <w:rFonts w:eastAsia="Times New Roman"/>
            <w:noProof/>
          </w:rPr>
          <w:t>K</w:t>
        </w:r>
        <w:r w:rsidR="00956F6F" w:rsidRPr="00D21575">
          <w:rPr>
            <w:rFonts w:eastAsia="Times New Roman"/>
            <w:noProof/>
          </w:rPr>
          <w:t xml:space="preserve">uru </w:t>
        </w:r>
        <w:r w:rsidR="00AA4314">
          <w:rPr>
            <w:rFonts w:eastAsia="Times New Roman"/>
            <w:noProof/>
          </w:rPr>
          <w:t>M</w:t>
        </w:r>
        <w:r w:rsidR="00956F6F" w:rsidRPr="00D21575">
          <w:rPr>
            <w:rFonts w:eastAsia="Times New Roman"/>
            <w:noProof/>
          </w:rPr>
          <w:t xml:space="preserve">adde </w:t>
        </w:r>
        <w:r w:rsidR="009F4D76">
          <w:rPr>
            <w:rFonts w:eastAsia="Times New Roman"/>
            <w:noProof/>
          </w:rPr>
          <w:t>O</w:t>
        </w:r>
        <w:r w:rsidR="00956F6F" w:rsidRPr="00D21575">
          <w:rPr>
            <w:rFonts w:eastAsia="Times New Roman"/>
            <w:noProof/>
          </w:rPr>
          <w:t>ranı</w:t>
        </w:r>
        <w:r w:rsidR="00956F6F" w:rsidRPr="00D21575">
          <w:rPr>
            <w:rFonts w:eastAsia="Times New Roman"/>
            <w:noProof/>
            <w:webHidden/>
          </w:rPr>
          <w:tab/>
        </w:r>
      </w:hyperlink>
      <w:r w:rsidR="00F55BD0" w:rsidRPr="00D21575">
        <w:rPr>
          <w:rFonts w:eastAsia="Times New Roman"/>
          <w:noProof/>
        </w:rPr>
        <w:t>7</w:t>
      </w:r>
      <w:r w:rsidR="003E6260">
        <w:rPr>
          <w:rFonts w:eastAsia="Times New Roman"/>
          <w:noProof/>
        </w:rPr>
        <w:t>0</w:t>
      </w:r>
    </w:p>
    <w:p w14:paraId="412BB170" w14:textId="58C2041E" w:rsidR="00956F6F" w:rsidRPr="00D21575" w:rsidRDefault="007D0A8B" w:rsidP="0041017D">
      <w:pPr>
        <w:pStyle w:val="ListeParagraf"/>
        <w:numPr>
          <w:ilvl w:val="2"/>
          <w:numId w:val="48"/>
        </w:numPr>
        <w:tabs>
          <w:tab w:val="right" w:leader="dot" w:pos="8777"/>
        </w:tabs>
        <w:spacing w:after="100" w:line="360" w:lineRule="auto"/>
        <w:ind w:left="851" w:hanging="851"/>
        <w:rPr>
          <w:rFonts w:eastAsia="Times New Roman"/>
          <w:noProof/>
        </w:rPr>
      </w:pPr>
      <w:hyperlink w:anchor="_Toc46411994" w:history="1">
        <w:r w:rsidR="00956F6F" w:rsidRPr="00D21575">
          <w:rPr>
            <w:rFonts w:eastAsia="Times New Roman"/>
            <w:noProof/>
          </w:rPr>
          <w:t xml:space="preserve">Danede </w:t>
        </w:r>
        <w:r w:rsidR="00AA4314">
          <w:rPr>
            <w:rFonts w:eastAsia="Times New Roman"/>
            <w:noProof/>
          </w:rPr>
          <w:t>K</w:t>
        </w:r>
        <w:r w:rsidR="00956F6F" w:rsidRPr="00D21575">
          <w:rPr>
            <w:rFonts w:eastAsia="Times New Roman"/>
            <w:noProof/>
          </w:rPr>
          <w:t xml:space="preserve">ül </w:t>
        </w:r>
        <w:r w:rsidR="00AA4314">
          <w:rPr>
            <w:rFonts w:eastAsia="Times New Roman"/>
            <w:noProof/>
          </w:rPr>
          <w:t>İ</w:t>
        </w:r>
        <w:r w:rsidR="00956F6F" w:rsidRPr="00D21575">
          <w:rPr>
            <w:rFonts w:eastAsia="Times New Roman"/>
            <w:noProof/>
          </w:rPr>
          <w:t>çeriği</w:t>
        </w:r>
        <w:r w:rsidR="00956F6F" w:rsidRPr="00D21575">
          <w:rPr>
            <w:rFonts w:eastAsia="Times New Roman"/>
            <w:noProof/>
            <w:webHidden/>
          </w:rPr>
          <w:tab/>
        </w:r>
      </w:hyperlink>
      <w:r w:rsidR="00F55BD0" w:rsidRPr="00D21575">
        <w:rPr>
          <w:rFonts w:eastAsia="Times New Roman"/>
          <w:noProof/>
        </w:rPr>
        <w:t>7</w:t>
      </w:r>
      <w:r w:rsidR="003E6260">
        <w:rPr>
          <w:rFonts w:eastAsia="Times New Roman"/>
          <w:noProof/>
        </w:rPr>
        <w:t>1</w:t>
      </w:r>
    </w:p>
    <w:p w14:paraId="4442ED0E" w14:textId="70D731E7" w:rsidR="00956F6F" w:rsidRPr="00D21575" w:rsidRDefault="007D0A8B" w:rsidP="0041017D">
      <w:pPr>
        <w:pStyle w:val="ListeParagraf"/>
        <w:numPr>
          <w:ilvl w:val="2"/>
          <w:numId w:val="48"/>
        </w:numPr>
        <w:tabs>
          <w:tab w:val="right" w:leader="dot" w:pos="8777"/>
        </w:tabs>
        <w:spacing w:after="100" w:line="360" w:lineRule="auto"/>
        <w:ind w:left="851" w:hanging="851"/>
        <w:rPr>
          <w:rFonts w:eastAsia="Times New Roman"/>
          <w:noProof/>
        </w:rPr>
      </w:pPr>
      <w:hyperlink w:anchor="_Toc46411994" w:history="1">
        <w:r w:rsidR="00956F6F" w:rsidRPr="00D21575">
          <w:rPr>
            <w:rFonts w:eastAsia="Times New Roman"/>
            <w:noProof/>
          </w:rPr>
          <w:t xml:space="preserve">Danede </w:t>
        </w:r>
        <w:r w:rsidR="00AA4314">
          <w:rPr>
            <w:rFonts w:eastAsia="Times New Roman"/>
            <w:noProof/>
          </w:rPr>
          <w:t>N</w:t>
        </w:r>
        <w:r w:rsidR="00956F6F" w:rsidRPr="00D21575">
          <w:rPr>
            <w:rFonts w:eastAsia="Times New Roman"/>
            <w:noProof/>
          </w:rPr>
          <w:t xml:space="preserve">em </w:t>
        </w:r>
        <w:r w:rsidR="00AA4314">
          <w:rPr>
            <w:rFonts w:eastAsia="Times New Roman"/>
            <w:noProof/>
          </w:rPr>
          <w:t>İ</w:t>
        </w:r>
        <w:r w:rsidR="00956F6F" w:rsidRPr="00D21575">
          <w:rPr>
            <w:rFonts w:eastAsia="Times New Roman"/>
            <w:noProof/>
          </w:rPr>
          <w:t>çeriği</w:t>
        </w:r>
        <w:r w:rsidR="00956F6F" w:rsidRPr="00D21575">
          <w:rPr>
            <w:rFonts w:eastAsia="Times New Roman"/>
            <w:noProof/>
            <w:webHidden/>
          </w:rPr>
          <w:tab/>
        </w:r>
      </w:hyperlink>
      <w:r w:rsidR="00F55BD0" w:rsidRPr="00D21575">
        <w:rPr>
          <w:rFonts w:eastAsia="Times New Roman"/>
          <w:noProof/>
        </w:rPr>
        <w:t>7</w:t>
      </w:r>
      <w:r w:rsidR="003E6260">
        <w:rPr>
          <w:rFonts w:eastAsia="Times New Roman"/>
          <w:noProof/>
        </w:rPr>
        <w:t>2</w:t>
      </w:r>
    </w:p>
    <w:p w14:paraId="568D03FB" w14:textId="10A45C17" w:rsidR="00956F6F" w:rsidRPr="00D21575" w:rsidRDefault="007D0A8B" w:rsidP="0041017D">
      <w:pPr>
        <w:pStyle w:val="ListeParagraf"/>
        <w:numPr>
          <w:ilvl w:val="2"/>
          <w:numId w:val="48"/>
        </w:numPr>
        <w:tabs>
          <w:tab w:val="right" w:leader="dot" w:pos="8777"/>
        </w:tabs>
        <w:spacing w:after="100" w:line="360" w:lineRule="auto"/>
        <w:ind w:left="851" w:hanging="851"/>
        <w:rPr>
          <w:rFonts w:eastAsia="Times New Roman"/>
          <w:noProof/>
        </w:rPr>
      </w:pPr>
      <w:hyperlink w:anchor="_Toc46411994" w:history="1">
        <w:r w:rsidR="00956F6F" w:rsidRPr="00D21575">
          <w:rPr>
            <w:rFonts w:eastAsia="Times New Roman"/>
            <w:noProof/>
          </w:rPr>
          <w:t xml:space="preserve">Ham </w:t>
        </w:r>
        <w:r w:rsidR="00AA4314">
          <w:rPr>
            <w:rFonts w:eastAsia="Times New Roman"/>
            <w:noProof/>
          </w:rPr>
          <w:t>P</w:t>
        </w:r>
        <w:r w:rsidR="00956F6F" w:rsidRPr="00D21575">
          <w:rPr>
            <w:rFonts w:eastAsia="Times New Roman"/>
            <w:noProof/>
          </w:rPr>
          <w:t>rotein</w:t>
        </w:r>
        <w:r w:rsidR="00956F6F" w:rsidRPr="00D21575">
          <w:rPr>
            <w:rFonts w:eastAsia="Times New Roman"/>
            <w:noProof/>
            <w:webHidden/>
          </w:rPr>
          <w:tab/>
        </w:r>
      </w:hyperlink>
      <w:r w:rsidR="00F55BD0" w:rsidRPr="00D21575">
        <w:rPr>
          <w:rFonts w:eastAsia="Times New Roman"/>
          <w:noProof/>
        </w:rPr>
        <w:t>7</w:t>
      </w:r>
      <w:r w:rsidR="003E6260">
        <w:rPr>
          <w:rFonts w:eastAsia="Times New Roman"/>
          <w:noProof/>
        </w:rPr>
        <w:t>3</w:t>
      </w:r>
    </w:p>
    <w:p w14:paraId="7ADEA27A" w14:textId="60A61F63" w:rsidR="00956F6F" w:rsidRPr="00D21575" w:rsidRDefault="007D0A8B" w:rsidP="0041017D">
      <w:pPr>
        <w:pStyle w:val="ListeParagraf"/>
        <w:numPr>
          <w:ilvl w:val="2"/>
          <w:numId w:val="48"/>
        </w:numPr>
        <w:tabs>
          <w:tab w:val="right" w:leader="dot" w:pos="8777"/>
        </w:tabs>
        <w:spacing w:after="100" w:line="360" w:lineRule="auto"/>
        <w:ind w:left="851" w:hanging="851"/>
        <w:rPr>
          <w:rFonts w:eastAsia="Times New Roman"/>
          <w:noProof/>
        </w:rPr>
      </w:pPr>
      <w:hyperlink w:anchor="_Toc46411994" w:history="1">
        <w:r w:rsidR="00956F6F" w:rsidRPr="00D21575">
          <w:rPr>
            <w:rFonts w:eastAsia="Times New Roman"/>
            <w:noProof/>
          </w:rPr>
          <w:t>Nişasta</w:t>
        </w:r>
        <w:r w:rsidR="00956F6F" w:rsidRPr="00D21575">
          <w:rPr>
            <w:rFonts w:eastAsia="Times New Roman"/>
            <w:noProof/>
            <w:webHidden/>
          </w:rPr>
          <w:tab/>
        </w:r>
      </w:hyperlink>
      <w:r w:rsidR="00F55BD0" w:rsidRPr="00D21575">
        <w:rPr>
          <w:rFonts w:eastAsia="Times New Roman"/>
          <w:noProof/>
        </w:rPr>
        <w:t>7</w:t>
      </w:r>
      <w:r w:rsidR="003E6260">
        <w:rPr>
          <w:rFonts w:eastAsia="Times New Roman"/>
          <w:noProof/>
        </w:rPr>
        <w:t>3</w:t>
      </w:r>
    </w:p>
    <w:p w14:paraId="4A0C0A8C" w14:textId="3C9ECB4E" w:rsidR="00956F6F" w:rsidRPr="00D21575" w:rsidRDefault="007D0A8B" w:rsidP="0041017D">
      <w:pPr>
        <w:pStyle w:val="ListeParagraf"/>
        <w:numPr>
          <w:ilvl w:val="2"/>
          <w:numId w:val="48"/>
        </w:numPr>
        <w:tabs>
          <w:tab w:val="right" w:leader="dot" w:pos="8777"/>
        </w:tabs>
        <w:spacing w:after="100" w:line="360" w:lineRule="auto"/>
        <w:ind w:left="851" w:hanging="851"/>
        <w:rPr>
          <w:rFonts w:eastAsia="Times New Roman"/>
          <w:noProof/>
        </w:rPr>
      </w:pPr>
      <w:hyperlink w:anchor="_Toc46411994" w:history="1">
        <w:r w:rsidR="00956F6F" w:rsidRPr="00D21575">
          <w:rPr>
            <w:rFonts w:eastAsia="Times New Roman"/>
            <w:noProof/>
          </w:rPr>
          <w:t xml:space="preserve">Ham </w:t>
        </w:r>
        <w:r w:rsidR="00AA4314">
          <w:rPr>
            <w:rFonts w:eastAsia="Times New Roman"/>
            <w:noProof/>
          </w:rPr>
          <w:t>Y</w:t>
        </w:r>
        <w:r w:rsidR="00956F6F" w:rsidRPr="00D21575">
          <w:rPr>
            <w:rFonts w:eastAsia="Times New Roman"/>
            <w:noProof/>
          </w:rPr>
          <w:t>ağ</w:t>
        </w:r>
        <w:r w:rsidR="00956F6F" w:rsidRPr="00D21575">
          <w:rPr>
            <w:rFonts w:eastAsia="Times New Roman"/>
            <w:noProof/>
            <w:webHidden/>
          </w:rPr>
          <w:tab/>
        </w:r>
      </w:hyperlink>
      <w:r w:rsidR="00F55BD0" w:rsidRPr="00D21575">
        <w:rPr>
          <w:rFonts w:eastAsia="Times New Roman"/>
          <w:noProof/>
        </w:rPr>
        <w:t>7</w:t>
      </w:r>
      <w:r w:rsidR="003E6260">
        <w:rPr>
          <w:rFonts w:eastAsia="Times New Roman"/>
          <w:noProof/>
        </w:rPr>
        <w:t>4</w:t>
      </w:r>
    </w:p>
    <w:p w14:paraId="4AFD69CF" w14:textId="5FC143A2" w:rsidR="00956F6F" w:rsidRPr="00D21575" w:rsidRDefault="007D0A8B" w:rsidP="0041017D">
      <w:pPr>
        <w:pStyle w:val="ListeParagraf"/>
        <w:numPr>
          <w:ilvl w:val="2"/>
          <w:numId w:val="48"/>
        </w:numPr>
        <w:tabs>
          <w:tab w:val="right" w:leader="dot" w:pos="8777"/>
        </w:tabs>
        <w:spacing w:after="100" w:line="360" w:lineRule="auto"/>
        <w:ind w:left="851" w:hanging="851"/>
        <w:rPr>
          <w:rFonts w:eastAsia="Times New Roman"/>
          <w:noProof/>
        </w:rPr>
      </w:pPr>
      <w:hyperlink w:anchor="_Toc46411994" w:history="1">
        <w:r w:rsidR="00956F6F" w:rsidRPr="00D21575">
          <w:rPr>
            <w:rFonts w:eastAsia="Times New Roman"/>
            <w:noProof/>
          </w:rPr>
          <w:t xml:space="preserve">Ham </w:t>
        </w:r>
        <w:r w:rsidR="00AA4314">
          <w:rPr>
            <w:rFonts w:eastAsia="Times New Roman"/>
            <w:noProof/>
          </w:rPr>
          <w:t>S</w:t>
        </w:r>
        <w:r w:rsidR="00956F6F" w:rsidRPr="00D21575">
          <w:rPr>
            <w:rFonts w:eastAsia="Times New Roman"/>
            <w:noProof/>
          </w:rPr>
          <w:t>elülöz</w:t>
        </w:r>
        <w:r w:rsidR="00956F6F" w:rsidRPr="00D21575">
          <w:rPr>
            <w:rFonts w:eastAsia="Times New Roman"/>
            <w:noProof/>
            <w:webHidden/>
          </w:rPr>
          <w:tab/>
        </w:r>
      </w:hyperlink>
      <w:r w:rsidR="00F55BD0" w:rsidRPr="00D21575">
        <w:rPr>
          <w:rFonts w:eastAsia="Times New Roman"/>
          <w:noProof/>
        </w:rPr>
        <w:t>7</w:t>
      </w:r>
      <w:r w:rsidR="003E6260">
        <w:rPr>
          <w:rFonts w:eastAsia="Times New Roman"/>
          <w:noProof/>
        </w:rPr>
        <w:t>5</w:t>
      </w:r>
    </w:p>
    <w:p w14:paraId="76D118F1" w14:textId="55536A91" w:rsidR="00956F6F" w:rsidRPr="00D21575" w:rsidRDefault="007D0A8B" w:rsidP="0041017D">
      <w:pPr>
        <w:pStyle w:val="ListeParagraf"/>
        <w:numPr>
          <w:ilvl w:val="2"/>
          <w:numId w:val="48"/>
        </w:numPr>
        <w:tabs>
          <w:tab w:val="right" w:leader="dot" w:pos="8777"/>
        </w:tabs>
        <w:spacing w:after="100" w:line="360" w:lineRule="auto"/>
        <w:ind w:left="851" w:hanging="851"/>
        <w:rPr>
          <w:rFonts w:eastAsia="Times New Roman"/>
          <w:noProof/>
        </w:rPr>
      </w:pPr>
      <w:hyperlink w:anchor="_Toc46411994" w:history="1">
        <w:r w:rsidR="00956F6F" w:rsidRPr="00D21575">
          <w:rPr>
            <w:rFonts w:eastAsia="Times New Roman"/>
            <w:noProof/>
          </w:rPr>
          <w:t>ADF</w:t>
        </w:r>
        <w:r w:rsidR="00956F6F" w:rsidRPr="00D21575">
          <w:rPr>
            <w:rFonts w:eastAsia="Times New Roman"/>
            <w:noProof/>
            <w:webHidden/>
          </w:rPr>
          <w:tab/>
        </w:r>
      </w:hyperlink>
      <w:r w:rsidR="00F55BD0" w:rsidRPr="00D21575">
        <w:rPr>
          <w:rFonts w:eastAsia="Times New Roman"/>
          <w:noProof/>
        </w:rPr>
        <w:t>7</w:t>
      </w:r>
      <w:r w:rsidR="003E6260">
        <w:rPr>
          <w:rFonts w:eastAsia="Times New Roman"/>
          <w:noProof/>
        </w:rPr>
        <w:t>6</w:t>
      </w:r>
    </w:p>
    <w:p w14:paraId="4EB6C139" w14:textId="4271373D" w:rsidR="00956F6F" w:rsidRPr="00D21575" w:rsidRDefault="007D0A8B" w:rsidP="00A363BC">
      <w:pPr>
        <w:tabs>
          <w:tab w:val="right" w:leader="dot" w:pos="8777"/>
        </w:tabs>
        <w:spacing w:after="100" w:line="360" w:lineRule="auto"/>
        <w:rPr>
          <w:rFonts w:eastAsia="Times New Roman"/>
          <w:noProof/>
        </w:rPr>
      </w:pPr>
      <w:hyperlink w:anchor="_Toc46411994" w:history="1">
        <w:r w:rsidR="00956F6F" w:rsidRPr="00D21575">
          <w:rPr>
            <w:rFonts w:eastAsia="Times New Roman"/>
            <w:noProof/>
          </w:rPr>
          <w:t>4.</w:t>
        </w:r>
        <w:r w:rsidR="0041017D" w:rsidRPr="00D21575">
          <w:rPr>
            <w:rFonts w:eastAsia="Times New Roman"/>
            <w:noProof/>
          </w:rPr>
          <w:t xml:space="preserve">3.12.   </w:t>
        </w:r>
        <w:r w:rsidR="00956F6F" w:rsidRPr="00D21575">
          <w:rPr>
            <w:rFonts w:eastAsia="Times New Roman"/>
            <w:noProof/>
          </w:rPr>
          <w:t>NDF</w:t>
        </w:r>
        <w:r w:rsidR="00956F6F" w:rsidRPr="00D21575">
          <w:rPr>
            <w:rFonts w:eastAsia="Times New Roman"/>
            <w:noProof/>
            <w:webHidden/>
          </w:rPr>
          <w:tab/>
        </w:r>
      </w:hyperlink>
      <w:r w:rsidR="00F55BD0" w:rsidRPr="00D21575">
        <w:rPr>
          <w:rFonts w:eastAsia="Times New Roman"/>
          <w:noProof/>
        </w:rPr>
        <w:t>7</w:t>
      </w:r>
      <w:r w:rsidR="003E6260">
        <w:rPr>
          <w:rFonts w:eastAsia="Times New Roman"/>
          <w:noProof/>
        </w:rPr>
        <w:t>6</w:t>
      </w:r>
    </w:p>
    <w:p w14:paraId="541F824B" w14:textId="320ABC76" w:rsidR="00956F6F" w:rsidRPr="00D21575" w:rsidRDefault="00956F6F" w:rsidP="00A363BC">
      <w:pPr>
        <w:tabs>
          <w:tab w:val="right" w:leader="dot" w:pos="8777"/>
        </w:tabs>
        <w:spacing w:after="100" w:line="360" w:lineRule="auto"/>
        <w:rPr>
          <w:rFonts w:eastAsia="Times New Roman"/>
          <w:noProof/>
          <w:webHidden/>
        </w:rPr>
      </w:pPr>
      <w:r w:rsidRPr="00D21575">
        <w:rPr>
          <w:rFonts w:eastAsia="Times New Roman"/>
          <w:noProof/>
        </w:rPr>
        <w:t>4.4</w:t>
      </w:r>
      <w:r w:rsidR="0041017D" w:rsidRPr="00D21575">
        <w:rPr>
          <w:rFonts w:eastAsia="Times New Roman"/>
          <w:noProof/>
        </w:rPr>
        <w:t xml:space="preserve">.        </w:t>
      </w:r>
      <w:r w:rsidRPr="00D21575">
        <w:rPr>
          <w:rFonts w:eastAsia="Times New Roman"/>
          <w:noProof/>
        </w:rPr>
        <w:t xml:space="preserve">Dane </w:t>
      </w:r>
      <w:r w:rsidR="00AA4314">
        <w:rPr>
          <w:rFonts w:eastAsia="Times New Roman"/>
          <w:noProof/>
        </w:rPr>
        <w:t>A</w:t>
      </w:r>
      <w:r w:rsidRPr="00D21575">
        <w:rPr>
          <w:rFonts w:eastAsia="Times New Roman"/>
          <w:noProof/>
        </w:rPr>
        <w:t xml:space="preserve">ntioksidan </w:t>
      </w:r>
      <w:r w:rsidR="00AA4314">
        <w:rPr>
          <w:rFonts w:eastAsia="Times New Roman"/>
          <w:noProof/>
        </w:rPr>
        <w:t>Ö</w:t>
      </w:r>
      <w:r w:rsidRPr="00D21575">
        <w:rPr>
          <w:rFonts w:eastAsia="Times New Roman"/>
          <w:noProof/>
        </w:rPr>
        <w:t>zellikler</w:t>
      </w:r>
      <w:r w:rsidRPr="00D21575">
        <w:rPr>
          <w:rFonts w:eastAsia="Times New Roman"/>
          <w:noProof/>
          <w:webHidden/>
        </w:rPr>
        <w:tab/>
      </w:r>
      <w:r w:rsidR="003E6260">
        <w:rPr>
          <w:rFonts w:eastAsia="Times New Roman"/>
          <w:noProof/>
          <w:webHidden/>
        </w:rPr>
        <w:t>78</w:t>
      </w:r>
    </w:p>
    <w:p w14:paraId="57D6683D" w14:textId="78E272D6" w:rsidR="00956F6F" w:rsidRPr="00D21575" w:rsidRDefault="00956F6F" w:rsidP="00A363BC">
      <w:pPr>
        <w:tabs>
          <w:tab w:val="right" w:leader="dot" w:pos="8777"/>
        </w:tabs>
        <w:spacing w:after="100" w:line="360" w:lineRule="auto"/>
        <w:rPr>
          <w:rFonts w:eastAsia="Times New Roman"/>
          <w:noProof/>
          <w:webHidden/>
        </w:rPr>
      </w:pPr>
      <w:r w:rsidRPr="00D21575">
        <w:rPr>
          <w:rFonts w:eastAsia="Times New Roman"/>
          <w:noProof/>
        </w:rPr>
        <w:t xml:space="preserve">4.4.1. </w:t>
      </w:r>
      <w:r w:rsidR="0041017D" w:rsidRPr="00D21575">
        <w:rPr>
          <w:rFonts w:eastAsia="Times New Roman"/>
          <w:noProof/>
        </w:rPr>
        <w:t xml:space="preserve">    </w:t>
      </w:r>
      <w:r w:rsidRPr="00D21575">
        <w:rPr>
          <w:rFonts w:eastAsia="Times New Roman"/>
          <w:noProof/>
        </w:rPr>
        <w:t xml:space="preserve">Sarı </w:t>
      </w:r>
      <w:r w:rsidR="00AA4314">
        <w:rPr>
          <w:rFonts w:eastAsia="Times New Roman"/>
          <w:noProof/>
        </w:rPr>
        <w:t>R</w:t>
      </w:r>
      <w:r w:rsidRPr="00D21575">
        <w:rPr>
          <w:rFonts w:eastAsia="Times New Roman"/>
          <w:noProof/>
        </w:rPr>
        <w:t>enk</w:t>
      </w:r>
      <w:r w:rsidRPr="00D21575">
        <w:rPr>
          <w:rFonts w:eastAsia="Times New Roman"/>
          <w:noProof/>
          <w:webHidden/>
        </w:rPr>
        <w:tab/>
      </w:r>
      <w:r w:rsidR="00F55BD0" w:rsidRPr="00D21575">
        <w:rPr>
          <w:rFonts w:eastAsia="Times New Roman"/>
          <w:noProof/>
          <w:webHidden/>
        </w:rPr>
        <w:t>8</w:t>
      </w:r>
      <w:r w:rsidR="003E6260">
        <w:rPr>
          <w:rFonts w:eastAsia="Times New Roman"/>
          <w:noProof/>
          <w:webHidden/>
        </w:rPr>
        <w:t>0</w:t>
      </w:r>
    </w:p>
    <w:p w14:paraId="5769C2B4" w14:textId="50200F44" w:rsidR="00956F6F" w:rsidRPr="00D21575" w:rsidRDefault="00956F6F" w:rsidP="00A363BC">
      <w:pPr>
        <w:tabs>
          <w:tab w:val="right" w:leader="dot" w:pos="8777"/>
        </w:tabs>
        <w:spacing w:after="100" w:line="360" w:lineRule="auto"/>
        <w:rPr>
          <w:rFonts w:eastAsia="Times New Roman"/>
          <w:noProof/>
          <w:webHidden/>
        </w:rPr>
      </w:pPr>
      <w:r w:rsidRPr="00D21575">
        <w:rPr>
          <w:rFonts w:eastAsia="Times New Roman"/>
          <w:noProof/>
        </w:rPr>
        <w:t xml:space="preserve">4.4.2. </w:t>
      </w:r>
      <w:r w:rsidR="0041017D" w:rsidRPr="00D21575">
        <w:rPr>
          <w:rFonts w:eastAsia="Times New Roman"/>
          <w:noProof/>
        </w:rPr>
        <w:t xml:space="preserve">    </w:t>
      </w:r>
      <w:r w:rsidRPr="00D21575">
        <w:rPr>
          <w:rFonts w:eastAsia="Times New Roman"/>
          <w:noProof/>
        </w:rPr>
        <w:t xml:space="preserve">Toplam </w:t>
      </w:r>
      <w:r w:rsidR="00AA4314">
        <w:rPr>
          <w:rFonts w:eastAsia="Times New Roman"/>
          <w:noProof/>
        </w:rPr>
        <w:t>F</w:t>
      </w:r>
      <w:r w:rsidRPr="00D21575">
        <w:rPr>
          <w:rFonts w:eastAsia="Times New Roman"/>
          <w:noProof/>
        </w:rPr>
        <w:t>enolik</w:t>
      </w:r>
      <w:r w:rsidRPr="00D21575">
        <w:rPr>
          <w:rFonts w:eastAsia="Times New Roman"/>
          <w:noProof/>
          <w:webHidden/>
        </w:rPr>
        <w:tab/>
      </w:r>
      <w:r w:rsidR="00F55BD0" w:rsidRPr="00D21575">
        <w:rPr>
          <w:rFonts w:eastAsia="Times New Roman"/>
          <w:noProof/>
          <w:webHidden/>
        </w:rPr>
        <w:t>8</w:t>
      </w:r>
      <w:r w:rsidR="003E6260">
        <w:rPr>
          <w:rFonts w:eastAsia="Times New Roman"/>
          <w:noProof/>
          <w:webHidden/>
        </w:rPr>
        <w:t>0</w:t>
      </w:r>
    </w:p>
    <w:p w14:paraId="0F5F455E" w14:textId="231B7098" w:rsidR="00956F6F" w:rsidRPr="00D21575" w:rsidRDefault="00956F6F" w:rsidP="00A363BC">
      <w:pPr>
        <w:tabs>
          <w:tab w:val="right" w:leader="dot" w:pos="8777"/>
        </w:tabs>
        <w:spacing w:after="100" w:line="360" w:lineRule="auto"/>
        <w:rPr>
          <w:rFonts w:eastAsia="Times New Roman"/>
          <w:noProof/>
          <w:webHidden/>
        </w:rPr>
      </w:pPr>
      <w:r w:rsidRPr="00D21575">
        <w:rPr>
          <w:rFonts w:eastAsia="Times New Roman"/>
          <w:noProof/>
        </w:rPr>
        <w:t xml:space="preserve">4.4.3. </w:t>
      </w:r>
      <w:r w:rsidR="0041017D" w:rsidRPr="00D21575">
        <w:rPr>
          <w:rFonts w:eastAsia="Times New Roman"/>
          <w:noProof/>
        </w:rPr>
        <w:t xml:space="preserve">    </w:t>
      </w:r>
      <w:r w:rsidRPr="00D21575">
        <w:rPr>
          <w:rFonts w:eastAsia="Times New Roman"/>
          <w:noProof/>
        </w:rPr>
        <w:t xml:space="preserve">Toplam </w:t>
      </w:r>
      <w:r w:rsidR="00AA4314">
        <w:rPr>
          <w:rFonts w:eastAsia="Times New Roman"/>
          <w:noProof/>
        </w:rPr>
        <w:t>F</w:t>
      </w:r>
      <w:r w:rsidRPr="00D21575">
        <w:rPr>
          <w:rFonts w:eastAsia="Times New Roman"/>
          <w:noProof/>
        </w:rPr>
        <w:t>lavonoit</w:t>
      </w:r>
      <w:r w:rsidRPr="00D21575">
        <w:rPr>
          <w:rFonts w:eastAsia="Times New Roman"/>
          <w:noProof/>
          <w:webHidden/>
        </w:rPr>
        <w:tab/>
      </w:r>
      <w:r w:rsidR="00F55BD0" w:rsidRPr="00D21575">
        <w:rPr>
          <w:rFonts w:eastAsia="Times New Roman"/>
          <w:noProof/>
          <w:webHidden/>
        </w:rPr>
        <w:t>8</w:t>
      </w:r>
      <w:r w:rsidR="003E6260">
        <w:rPr>
          <w:rFonts w:eastAsia="Times New Roman"/>
          <w:noProof/>
          <w:webHidden/>
        </w:rPr>
        <w:t>1</w:t>
      </w:r>
    </w:p>
    <w:p w14:paraId="54F4CFAF" w14:textId="1E5EB4F5" w:rsidR="00956F6F" w:rsidRPr="00D21575" w:rsidRDefault="00956F6F" w:rsidP="00A363BC">
      <w:pPr>
        <w:tabs>
          <w:tab w:val="right" w:leader="dot" w:pos="8777"/>
        </w:tabs>
        <w:spacing w:after="100" w:line="360" w:lineRule="auto"/>
        <w:rPr>
          <w:rFonts w:eastAsia="Times New Roman"/>
          <w:noProof/>
          <w:webHidden/>
        </w:rPr>
      </w:pPr>
      <w:r w:rsidRPr="00D21575">
        <w:rPr>
          <w:rFonts w:eastAsia="Times New Roman"/>
          <w:noProof/>
        </w:rPr>
        <w:t xml:space="preserve">4.4.4. </w:t>
      </w:r>
      <w:r w:rsidR="0041017D" w:rsidRPr="00D21575">
        <w:rPr>
          <w:rFonts w:eastAsia="Times New Roman"/>
          <w:noProof/>
        </w:rPr>
        <w:t xml:space="preserve">    </w:t>
      </w:r>
      <w:r w:rsidRPr="00D21575">
        <w:rPr>
          <w:rFonts w:eastAsia="Times New Roman"/>
          <w:noProof/>
        </w:rPr>
        <w:t xml:space="preserve">Toplam </w:t>
      </w:r>
      <w:r w:rsidR="00AA4314">
        <w:rPr>
          <w:rFonts w:eastAsia="Times New Roman"/>
          <w:noProof/>
        </w:rPr>
        <w:t>A</w:t>
      </w:r>
      <w:r w:rsidRPr="00D21575">
        <w:rPr>
          <w:rFonts w:eastAsia="Times New Roman"/>
          <w:noProof/>
        </w:rPr>
        <w:t xml:space="preserve">ntioksidan </w:t>
      </w:r>
      <w:r w:rsidR="00AA4314">
        <w:rPr>
          <w:rFonts w:eastAsia="Times New Roman"/>
          <w:noProof/>
        </w:rPr>
        <w:t>K</w:t>
      </w:r>
      <w:r w:rsidRPr="00D21575">
        <w:rPr>
          <w:rFonts w:eastAsia="Times New Roman"/>
          <w:noProof/>
        </w:rPr>
        <w:t>apasitesi</w:t>
      </w:r>
      <w:r w:rsidRPr="00D21575">
        <w:rPr>
          <w:rFonts w:eastAsia="Times New Roman"/>
          <w:noProof/>
          <w:webHidden/>
        </w:rPr>
        <w:tab/>
      </w:r>
      <w:r w:rsidR="00F55BD0" w:rsidRPr="00D21575">
        <w:rPr>
          <w:rFonts w:eastAsia="Times New Roman"/>
          <w:noProof/>
          <w:webHidden/>
        </w:rPr>
        <w:t>8</w:t>
      </w:r>
      <w:r w:rsidR="003E6260">
        <w:rPr>
          <w:rFonts w:eastAsia="Times New Roman"/>
          <w:noProof/>
          <w:webHidden/>
        </w:rPr>
        <w:t>2</w:t>
      </w:r>
    </w:p>
    <w:p w14:paraId="4ED050AE" w14:textId="642772A9" w:rsidR="00956F6F" w:rsidRPr="00D21575" w:rsidRDefault="00956F6F" w:rsidP="00A363BC">
      <w:pPr>
        <w:tabs>
          <w:tab w:val="right" w:leader="dot" w:pos="8777"/>
        </w:tabs>
        <w:spacing w:after="100" w:line="360" w:lineRule="auto"/>
        <w:rPr>
          <w:rFonts w:eastAsia="Times New Roman"/>
          <w:noProof/>
          <w:webHidden/>
        </w:rPr>
      </w:pPr>
      <w:r w:rsidRPr="00D21575">
        <w:rPr>
          <w:rFonts w:eastAsia="Times New Roman"/>
          <w:noProof/>
        </w:rPr>
        <w:t xml:space="preserve">4.4.5. </w:t>
      </w:r>
      <w:r w:rsidR="0041017D" w:rsidRPr="00D21575">
        <w:rPr>
          <w:rFonts w:eastAsia="Times New Roman"/>
          <w:noProof/>
        </w:rPr>
        <w:t xml:space="preserve">    </w:t>
      </w:r>
      <w:r w:rsidRPr="00D21575">
        <w:rPr>
          <w:rFonts w:eastAsia="Times New Roman"/>
          <w:noProof/>
        </w:rPr>
        <w:t>DPPH TEAC</w:t>
      </w:r>
      <w:r w:rsidRPr="00D21575">
        <w:rPr>
          <w:rFonts w:eastAsia="Times New Roman"/>
          <w:noProof/>
          <w:webHidden/>
        </w:rPr>
        <w:tab/>
      </w:r>
      <w:r w:rsidR="00F55BD0" w:rsidRPr="00D21575">
        <w:rPr>
          <w:rFonts w:eastAsia="Times New Roman"/>
          <w:noProof/>
          <w:webHidden/>
        </w:rPr>
        <w:t>8</w:t>
      </w:r>
      <w:r w:rsidR="003E6260">
        <w:rPr>
          <w:rFonts w:eastAsia="Times New Roman"/>
          <w:noProof/>
          <w:webHidden/>
        </w:rPr>
        <w:t>3</w:t>
      </w:r>
    </w:p>
    <w:p w14:paraId="28B3F077" w14:textId="74B8D3F7" w:rsidR="00956F6F" w:rsidRPr="00D21575" w:rsidRDefault="00956F6F" w:rsidP="00A363BC">
      <w:pPr>
        <w:tabs>
          <w:tab w:val="right" w:leader="dot" w:pos="8777"/>
        </w:tabs>
        <w:spacing w:after="100" w:line="360" w:lineRule="auto"/>
        <w:rPr>
          <w:rFonts w:eastAsia="Times New Roman"/>
          <w:noProof/>
          <w:webHidden/>
        </w:rPr>
      </w:pPr>
      <w:r w:rsidRPr="00D21575">
        <w:rPr>
          <w:rFonts w:eastAsia="Times New Roman"/>
          <w:noProof/>
        </w:rPr>
        <w:t xml:space="preserve">4.4.6. </w:t>
      </w:r>
      <w:r w:rsidR="0041017D" w:rsidRPr="00D21575">
        <w:rPr>
          <w:rFonts w:eastAsia="Times New Roman"/>
          <w:noProof/>
        </w:rPr>
        <w:t xml:space="preserve">    </w:t>
      </w:r>
      <w:r w:rsidRPr="00D21575">
        <w:rPr>
          <w:rFonts w:eastAsia="Times New Roman"/>
          <w:noProof/>
        </w:rPr>
        <w:t xml:space="preserve">DPPH </w:t>
      </w:r>
      <w:r w:rsidR="00AA4314">
        <w:rPr>
          <w:rFonts w:eastAsia="Times New Roman"/>
          <w:noProof/>
        </w:rPr>
        <w:t>İ</w:t>
      </w:r>
      <w:r w:rsidRPr="00D21575">
        <w:rPr>
          <w:rFonts w:eastAsia="Times New Roman"/>
          <w:noProof/>
        </w:rPr>
        <w:t>nhibisyon</w:t>
      </w:r>
      <w:r w:rsidRPr="00D21575">
        <w:rPr>
          <w:rFonts w:eastAsia="Times New Roman"/>
          <w:noProof/>
          <w:webHidden/>
        </w:rPr>
        <w:tab/>
      </w:r>
      <w:r w:rsidR="00F55BD0" w:rsidRPr="00D21575">
        <w:rPr>
          <w:rFonts w:eastAsia="Times New Roman"/>
          <w:noProof/>
          <w:webHidden/>
        </w:rPr>
        <w:t>8</w:t>
      </w:r>
      <w:r w:rsidR="003E6260">
        <w:rPr>
          <w:rFonts w:eastAsia="Times New Roman"/>
          <w:noProof/>
          <w:webHidden/>
        </w:rPr>
        <w:t>4</w:t>
      </w:r>
    </w:p>
    <w:p w14:paraId="1A1CC320" w14:textId="6AA79320" w:rsidR="00956F6F" w:rsidRPr="00D21575" w:rsidRDefault="00956F6F" w:rsidP="00A363BC">
      <w:pPr>
        <w:tabs>
          <w:tab w:val="right" w:leader="dot" w:pos="8777"/>
        </w:tabs>
        <w:spacing w:after="100" w:line="360" w:lineRule="auto"/>
        <w:rPr>
          <w:rFonts w:eastAsia="Times New Roman"/>
          <w:noProof/>
          <w:webHidden/>
        </w:rPr>
      </w:pPr>
      <w:r w:rsidRPr="00D21575">
        <w:rPr>
          <w:rFonts w:eastAsia="Times New Roman"/>
          <w:noProof/>
        </w:rPr>
        <w:t xml:space="preserve">4.4.7. </w:t>
      </w:r>
      <w:r w:rsidR="0041017D" w:rsidRPr="00D21575">
        <w:rPr>
          <w:rFonts w:eastAsia="Times New Roman"/>
          <w:noProof/>
        </w:rPr>
        <w:t xml:space="preserve">    </w:t>
      </w:r>
      <w:r w:rsidRPr="00D21575">
        <w:rPr>
          <w:rFonts w:eastAsia="Times New Roman"/>
          <w:noProof/>
        </w:rPr>
        <w:t>DPPH AAE</w:t>
      </w:r>
      <w:r w:rsidRPr="00D21575">
        <w:rPr>
          <w:rFonts w:eastAsia="Times New Roman"/>
          <w:noProof/>
          <w:webHidden/>
        </w:rPr>
        <w:tab/>
      </w:r>
      <w:r w:rsidR="00F55BD0" w:rsidRPr="00D21575">
        <w:rPr>
          <w:rFonts w:eastAsia="Times New Roman"/>
          <w:noProof/>
          <w:webHidden/>
        </w:rPr>
        <w:t>8</w:t>
      </w:r>
      <w:r w:rsidR="003E6260">
        <w:rPr>
          <w:rFonts w:eastAsia="Times New Roman"/>
          <w:noProof/>
          <w:webHidden/>
        </w:rPr>
        <w:t>5</w:t>
      </w:r>
    </w:p>
    <w:p w14:paraId="5C765773" w14:textId="35F8CB09" w:rsidR="00956F6F" w:rsidRPr="00D21575" w:rsidRDefault="00956F6F" w:rsidP="00A363BC">
      <w:pPr>
        <w:tabs>
          <w:tab w:val="right" w:leader="dot" w:pos="8777"/>
        </w:tabs>
        <w:spacing w:after="100" w:line="360" w:lineRule="auto"/>
        <w:rPr>
          <w:rFonts w:eastAsia="Times New Roman"/>
          <w:noProof/>
          <w:webHidden/>
        </w:rPr>
      </w:pPr>
      <w:r w:rsidRPr="00D21575">
        <w:rPr>
          <w:rFonts w:eastAsia="Times New Roman"/>
          <w:noProof/>
        </w:rPr>
        <w:t xml:space="preserve">4.4.8. </w:t>
      </w:r>
      <w:r w:rsidR="0041017D" w:rsidRPr="00D21575">
        <w:rPr>
          <w:rFonts w:eastAsia="Times New Roman"/>
          <w:noProof/>
        </w:rPr>
        <w:t xml:space="preserve">    </w:t>
      </w:r>
      <w:r w:rsidRPr="00D21575">
        <w:rPr>
          <w:rFonts w:eastAsia="Times New Roman"/>
          <w:noProof/>
        </w:rPr>
        <w:t>FRAP Fe SO</w:t>
      </w:r>
      <w:r w:rsidRPr="00D21575">
        <w:rPr>
          <w:rFonts w:eastAsia="Times New Roman"/>
          <w:noProof/>
          <w:vertAlign w:val="subscript"/>
        </w:rPr>
        <w:t>4</w:t>
      </w:r>
      <w:r w:rsidRPr="00D21575">
        <w:rPr>
          <w:rFonts w:eastAsia="Times New Roman"/>
          <w:noProof/>
          <w:webHidden/>
        </w:rPr>
        <w:tab/>
      </w:r>
      <w:r w:rsidR="00F55BD0" w:rsidRPr="00D21575">
        <w:rPr>
          <w:rFonts w:eastAsia="Times New Roman"/>
          <w:noProof/>
          <w:webHidden/>
        </w:rPr>
        <w:t>8</w:t>
      </w:r>
      <w:r w:rsidR="003E6260">
        <w:rPr>
          <w:rFonts w:eastAsia="Times New Roman"/>
          <w:noProof/>
          <w:webHidden/>
        </w:rPr>
        <w:t>6</w:t>
      </w:r>
    </w:p>
    <w:p w14:paraId="4305B2CA" w14:textId="0B9AC986" w:rsidR="00956F6F" w:rsidRPr="00D21575" w:rsidRDefault="00956F6F" w:rsidP="00A363BC">
      <w:pPr>
        <w:tabs>
          <w:tab w:val="right" w:leader="dot" w:pos="8777"/>
        </w:tabs>
        <w:spacing w:after="100" w:line="360" w:lineRule="auto"/>
        <w:rPr>
          <w:rFonts w:eastAsia="Times New Roman"/>
          <w:noProof/>
          <w:webHidden/>
        </w:rPr>
      </w:pPr>
      <w:r w:rsidRPr="00D21575">
        <w:rPr>
          <w:rFonts w:eastAsia="Times New Roman"/>
          <w:noProof/>
        </w:rPr>
        <w:t>4.5</w:t>
      </w:r>
      <w:r w:rsidR="0041017D" w:rsidRPr="00D21575">
        <w:rPr>
          <w:rFonts w:eastAsia="Times New Roman"/>
          <w:noProof/>
        </w:rPr>
        <w:t xml:space="preserve">.        </w:t>
      </w:r>
      <w:r w:rsidRPr="00D21575">
        <w:rPr>
          <w:rFonts w:eastAsia="Times New Roman"/>
          <w:noProof/>
        </w:rPr>
        <w:t xml:space="preserve">Özellikler </w:t>
      </w:r>
      <w:r w:rsidR="00AA4314">
        <w:rPr>
          <w:rFonts w:eastAsia="Times New Roman"/>
          <w:noProof/>
        </w:rPr>
        <w:t>A</w:t>
      </w:r>
      <w:r w:rsidRPr="00D21575">
        <w:rPr>
          <w:rFonts w:eastAsia="Times New Roman"/>
          <w:noProof/>
        </w:rPr>
        <w:t xml:space="preserve">rası </w:t>
      </w:r>
      <w:r w:rsidR="00AA4314">
        <w:rPr>
          <w:rFonts w:eastAsia="Times New Roman"/>
          <w:noProof/>
        </w:rPr>
        <w:t>İ</w:t>
      </w:r>
      <w:r w:rsidRPr="00D21575">
        <w:rPr>
          <w:rFonts w:eastAsia="Times New Roman"/>
          <w:noProof/>
        </w:rPr>
        <w:t>lişkiler</w:t>
      </w:r>
      <w:r w:rsidRPr="00D21575">
        <w:rPr>
          <w:rFonts w:eastAsia="Times New Roman"/>
          <w:noProof/>
          <w:webHidden/>
        </w:rPr>
        <w:tab/>
      </w:r>
      <w:r w:rsidR="00F55BD0" w:rsidRPr="00D21575">
        <w:rPr>
          <w:rFonts w:eastAsia="Times New Roman"/>
          <w:noProof/>
          <w:webHidden/>
        </w:rPr>
        <w:t>8</w:t>
      </w:r>
      <w:r w:rsidR="003E6260">
        <w:rPr>
          <w:rFonts w:eastAsia="Times New Roman"/>
          <w:noProof/>
          <w:webHidden/>
        </w:rPr>
        <w:t>7</w:t>
      </w:r>
    </w:p>
    <w:p w14:paraId="4CA8CB52" w14:textId="2D75CAC2" w:rsidR="00956F6F" w:rsidRPr="00D21575" w:rsidRDefault="00956F6F" w:rsidP="00A363BC">
      <w:pPr>
        <w:tabs>
          <w:tab w:val="right" w:leader="dot" w:pos="8777"/>
        </w:tabs>
        <w:spacing w:after="100" w:line="360" w:lineRule="auto"/>
        <w:rPr>
          <w:rFonts w:eastAsia="Times New Roman"/>
          <w:noProof/>
          <w:webHidden/>
        </w:rPr>
      </w:pPr>
      <w:r w:rsidRPr="00D21575">
        <w:rPr>
          <w:rFonts w:eastAsia="Times New Roman"/>
          <w:noProof/>
        </w:rPr>
        <w:t xml:space="preserve">4.5.1. </w:t>
      </w:r>
      <w:r w:rsidR="0041017D" w:rsidRPr="00D21575">
        <w:rPr>
          <w:rFonts w:eastAsia="Times New Roman"/>
          <w:noProof/>
        </w:rPr>
        <w:t xml:space="preserve">    </w:t>
      </w:r>
      <w:r w:rsidRPr="00D21575">
        <w:rPr>
          <w:rFonts w:eastAsia="Times New Roman"/>
          <w:noProof/>
        </w:rPr>
        <w:t xml:space="preserve">Tarımsal </w:t>
      </w:r>
      <w:r w:rsidR="00AA4314" w:rsidRPr="00D21575">
        <w:rPr>
          <w:rFonts w:eastAsia="Times New Roman"/>
          <w:noProof/>
        </w:rPr>
        <w:t xml:space="preserve">Özelliklere </w:t>
      </w:r>
      <w:r w:rsidR="00311B84">
        <w:rPr>
          <w:rFonts w:eastAsia="Times New Roman"/>
          <w:noProof/>
        </w:rPr>
        <w:t>Ait</w:t>
      </w:r>
      <w:r w:rsidR="00AA4314" w:rsidRPr="00D21575">
        <w:rPr>
          <w:rFonts w:eastAsia="Times New Roman"/>
          <w:noProof/>
        </w:rPr>
        <w:t xml:space="preserve"> </w:t>
      </w:r>
      <w:r w:rsidR="00BF6A17">
        <w:rPr>
          <w:rFonts w:eastAsia="Times New Roman"/>
          <w:noProof/>
        </w:rPr>
        <w:t>İlişkiler</w:t>
      </w:r>
      <w:r w:rsidRPr="00D21575">
        <w:rPr>
          <w:rFonts w:eastAsia="Times New Roman"/>
          <w:noProof/>
          <w:webHidden/>
        </w:rPr>
        <w:tab/>
      </w:r>
      <w:r w:rsidR="00F55BD0" w:rsidRPr="00D21575">
        <w:rPr>
          <w:rFonts w:eastAsia="Times New Roman"/>
          <w:noProof/>
          <w:webHidden/>
        </w:rPr>
        <w:t>8</w:t>
      </w:r>
      <w:r w:rsidR="003E6260">
        <w:rPr>
          <w:rFonts w:eastAsia="Times New Roman"/>
          <w:noProof/>
          <w:webHidden/>
        </w:rPr>
        <w:t>7</w:t>
      </w:r>
    </w:p>
    <w:p w14:paraId="028CDDC3" w14:textId="0BD1BAF4" w:rsidR="00956F6F" w:rsidRPr="00D21575" w:rsidRDefault="00956F6F" w:rsidP="00A363BC">
      <w:pPr>
        <w:tabs>
          <w:tab w:val="right" w:leader="dot" w:pos="8777"/>
        </w:tabs>
        <w:spacing w:after="100" w:line="360" w:lineRule="auto"/>
        <w:rPr>
          <w:rFonts w:eastAsia="Times New Roman"/>
          <w:noProof/>
          <w:webHidden/>
        </w:rPr>
      </w:pPr>
      <w:r w:rsidRPr="00D21575">
        <w:rPr>
          <w:rFonts w:eastAsia="Times New Roman"/>
          <w:noProof/>
        </w:rPr>
        <w:t xml:space="preserve">4.5.2. </w:t>
      </w:r>
      <w:r w:rsidR="0041017D" w:rsidRPr="00D21575">
        <w:rPr>
          <w:rFonts w:eastAsia="Times New Roman"/>
          <w:noProof/>
        </w:rPr>
        <w:t xml:space="preserve">   </w:t>
      </w:r>
      <w:r w:rsidR="00AA4314" w:rsidRPr="00D21575">
        <w:rPr>
          <w:rFonts w:eastAsia="Times New Roman"/>
          <w:noProof/>
        </w:rPr>
        <w:t xml:space="preserve"> </w:t>
      </w:r>
      <w:r w:rsidRPr="00D21575">
        <w:rPr>
          <w:rFonts w:eastAsia="Times New Roman"/>
          <w:noProof/>
        </w:rPr>
        <w:t xml:space="preserve">Teknolojik </w:t>
      </w:r>
      <w:r w:rsidR="00AA4314" w:rsidRPr="00D21575">
        <w:rPr>
          <w:rFonts w:eastAsia="Times New Roman"/>
          <w:noProof/>
        </w:rPr>
        <w:t xml:space="preserve">Özelliklere </w:t>
      </w:r>
      <w:r w:rsidR="00311B84">
        <w:rPr>
          <w:rFonts w:eastAsia="Times New Roman"/>
          <w:noProof/>
        </w:rPr>
        <w:t>Ait</w:t>
      </w:r>
      <w:r w:rsidR="00AA4314" w:rsidRPr="00D21575">
        <w:rPr>
          <w:rFonts w:eastAsia="Times New Roman"/>
          <w:noProof/>
        </w:rPr>
        <w:t xml:space="preserve"> </w:t>
      </w:r>
      <w:r w:rsidR="00BF6A17">
        <w:rPr>
          <w:rFonts w:eastAsia="Times New Roman"/>
          <w:noProof/>
        </w:rPr>
        <w:t>İlişkiler</w:t>
      </w:r>
      <w:r w:rsidRPr="00D21575">
        <w:rPr>
          <w:rFonts w:eastAsia="Times New Roman"/>
          <w:noProof/>
          <w:webHidden/>
        </w:rPr>
        <w:tab/>
      </w:r>
      <w:r w:rsidR="00F55BD0" w:rsidRPr="00D21575">
        <w:rPr>
          <w:rFonts w:eastAsia="Times New Roman"/>
          <w:noProof/>
          <w:webHidden/>
        </w:rPr>
        <w:t>9</w:t>
      </w:r>
      <w:r w:rsidR="003E6260">
        <w:rPr>
          <w:rFonts w:eastAsia="Times New Roman"/>
          <w:noProof/>
          <w:webHidden/>
        </w:rPr>
        <w:t>0</w:t>
      </w:r>
    </w:p>
    <w:p w14:paraId="15017765" w14:textId="2E852029" w:rsidR="00956F6F" w:rsidRPr="00D21575" w:rsidRDefault="00956F6F" w:rsidP="00A363BC">
      <w:pPr>
        <w:tabs>
          <w:tab w:val="right" w:leader="dot" w:pos="8777"/>
        </w:tabs>
        <w:spacing w:after="100" w:line="360" w:lineRule="auto"/>
        <w:rPr>
          <w:rFonts w:eastAsia="Times New Roman"/>
          <w:noProof/>
        </w:rPr>
      </w:pPr>
      <w:r w:rsidRPr="00D21575">
        <w:rPr>
          <w:rFonts w:eastAsia="Times New Roman"/>
          <w:noProof/>
        </w:rPr>
        <w:t xml:space="preserve">4.5.3. </w:t>
      </w:r>
      <w:r w:rsidR="0041017D" w:rsidRPr="00D21575">
        <w:rPr>
          <w:rFonts w:eastAsia="Times New Roman"/>
          <w:noProof/>
        </w:rPr>
        <w:t xml:space="preserve">   </w:t>
      </w:r>
      <w:r w:rsidR="00AA4314" w:rsidRPr="00D21575">
        <w:rPr>
          <w:rFonts w:eastAsia="Times New Roman"/>
          <w:noProof/>
        </w:rPr>
        <w:t xml:space="preserve"> </w:t>
      </w:r>
      <w:r w:rsidRPr="00D21575">
        <w:rPr>
          <w:rFonts w:eastAsia="Times New Roman"/>
          <w:noProof/>
        </w:rPr>
        <w:t xml:space="preserve">Antioksidan </w:t>
      </w:r>
      <w:r w:rsidR="00AA4314" w:rsidRPr="00D21575">
        <w:rPr>
          <w:rFonts w:eastAsia="Times New Roman"/>
          <w:noProof/>
        </w:rPr>
        <w:t xml:space="preserve">Özelliklere </w:t>
      </w:r>
      <w:r w:rsidR="00311B84">
        <w:rPr>
          <w:rFonts w:eastAsia="Times New Roman"/>
          <w:noProof/>
        </w:rPr>
        <w:t>Ait</w:t>
      </w:r>
      <w:r w:rsidR="00AA4314" w:rsidRPr="00D21575">
        <w:rPr>
          <w:rFonts w:eastAsia="Times New Roman"/>
          <w:noProof/>
        </w:rPr>
        <w:t xml:space="preserve"> </w:t>
      </w:r>
      <w:r w:rsidR="00BF6A17">
        <w:rPr>
          <w:rFonts w:eastAsia="Times New Roman"/>
          <w:noProof/>
        </w:rPr>
        <w:t>İlişkiler</w:t>
      </w:r>
      <w:r w:rsidRPr="00D21575">
        <w:rPr>
          <w:rFonts w:eastAsia="Times New Roman"/>
          <w:noProof/>
          <w:webHidden/>
        </w:rPr>
        <w:tab/>
      </w:r>
      <w:r w:rsidR="00F55BD0" w:rsidRPr="00D21575">
        <w:rPr>
          <w:rFonts w:eastAsia="Times New Roman"/>
          <w:noProof/>
          <w:webHidden/>
        </w:rPr>
        <w:t>9</w:t>
      </w:r>
      <w:r w:rsidR="003E6260">
        <w:rPr>
          <w:rFonts w:eastAsia="Times New Roman"/>
          <w:noProof/>
          <w:webHidden/>
        </w:rPr>
        <w:t>2</w:t>
      </w:r>
    </w:p>
    <w:p w14:paraId="744E2AA4" w14:textId="6F993E9B" w:rsidR="00956F6F" w:rsidRPr="00D21575" w:rsidRDefault="007D0A8B" w:rsidP="00A363BC">
      <w:pPr>
        <w:tabs>
          <w:tab w:val="right" w:leader="dot" w:pos="8777"/>
        </w:tabs>
        <w:spacing w:after="100" w:line="360" w:lineRule="auto"/>
        <w:rPr>
          <w:rFonts w:eastAsia="Times New Roman"/>
          <w:noProof/>
        </w:rPr>
      </w:pPr>
      <w:hyperlink w:anchor="_Toc46412000" w:history="1">
        <w:r w:rsidR="00956F6F" w:rsidRPr="00D21575">
          <w:rPr>
            <w:rFonts w:eastAsia="Times New Roman"/>
            <w:noProof/>
          </w:rPr>
          <w:t xml:space="preserve">5. </w:t>
        </w:r>
        <w:r w:rsidR="0041017D" w:rsidRPr="00D21575">
          <w:rPr>
            <w:rFonts w:eastAsia="Times New Roman"/>
            <w:noProof/>
          </w:rPr>
          <w:t xml:space="preserve">          </w:t>
        </w:r>
        <w:r w:rsidR="00956F6F" w:rsidRPr="00D21575">
          <w:rPr>
            <w:rFonts w:eastAsia="Times New Roman"/>
            <w:noProof/>
          </w:rPr>
          <w:t>SONUÇ ve ÖNERİLER</w:t>
        </w:r>
        <w:r w:rsidR="00956F6F" w:rsidRPr="00D21575">
          <w:rPr>
            <w:rFonts w:eastAsia="Times New Roman"/>
            <w:noProof/>
            <w:webHidden/>
          </w:rPr>
          <w:tab/>
        </w:r>
      </w:hyperlink>
      <w:r w:rsidR="00F55BD0" w:rsidRPr="00D21575">
        <w:rPr>
          <w:rFonts w:eastAsia="Times New Roman"/>
          <w:noProof/>
        </w:rPr>
        <w:t>9</w:t>
      </w:r>
      <w:r w:rsidR="003E6260">
        <w:rPr>
          <w:rFonts w:eastAsia="Times New Roman"/>
          <w:noProof/>
        </w:rPr>
        <w:t>4</w:t>
      </w:r>
    </w:p>
    <w:p w14:paraId="75C6C452" w14:textId="5CA9AB93" w:rsidR="00956F6F" w:rsidRPr="00D21575" w:rsidRDefault="007D0A8B" w:rsidP="0041017D">
      <w:pPr>
        <w:tabs>
          <w:tab w:val="right" w:leader="dot" w:pos="8777"/>
        </w:tabs>
        <w:spacing w:after="0" w:line="360" w:lineRule="auto"/>
        <w:rPr>
          <w:rFonts w:eastAsia="Times New Roman"/>
          <w:noProof/>
        </w:rPr>
      </w:pPr>
      <w:hyperlink w:anchor="_Toc46412016" w:history="1">
        <w:r w:rsidR="00956F6F" w:rsidRPr="00D21575">
          <w:rPr>
            <w:rFonts w:eastAsia="Times New Roman"/>
            <w:noProof/>
          </w:rPr>
          <w:t xml:space="preserve">6. </w:t>
        </w:r>
        <w:r w:rsidR="0041017D" w:rsidRPr="00D21575">
          <w:rPr>
            <w:rFonts w:eastAsia="Times New Roman"/>
            <w:noProof/>
          </w:rPr>
          <w:t xml:space="preserve">          </w:t>
        </w:r>
        <w:r w:rsidR="00956F6F" w:rsidRPr="00D21575">
          <w:rPr>
            <w:rFonts w:eastAsia="Times New Roman"/>
            <w:noProof/>
          </w:rPr>
          <w:t>KAYNAKLAR</w:t>
        </w:r>
        <w:r w:rsidR="00956F6F" w:rsidRPr="00D21575">
          <w:rPr>
            <w:rFonts w:eastAsia="Times New Roman"/>
            <w:noProof/>
            <w:webHidden/>
          </w:rPr>
          <w:tab/>
        </w:r>
      </w:hyperlink>
      <w:r w:rsidR="00F55BD0" w:rsidRPr="00D21575">
        <w:rPr>
          <w:rFonts w:eastAsia="Times New Roman"/>
          <w:noProof/>
        </w:rPr>
        <w:t>9</w:t>
      </w:r>
      <w:r w:rsidR="003E6260">
        <w:rPr>
          <w:rFonts w:eastAsia="Times New Roman"/>
          <w:noProof/>
        </w:rPr>
        <w:t>7</w:t>
      </w:r>
    </w:p>
    <w:p w14:paraId="6566699C" w14:textId="16D0AD9E" w:rsidR="00956F6F" w:rsidRPr="00D21575" w:rsidRDefault="00697C92" w:rsidP="00A363BC">
      <w:pPr>
        <w:tabs>
          <w:tab w:val="right" w:leader="dot" w:pos="8777"/>
        </w:tabs>
        <w:spacing w:after="100" w:line="360" w:lineRule="auto"/>
        <w:rPr>
          <w:rFonts w:eastAsia="Times New Roman"/>
          <w:noProof/>
        </w:rPr>
      </w:pPr>
      <w:r w:rsidRPr="00D21575">
        <w:t xml:space="preserve">    </w:t>
      </w:r>
      <w:r w:rsidR="008F2A17">
        <w:t xml:space="preserve">          </w:t>
      </w:r>
      <w:r w:rsidRPr="00D21575">
        <w:t>ÖZGEÇMİŞ</w:t>
      </w:r>
    </w:p>
    <w:p w14:paraId="1771777A" w14:textId="24EE6E33" w:rsidR="00DC6E53" w:rsidRPr="00D21575" w:rsidRDefault="00956F6F" w:rsidP="00A363BC">
      <w:pPr>
        <w:tabs>
          <w:tab w:val="right" w:leader="dot" w:pos="8777"/>
        </w:tabs>
        <w:spacing w:after="100" w:line="360" w:lineRule="auto"/>
        <w:rPr>
          <w:rFonts w:eastAsia="Times New Roman"/>
          <w:noProof/>
        </w:rPr>
      </w:pPr>
      <w:r w:rsidRPr="00D21575">
        <w:rPr>
          <w:rFonts w:ascii="Calibri" w:eastAsia="Calibri" w:hAnsi="Calibri"/>
          <w:sz w:val="22"/>
          <w:szCs w:val="22"/>
        </w:rPr>
        <w:fldChar w:fldCharType="end"/>
      </w:r>
      <w:r w:rsidR="00D75F24" w:rsidRPr="00D21575">
        <w:br w:type="page"/>
      </w:r>
      <w:r w:rsidR="00E24CFD" w:rsidRPr="00D21575">
        <w:rPr>
          <w:rFonts w:ascii="Calibri" w:eastAsia="Times New Roman" w:hAnsi="Calibri"/>
          <w:sz w:val="22"/>
          <w:szCs w:val="22"/>
        </w:rPr>
        <w:fldChar w:fldCharType="begin"/>
      </w:r>
      <w:r w:rsidR="00E24CFD" w:rsidRPr="00D21575">
        <w:rPr>
          <w:rFonts w:ascii="Calibri" w:eastAsia="Times New Roman" w:hAnsi="Calibri"/>
          <w:sz w:val="22"/>
          <w:szCs w:val="22"/>
        </w:rPr>
        <w:instrText xml:space="preserve"> TOC \o "1-5" \h \z \u </w:instrText>
      </w:r>
      <w:r w:rsidR="00E24CFD" w:rsidRPr="00D21575">
        <w:rPr>
          <w:rFonts w:ascii="Calibri" w:eastAsia="Times New Roman" w:hAnsi="Calibri"/>
          <w:sz w:val="22"/>
          <w:szCs w:val="22"/>
        </w:rPr>
        <w:fldChar w:fldCharType="separate"/>
      </w:r>
    </w:p>
    <w:p w14:paraId="2A076D55" w14:textId="792BAEC2" w:rsidR="00B50EC3" w:rsidRPr="00D21575" w:rsidRDefault="00E24CFD" w:rsidP="00A363BC">
      <w:pPr>
        <w:keepNext/>
        <w:keepLines/>
        <w:spacing w:before="240" w:after="0" w:line="360" w:lineRule="auto"/>
        <w:jc w:val="center"/>
        <w:outlineLvl w:val="0"/>
        <w:rPr>
          <w:rFonts w:eastAsia="Times New Roman"/>
          <w:b/>
          <w:color w:val="auto"/>
          <w:szCs w:val="32"/>
          <w:lang w:eastAsia="en-US"/>
        </w:rPr>
      </w:pPr>
      <w:r w:rsidRPr="00D21575">
        <w:rPr>
          <w:rFonts w:ascii="Calibri" w:eastAsia="Calibri" w:hAnsi="Calibri"/>
          <w:sz w:val="22"/>
          <w:szCs w:val="22"/>
        </w:rPr>
        <w:lastRenderedPageBreak/>
        <w:fldChar w:fldCharType="end"/>
      </w:r>
      <w:bookmarkStart w:id="26" w:name="_Toc11358670"/>
      <w:bookmarkStart w:id="27" w:name="_Toc12097177"/>
      <w:bookmarkStart w:id="28" w:name="_Toc12097633"/>
      <w:bookmarkStart w:id="29" w:name="_Toc12097917"/>
      <w:bookmarkStart w:id="30" w:name="_Toc12864112"/>
      <w:bookmarkStart w:id="31" w:name="_Toc12954896"/>
      <w:bookmarkStart w:id="32" w:name="_Toc12956493"/>
      <w:bookmarkStart w:id="33" w:name="_Toc12956576"/>
      <w:r w:rsidR="00B50EC3" w:rsidRPr="00D21575">
        <w:rPr>
          <w:rFonts w:eastAsia="Times New Roman"/>
          <w:b/>
          <w:color w:val="auto"/>
          <w:szCs w:val="32"/>
          <w:lang w:eastAsia="en-US"/>
        </w:rPr>
        <w:t xml:space="preserve"> ŞEKİLLER DİZİNİ</w:t>
      </w:r>
    </w:p>
    <w:p w14:paraId="79FA15CA" w14:textId="77777777" w:rsidR="00B50EC3" w:rsidRPr="00D21575" w:rsidRDefault="00B50EC3" w:rsidP="00A363BC">
      <w:pPr>
        <w:spacing w:after="160" w:line="360" w:lineRule="auto"/>
        <w:rPr>
          <w:rFonts w:ascii="Calibri" w:eastAsia="Calibri" w:hAnsi="Calibri"/>
          <w:color w:val="auto"/>
          <w:sz w:val="22"/>
          <w:szCs w:val="22"/>
          <w:lang w:eastAsia="en-US"/>
        </w:rPr>
      </w:pPr>
    </w:p>
    <w:p w14:paraId="0A22E444" w14:textId="77777777" w:rsidR="00B50EC3" w:rsidRPr="00034C78" w:rsidRDefault="00B50EC3" w:rsidP="00A363BC">
      <w:pPr>
        <w:spacing w:after="160" w:line="360" w:lineRule="auto"/>
        <w:jc w:val="right"/>
        <w:rPr>
          <w:rFonts w:eastAsia="Calibri"/>
          <w:b/>
          <w:u w:val="single"/>
          <w:lang w:eastAsia="en-US"/>
        </w:rPr>
      </w:pPr>
      <w:r w:rsidRPr="00034C78">
        <w:rPr>
          <w:rFonts w:eastAsia="Calibri"/>
          <w:b/>
          <w:u w:val="single"/>
          <w:lang w:eastAsia="en-US"/>
        </w:rPr>
        <w:t>Sayfa No</w:t>
      </w:r>
    </w:p>
    <w:p w14:paraId="779BBE2C" w14:textId="77777777" w:rsidR="00B50EC3" w:rsidRPr="00D21575" w:rsidRDefault="00B50EC3" w:rsidP="00C63535">
      <w:pPr>
        <w:tabs>
          <w:tab w:val="right" w:leader="dot" w:pos="8777"/>
        </w:tabs>
        <w:spacing w:after="100" w:line="360" w:lineRule="auto"/>
        <w:jc w:val="both"/>
        <w:rPr>
          <w:rFonts w:eastAsia="Times New Roman"/>
          <w:noProof/>
        </w:rPr>
      </w:pPr>
      <w:r w:rsidRPr="00D21575">
        <w:rPr>
          <w:rFonts w:ascii="Calibri" w:eastAsia="Times New Roman" w:hAnsi="Calibri"/>
          <w:sz w:val="22"/>
          <w:szCs w:val="22"/>
        </w:rPr>
        <w:fldChar w:fldCharType="begin"/>
      </w:r>
      <w:r w:rsidRPr="00D21575">
        <w:rPr>
          <w:rFonts w:ascii="Calibri" w:eastAsia="Times New Roman" w:hAnsi="Calibri"/>
          <w:sz w:val="22"/>
          <w:szCs w:val="22"/>
        </w:rPr>
        <w:instrText xml:space="preserve"> TOC \o "1-5" \h \z \u </w:instrText>
      </w:r>
      <w:r w:rsidRPr="00D21575">
        <w:rPr>
          <w:rFonts w:ascii="Calibri" w:eastAsia="Times New Roman" w:hAnsi="Calibri"/>
          <w:sz w:val="22"/>
          <w:szCs w:val="22"/>
        </w:rPr>
        <w:fldChar w:fldCharType="separate"/>
      </w:r>
    </w:p>
    <w:p w14:paraId="2CDB840A" w14:textId="1D0CC338" w:rsidR="00B50EC3" w:rsidRPr="00D21575" w:rsidRDefault="007D0A8B" w:rsidP="00C63535">
      <w:pPr>
        <w:tabs>
          <w:tab w:val="right" w:leader="dot" w:pos="8777"/>
        </w:tabs>
        <w:spacing w:after="100" w:line="360" w:lineRule="auto"/>
        <w:jc w:val="both"/>
        <w:rPr>
          <w:rFonts w:eastAsia="Times New Roman"/>
          <w:noProof/>
        </w:rPr>
      </w:pPr>
      <w:hyperlink w:anchor="_Toc46411946" w:history="1">
        <w:r w:rsidR="00C63535" w:rsidRPr="00D21575">
          <w:rPr>
            <w:rFonts w:eastAsia="Times New Roman"/>
            <w:noProof/>
          </w:rPr>
          <w:t xml:space="preserve">Şekil 3.2.5.3.1. </w:t>
        </w:r>
        <w:r w:rsidR="00B50EC3" w:rsidRPr="00D21575">
          <w:rPr>
            <w:rFonts w:eastAsia="Times New Roman"/>
            <w:noProof/>
          </w:rPr>
          <w:t xml:space="preserve">Toplam </w:t>
        </w:r>
        <w:r w:rsidR="005D23D2" w:rsidRPr="00D21575">
          <w:rPr>
            <w:rFonts w:eastAsia="Times New Roman"/>
            <w:noProof/>
          </w:rPr>
          <w:t>a</w:t>
        </w:r>
        <w:r w:rsidR="00B50EC3" w:rsidRPr="00D21575">
          <w:rPr>
            <w:rFonts w:eastAsia="Times New Roman"/>
            <w:noProof/>
          </w:rPr>
          <w:t xml:space="preserve">ntioksidan </w:t>
        </w:r>
        <w:r w:rsidR="005D23D2" w:rsidRPr="00D21575">
          <w:rPr>
            <w:rFonts w:eastAsia="Times New Roman"/>
            <w:noProof/>
          </w:rPr>
          <w:t>a</w:t>
        </w:r>
        <w:r w:rsidR="00B50EC3" w:rsidRPr="00D21575">
          <w:rPr>
            <w:rFonts w:eastAsia="Times New Roman"/>
            <w:noProof/>
          </w:rPr>
          <w:t xml:space="preserve">nalizi </w:t>
        </w:r>
        <w:r w:rsidR="005D23D2" w:rsidRPr="00D21575">
          <w:rPr>
            <w:rFonts w:eastAsia="Times New Roman"/>
            <w:noProof/>
          </w:rPr>
          <w:t>k</w:t>
        </w:r>
        <w:r w:rsidR="00B50EC3" w:rsidRPr="00D21575">
          <w:rPr>
            <w:rFonts w:eastAsia="Times New Roman"/>
            <w:noProof/>
          </w:rPr>
          <w:t xml:space="preserve">alibrasyon </w:t>
        </w:r>
        <w:r w:rsidR="005D23D2" w:rsidRPr="00D21575">
          <w:rPr>
            <w:rFonts w:eastAsia="Times New Roman"/>
            <w:noProof/>
          </w:rPr>
          <w:t>e</w:t>
        </w:r>
        <w:r w:rsidR="00B50EC3" w:rsidRPr="00D21575">
          <w:rPr>
            <w:rFonts w:eastAsia="Times New Roman"/>
            <w:noProof/>
          </w:rPr>
          <w:t>ğrisi</w:t>
        </w:r>
        <w:r w:rsidR="00B50EC3" w:rsidRPr="00D21575">
          <w:rPr>
            <w:rFonts w:eastAsia="Times New Roman"/>
            <w:noProof/>
            <w:webHidden/>
          </w:rPr>
          <w:tab/>
        </w:r>
      </w:hyperlink>
      <w:r w:rsidR="0083722E" w:rsidRPr="00D21575">
        <w:rPr>
          <w:rFonts w:eastAsia="Times New Roman"/>
          <w:noProof/>
        </w:rPr>
        <w:t>4</w:t>
      </w:r>
      <w:r w:rsidR="008560C1">
        <w:rPr>
          <w:rFonts w:eastAsia="Times New Roman"/>
          <w:noProof/>
        </w:rPr>
        <w:t>2</w:t>
      </w:r>
    </w:p>
    <w:p w14:paraId="7C653664" w14:textId="6F1A5BC8" w:rsidR="00B50EC3" w:rsidRPr="00D21575" w:rsidRDefault="007D0A8B" w:rsidP="00C63535">
      <w:pPr>
        <w:tabs>
          <w:tab w:val="right" w:leader="dot" w:pos="8777"/>
        </w:tabs>
        <w:spacing w:after="100" w:line="360" w:lineRule="auto"/>
        <w:jc w:val="both"/>
        <w:rPr>
          <w:rFonts w:eastAsia="Times New Roman"/>
          <w:noProof/>
        </w:rPr>
      </w:pPr>
      <w:hyperlink w:anchor="_Toc46411947" w:history="1">
        <w:r w:rsidR="00C63535" w:rsidRPr="00D21575">
          <w:rPr>
            <w:rFonts w:eastAsia="Times New Roman"/>
            <w:noProof/>
          </w:rPr>
          <w:t xml:space="preserve">Şekil 3.2.5.4.1. </w:t>
        </w:r>
        <w:r w:rsidR="00B50EC3" w:rsidRPr="00D21575">
          <w:rPr>
            <w:rFonts w:eastAsia="Times New Roman"/>
            <w:noProof/>
          </w:rPr>
          <w:t>Toplam fenolik madde analizi kalibrasyon eğrisi</w:t>
        </w:r>
        <w:r w:rsidR="00B50EC3" w:rsidRPr="00D21575">
          <w:rPr>
            <w:rFonts w:eastAsia="Times New Roman"/>
            <w:noProof/>
            <w:webHidden/>
          </w:rPr>
          <w:tab/>
        </w:r>
      </w:hyperlink>
      <w:r w:rsidR="0083722E" w:rsidRPr="00D21575">
        <w:rPr>
          <w:rFonts w:eastAsia="Times New Roman"/>
          <w:noProof/>
        </w:rPr>
        <w:t>4</w:t>
      </w:r>
      <w:r w:rsidR="00A94B91">
        <w:rPr>
          <w:rFonts w:eastAsia="Times New Roman"/>
          <w:noProof/>
        </w:rPr>
        <w:t>3</w:t>
      </w:r>
    </w:p>
    <w:p w14:paraId="51E49476" w14:textId="6FC81CAF" w:rsidR="00B50EC3" w:rsidRPr="00D21575" w:rsidRDefault="007D0A8B" w:rsidP="00C63535">
      <w:pPr>
        <w:tabs>
          <w:tab w:val="right" w:leader="dot" w:pos="8777"/>
        </w:tabs>
        <w:spacing w:after="100" w:line="360" w:lineRule="auto"/>
        <w:jc w:val="both"/>
        <w:rPr>
          <w:rFonts w:eastAsia="Times New Roman"/>
          <w:noProof/>
        </w:rPr>
      </w:pPr>
      <w:hyperlink w:anchor="_Toc46411948" w:history="1">
        <w:r w:rsidR="00B50EC3" w:rsidRPr="00D21575">
          <w:rPr>
            <w:rFonts w:eastAsia="Times New Roman"/>
            <w:noProof/>
          </w:rPr>
          <w:t>Şekil 3.2.5.5.1. AA ve Troloks standartları DPPH  % inhibisyon grafiği</w:t>
        </w:r>
        <w:r w:rsidR="00B50EC3" w:rsidRPr="00D21575">
          <w:rPr>
            <w:rFonts w:eastAsia="Times New Roman"/>
            <w:noProof/>
            <w:webHidden/>
          </w:rPr>
          <w:tab/>
        </w:r>
      </w:hyperlink>
      <w:r w:rsidR="0083722E" w:rsidRPr="00D21575">
        <w:rPr>
          <w:rFonts w:eastAsia="Times New Roman"/>
          <w:noProof/>
        </w:rPr>
        <w:t>4</w:t>
      </w:r>
      <w:r w:rsidR="00A94B91">
        <w:rPr>
          <w:rFonts w:eastAsia="Times New Roman"/>
          <w:noProof/>
        </w:rPr>
        <w:t>5</w:t>
      </w:r>
    </w:p>
    <w:p w14:paraId="49204FB4" w14:textId="2EB04038" w:rsidR="00B50EC3" w:rsidRPr="00D21575" w:rsidRDefault="007D0A8B" w:rsidP="00C63535">
      <w:pPr>
        <w:tabs>
          <w:tab w:val="right" w:leader="dot" w:pos="8777"/>
        </w:tabs>
        <w:spacing w:after="100" w:line="360" w:lineRule="auto"/>
        <w:jc w:val="both"/>
        <w:rPr>
          <w:rFonts w:eastAsia="Times New Roman"/>
          <w:noProof/>
        </w:rPr>
      </w:pPr>
      <w:hyperlink w:anchor="_Toc46411950" w:history="1">
        <w:r w:rsidR="00B50EC3" w:rsidRPr="00D21575">
          <w:rPr>
            <w:rFonts w:eastAsia="Times New Roman"/>
            <w:noProof/>
          </w:rPr>
          <w:t>Şekil 3.2.5.5.2. DPPH Troloks grafiği</w:t>
        </w:r>
        <w:r w:rsidR="00B50EC3" w:rsidRPr="00D21575">
          <w:rPr>
            <w:rFonts w:eastAsia="Times New Roman"/>
            <w:noProof/>
            <w:webHidden/>
          </w:rPr>
          <w:tab/>
        </w:r>
      </w:hyperlink>
      <w:r w:rsidR="0083722E" w:rsidRPr="00D21575">
        <w:rPr>
          <w:rFonts w:eastAsia="Times New Roman"/>
          <w:noProof/>
        </w:rPr>
        <w:t>4</w:t>
      </w:r>
      <w:r w:rsidR="00A94B91">
        <w:rPr>
          <w:rFonts w:eastAsia="Times New Roman"/>
          <w:noProof/>
        </w:rPr>
        <w:t>5</w:t>
      </w:r>
    </w:p>
    <w:p w14:paraId="779E8840" w14:textId="1CD04EB8" w:rsidR="00B50EC3" w:rsidRPr="00D21575" w:rsidRDefault="007D0A8B" w:rsidP="00C63535">
      <w:pPr>
        <w:tabs>
          <w:tab w:val="right" w:leader="dot" w:pos="8777"/>
        </w:tabs>
        <w:spacing w:after="100" w:line="360" w:lineRule="auto"/>
        <w:jc w:val="both"/>
        <w:rPr>
          <w:rFonts w:eastAsia="Times New Roman"/>
          <w:noProof/>
        </w:rPr>
      </w:pPr>
      <w:hyperlink w:anchor="_Toc46411951" w:history="1">
        <w:r w:rsidR="00B50EC3" w:rsidRPr="00D21575">
          <w:rPr>
            <w:rFonts w:eastAsia="Times New Roman"/>
            <w:noProof/>
          </w:rPr>
          <w:t>Şekil 3.2.5.5.3. DPPH Troloks grafiği</w:t>
        </w:r>
        <w:r w:rsidR="00B50EC3" w:rsidRPr="00D21575">
          <w:rPr>
            <w:rFonts w:eastAsia="Times New Roman"/>
            <w:noProof/>
            <w:webHidden/>
          </w:rPr>
          <w:tab/>
        </w:r>
      </w:hyperlink>
      <w:r w:rsidR="009F3168" w:rsidRPr="00D21575">
        <w:rPr>
          <w:rFonts w:eastAsia="Times New Roman"/>
          <w:noProof/>
        </w:rPr>
        <w:t>4</w:t>
      </w:r>
      <w:r w:rsidR="00A94B91">
        <w:rPr>
          <w:rFonts w:eastAsia="Times New Roman"/>
          <w:noProof/>
        </w:rPr>
        <w:t>6</w:t>
      </w:r>
    </w:p>
    <w:p w14:paraId="17DDF39E" w14:textId="689E329C" w:rsidR="00B50EC3" w:rsidRPr="00D21575" w:rsidRDefault="007D0A8B" w:rsidP="00C63535">
      <w:pPr>
        <w:tabs>
          <w:tab w:val="right" w:leader="dot" w:pos="8777"/>
        </w:tabs>
        <w:spacing w:after="100" w:line="360" w:lineRule="auto"/>
        <w:jc w:val="both"/>
        <w:rPr>
          <w:rFonts w:eastAsia="Times New Roman"/>
          <w:noProof/>
        </w:rPr>
      </w:pPr>
      <w:hyperlink w:anchor="_Toc46411954" w:history="1">
        <w:r w:rsidR="008F2A17">
          <w:rPr>
            <w:rFonts w:eastAsia="Times New Roman"/>
            <w:noProof/>
          </w:rPr>
          <w:t>Şekil 3.2.5.6.1.</w:t>
        </w:r>
        <w:r w:rsidR="00B50EC3" w:rsidRPr="00D21575">
          <w:rPr>
            <w:rFonts w:eastAsia="Times New Roman"/>
            <w:noProof/>
          </w:rPr>
          <w:t xml:space="preserve">Toplam </w:t>
        </w:r>
        <w:r w:rsidR="005D23D2" w:rsidRPr="00D21575">
          <w:rPr>
            <w:rFonts w:eastAsia="Times New Roman"/>
            <w:noProof/>
          </w:rPr>
          <w:t>d</w:t>
        </w:r>
        <w:r w:rsidR="00B50EC3" w:rsidRPr="00D21575">
          <w:rPr>
            <w:rFonts w:eastAsia="Times New Roman"/>
            <w:noProof/>
          </w:rPr>
          <w:t xml:space="preserve">emir </w:t>
        </w:r>
        <w:r w:rsidR="005D23D2" w:rsidRPr="00D21575">
          <w:rPr>
            <w:rFonts w:eastAsia="Times New Roman"/>
            <w:noProof/>
          </w:rPr>
          <w:t>i</w:t>
        </w:r>
        <w:r w:rsidR="00B50EC3" w:rsidRPr="00D21575">
          <w:rPr>
            <w:rFonts w:eastAsia="Times New Roman"/>
            <w:noProof/>
          </w:rPr>
          <w:t xml:space="preserve">ndirgeme </w:t>
        </w:r>
        <w:r w:rsidR="005D23D2" w:rsidRPr="00D21575">
          <w:rPr>
            <w:rFonts w:eastAsia="Times New Roman"/>
            <w:noProof/>
          </w:rPr>
          <w:t>a</w:t>
        </w:r>
        <w:r w:rsidR="00B50EC3" w:rsidRPr="00D21575">
          <w:rPr>
            <w:rFonts w:eastAsia="Times New Roman"/>
            <w:noProof/>
          </w:rPr>
          <w:t xml:space="preserve">ntioksidan </w:t>
        </w:r>
        <w:r w:rsidR="005D23D2" w:rsidRPr="00D21575">
          <w:rPr>
            <w:rFonts w:eastAsia="Times New Roman"/>
            <w:noProof/>
          </w:rPr>
          <w:t>k</w:t>
        </w:r>
        <w:r w:rsidR="00B50EC3" w:rsidRPr="00D21575">
          <w:rPr>
            <w:rFonts w:eastAsia="Times New Roman"/>
            <w:noProof/>
          </w:rPr>
          <w:t>apasitesi</w:t>
        </w:r>
        <w:r w:rsidR="00B50EC3" w:rsidRPr="00D21575">
          <w:rPr>
            <w:rFonts w:eastAsia="Times New Roman"/>
            <w:noProof/>
            <w:webHidden/>
          </w:rPr>
          <w:tab/>
        </w:r>
      </w:hyperlink>
      <w:r w:rsidR="00A94B91">
        <w:rPr>
          <w:rFonts w:eastAsia="Times New Roman"/>
          <w:noProof/>
        </w:rPr>
        <w:t>48</w:t>
      </w:r>
    </w:p>
    <w:p w14:paraId="38D7AB52" w14:textId="61655E68" w:rsidR="00B50EC3" w:rsidRPr="00D21575" w:rsidRDefault="007D0A8B" w:rsidP="00C63535">
      <w:pPr>
        <w:tabs>
          <w:tab w:val="right" w:leader="dot" w:pos="8777"/>
        </w:tabs>
        <w:spacing w:after="100" w:line="360" w:lineRule="auto"/>
        <w:jc w:val="both"/>
        <w:rPr>
          <w:rFonts w:eastAsia="Times New Roman"/>
          <w:noProof/>
        </w:rPr>
      </w:pPr>
      <w:hyperlink w:anchor="_Toc46411955" w:history="1">
        <w:r w:rsidR="008F2A17">
          <w:rPr>
            <w:rFonts w:eastAsia="Times New Roman"/>
            <w:noProof/>
          </w:rPr>
          <w:t>Şekil 3.2.5.7.1.</w:t>
        </w:r>
        <w:r w:rsidR="00B50EC3" w:rsidRPr="00D21575">
          <w:rPr>
            <w:rFonts w:eastAsia="Times New Roman"/>
            <w:noProof/>
          </w:rPr>
          <w:t>Toplam flavanoid analizi kalibrasyon eğrisi</w:t>
        </w:r>
        <w:r w:rsidR="00B50EC3" w:rsidRPr="00D21575">
          <w:rPr>
            <w:rFonts w:eastAsia="Times New Roman"/>
            <w:noProof/>
            <w:webHidden/>
          </w:rPr>
          <w:tab/>
        </w:r>
      </w:hyperlink>
      <w:r w:rsidR="00A94B91">
        <w:rPr>
          <w:rFonts w:eastAsia="Times New Roman"/>
          <w:noProof/>
        </w:rPr>
        <w:t>49</w:t>
      </w:r>
    </w:p>
    <w:p w14:paraId="44D44819" w14:textId="1DCD47FD" w:rsidR="00B50EC3" w:rsidRPr="00D21575" w:rsidRDefault="007D0A8B" w:rsidP="00C63535">
      <w:pPr>
        <w:tabs>
          <w:tab w:val="right" w:leader="dot" w:pos="8777"/>
        </w:tabs>
        <w:spacing w:after="100" w:line="360" w:lineRule="auto"/>
        <w:jc w:val="both"/>
        <w:rPr>
          <w:rFonts w:eastAsia="Times New Roman"/>
          <w:noProof/>
        </w:rPr>
      </w:pPr>
      <w:hyperlink w:anchor="_Toc46411959" w:history="1">
        <w:r w:rsidR="00B50EC3" w:rsidRPr="00D21575">
          <w:rPr>
            <w:rFonts w:eastAsia="Calibri"/>
            <w:noProof/>
            <w:lang w:eastAsia="en-US"/>
          </w:rPr>
          <w:t xml:space="preserve">Şekil 4.1.1. </w:t>
        </w:r>
        <w:r w:rsidR="00C63535" w:rsidRPr="00D21575">
          <w:rPr>
            <w:rFonts w:eastAsia="Calibri"/>
            <w:noProof/>
            <w:lang w:eastAsia="en-US"/>
          </w:rPr>
          <w:t xml:space="preserve">     </w:t>
        </w:r>
        <w:r w:rsidR="00B50EC3" w:rsidRPr="00D21575">
          <w:rPr>
            <w:rFonts w:eastAsia="Calibri"/>
            <w:noProof/>
            <w:lang w:eastAsia="en-US"/>
          </w:rPr>
          <w:t xml:space="preserve">Farklı </w:t>
        </w:r>
        <w:r w:rsidR="005D23D2" w:rsidRPr="00D21575">
          <w:rPr>
            <w:rFonts w:eastAsia="Calibri"/>
            <w:noProof/>
            <w:lang w:eastAsia="en-US"/>
          </w:rPr>
          <w:t>gübre kaynaklarında ortalama tepe püskülü çıkış süreleri (gün)</w:t>
        </w:r>
        <w:r w:rsidR="00B50EC3" w:rsidRPr="00D21575">
          <w:rPr>
            <w:rFonts w:eastAsia="Calibri"/>
            <w:noProof/>
            <w:webHidden/>
            <w:lang w:eastAsia="en-US"/>
          </w:rPr>
          <w:tab/>
        </w:r>
      </w:hyperlink>
      <w:r w:rsidR="0083722E" w:rsidRPr="00D21575">
        <w:rPr>
          <w:rFonts w:eastAsia="Calibri"/>
          <w:noProof/>
          <w:lang w:eastAsia="en-US"/>
        </w:rPr>
        <w:t>5</w:t>
      </w:r>
      <w:r w:rsidR="00A94B91">
        <w:rPr>
          <w:rFonts w:eastAsia="Calibri"/>
          <w:noProof/>
          <w:lang w:eastAsia="en-US"/>
        </w:rPr>
        <w:t>3</w:t>
      </w:r>
    </w:p>
    <w:p w14:paraId="1EDEC2B9" w14:textId="6DFC9D45" w:rsidR="00B50EC3" w:rsidRPr="00D21575" w:rsidRDefault="007D0A8B" w:rsidP="00C63535">
      <w:pPr>
        <w:tabs>
          <w:tab w:val="right" w:leader="dot" w:pos="8777"/>
        </w:tabs>
        <w:spacing w:after="100" w:line="360" w:lineRule="auto"/>
        <w:jc w:val="both"/>
        <w:rPr>
          <w:rFonts w:eastAsia="Times New Roman"/>
          <w:noProof/>
        </w:rPr>
      </w:pPr>
      <w:hyperlink w:anchor="_Toc46411960" w:history="1">
        <w:r w:rsidR="00B50EC3" w:rsidRPr="00D21575">
          <w:rPr>
            <w:rFonts w:eastAsia="Calibri"/>
            <w:noProof/>
            <w:lang w:eastAsia="en-US"/>
          </w:rPr>
          <w:t xml:space="preserve">Şekil 4.1.2. </w:t>
        </w:r>
        <w:r w:rsidR="00C63535" w:rsidRPr="00D21575">
          <w:rPr>
            <w:rFonts w:eastAsia="Calibri"/>
            <w:noProof/>
            <w:lang w:eastAsia="en-US"/>
          </w:rPr>
          <w:t xml:space="preserve">    </w:t>
        </w:r>
        <w:r w:rsidR="008F2A17">
          <w:rPr>
            <w:rFonts w:eastAsia="Calibri"/>
            <w:noProof/>
            <w:lang w:eastAsia="en-US"/>
          </w:rPr>
          <w:t xml:space="preserve"> </w:t>
        </w:r>
        <w:r w:rsidR="00B50EC3" w:rsidRPr="00D21575">
          <w:rPr>
            <w:rFonts w:eastAsia="Calibri"/>
            <w:noProof/>
            <w:lang w:eastAsia="en-US"/>
          </w:rPr>
          <w:t xml:space="preserve">Farklı </w:t>
        </w:r>
        <w:r w:rsidR="005D23D2" w:rsidRPr="00D21575">
          <w:rPr>
            <w:rFonts w:eastAsia="Calibri"/>
            <w:noProof/>
            <w:lang w:eastAsia="en-US"/>
          </w:rPr>
          <w:t>gübre kaynaklarında ortalama koçan püskülü çıkış süreleri(gün)</w:t>
        </w:r>
        <w:r w:rsidR="00B50EC3" w:rsidRPr="00D21575">
          <w:rPr>
            <w:rFonts w:eastAsia="Calibri"/>
            <w:noProof/>
            <w:webHidden/>
            <w:lang w:eastAsia="en-US"/>
          </w:rPr>
          <w:tab/>
        </w:r>
      </w:hyperlink>
      <w:r w:rsidR="0083722E" w:rsidRPr="00D21575">
        <w:rPr>
          <w:rFonts w:eastAsia="Calibri"/>
          <w:noProof/>
          <w:lang w:eastAsia="en-US"/>
        </w:rPr>
        <w:t>5</w:t>
      </w:r>
      <w:r w:rsidR="00A94B91">
        <w:rPr>
          <w:rFonts w:eastAsia="Calibri"/>
          <w:noProof/>
          <w:lang w:eastAsia="en-US"/>
        </w:rPr>
        <w:t>4</w:t>
      </w:r>
    </w:p>
    <w:p w14:paraId="62E0EC4D" w14:textId="66351A66" w:rsidR="00B50EC3" w:rsidRPr="008E0910" w:rsidRDefault="00B50EC3" w:rsidP="00C63535">
      <w:pPr>
        <w:tabs>
          <w:tab w:val="right" w:leader="dot" w:pos="8777"/>
        </w:tabs>
        <w:spacing w:after="100" w:line="360" w:lineRule="auto"/>
        <w:jc w:val="both"/>
      </w:pPr>
      <w:r w:rsidRPr="008E0910">
        <w:t xml:space="preserve">Şekil 4.1.3. </w:t>
      </w:r>
      <w:r w:rsidR="00C63535" w:rsidRPr="008E0910">
        <w:t xml:space="preserve">     </w:t>
      </w:r>
      <w:r w:rsidRPr="008E0910">
        <w:t xml:space="preserve">Farklı </w:t>
      </w:r>
      <w:r w:rsidR="005D23D2" w:rsidRPr="008E0910">
        <w:t>gübre kaynaklarında ortalama bitki boyları (cm)</w:t>
      </w:r>
      <w:r w:rsidRPr="008E0910">
        <w:rPr>
          <w:webHidden/>
        </w:rPr>
        <w:tab/>
      </w:r>
      <w:r w:rsidR="0083722E" w:rsidRPr="008E0910">
        <w:rPr>
          <w:webHidden/>
        </w:rPr>
        <w:t>5</w:t>
      </w:r>
      <w:r w:rsidR="00A94B91">
        <w:t>5</w:t>
      </w:r>
    </w:p>
    <w:p w14:paraId="69D62F8B" w14:textId="7FD1D342" w:rsidR="00B50EC3" w:rsidRPr="00D21575" w:rsidRDefault="007D0A8B" w:rsidP="00C63535">
      <w:pPr>
        <w:tabs>
          <w:tab w:val="right" w:leader="dot" w:pos="8777"/>
        </w:tabs>
        <w:spacing w:after="100" w:line="360" w:lineRule="auto"/>
        <w:jc w:val="both"/>
        <w:rPr>
          <w:rFonts w:eastAsia="Times New Roman"/>
          <w:noProof/>
        </w:rPr>
      </w:pPr>
      <w:hyperlink w:anchor="_Toc46411962" w:history="1">
        <w:r w:rsidR="00B50EC3" w:rsidRPr="00D21575">
          <w:rPr>
            <w:rFonts w:eastAsia="Calibri"/>
            <w:noProof/>
            <w:lang w:eastAsia="en-US"/>
          </w:rPr>
          <w:t xml:space="preserve">Şekil 4.1.4. </w:t>
        </w:r>
        <w:r w:rsidR="00C63535" w:rsidRPr="00D21575">
          <w:rPr>
            <w:rFonts w:eastAsia="Calibri"/>
            <w:noProof/>
            <w:lang w:eastAsia="en-US"/>
          </w:rPr>
          <w:t xml:space="preserve">     </w:t>
        </w:r>
        <w:r w:rsidR="00B50EC3" w:rsidRPr="00D21575">
          <w:rPr>
            <w:rFonts w:eastAsia="Calibri"/>
            <w:noProof/>
            <w:lang w:eastAsia="en-US"/>
          </w:rPr>
          <w:t xml:space="preserve">Farklı </w:t>
        </w:r>
        <w:r w:rsidR="005D23D2" w:rsidRPr="00D21575">
          <w:rPr>
            <w:rFonts w:eastAsia="Calibri"/>
            <w:noProof/>
            <w:lang w:eastAsia="en-US"/>
          </w:rPr>
          <w:t>gübre kaynaklarında ilk koçan yüksekliği(cm)</w:t>
        </w:r>
        <w:r w:rsidR="00B50EC3" w:rsidRPr="00D21575">
          <w:rPr>
            <w:rFonts w:eastAsia="Calibri"/>
            <w:noProof/>
            <w:webHidden/>
            <w:lang w:eastAsia="en-US"/>
          </w:rPr>
          <w:tab/>
        </w:r>
      </w:hyperlink>
      <w:r w:rsidR="0083722E" w:rsidRPr="00D21575">
        <w:rPr>
          <w:rFonts w:eastAsia="Calibri"/>
          <w:noProof/>
          <w:lang w:eastAsia="en-US"/>
        </w:rPr>
        <w:t>5</w:t>
      </w:r>
      <w:r w:rsidR="00A94B91">
        <w:rPr>
          <w:rFonts w:eastAsia="Calibri"/>
          <w:noProof/>
          <w:lang w:eastAsia="en-US"/>
        </w:rPr>
        <w:t>6</w:t>
      </w:r>
    </w:p>
    <w:p w14:paraId="58EAE513" w14:textId="0A7D0CFB" w:rsidR="00B50EC3" w:rsidRPr="00D21575" w:rsidRDefault="007D0A8B" w:rsidP="00C63535">
      <w:pPr>
        <w:tabs>
          <w:tab w:val="right" w:leader="dot" w:pos="8777"/>
        </w:tabs>
        <w:spacing w:after="100" w:line="360" w:lineRule="auto"/>
        <w:jc w:val="both"/>
        <w:rPr>
          <w:rFonts w:eastAsia="Times New Roman"/>
          <w:noProof/>
        </w:rPr>
      </w:pPr>
      <w:hyperlink w:anchor="_Toc46411963" w:history="1">
        <w:r w:rsidR="00B50EC3" w:rsidRPr="00D21575">
          <w:rPr>
            <w:rFonts w:eastAsia="Calibri"/>
            <w:noProof/>
            <w:lang w:eastAsia="en-US"/>
          </w:rPr>
          <w:t>Şekil 4.1.5.</w:t>
        </w:r>
        <w:r w:rsidR="00C63535" w:rsidRPr="00D21575">
          <w:rPr>
            <w:rFonts w:eastAsia="Calibri"/>
            <w:noProof/>
            <w:lang w:eastAsia="en-US"/>
          </w:rPr>
          <w:t xml:space="preserve"> </w:t>
        </w:r>
        <w:r w:rsidR="00B50EC3" w:rsidRPr="00D21575">
          <w:rPr>
            <w:rFonts w:eastAsia="Calibri"/>
            <w:noProof/>
            <w:lang w:eastAsia="en-US"/>
          </w:rPr>
          <w:t xml:space="preserve"> </w:t>
        </w:r>
        <w:r w:rsidR="00C63535" w:rsidRPr="00D21575">
          <w:rPr>
            <w:rFonts w:eastAsia="Calibri"/>
            <w:noProof/>
            <w:lang w:eastAsia="en-US"/>
          </w:rPr>
          <w:t xml:space="preserve">    </w:t>
        </w:r>
        <w:r w:rsidR="00B50EC3" w:rsidRPr="00D21575">
          <w:rPr>
            <w:rFonts w:eastAsia="Calibri"/>
            <w:noProof/>
            <w:lang w:eastAsia="en-US"/>
          </w:rPr>
          <w:t>Farklı gübre kaynaklarında koçan sayısı (adet</w:t>
        </w:r>
        <w:r w:rsidR="001D1DB6">
          <w:rPr>
            <w:rFonts w:eastAsia="Calibri"/>
            <w:noProof/>
            <w:lang w:eastAsia="en-US"/>
          </w:rPr>
          <w:t xml:space="preserve"> </w:t>
        </w:r>
        <w:r w:rsidR="00B50EC3" w:rsidRPr="00D21575">
          <w:rPr>
            <w:rFonts w:eastAsia="Calibri"/>
            <w:noProof/>
            <w:lang w:eastAsia="en-US"/>
          </w:rPr>
          <w:t>hektar</w:t>
        </w:r>
        <w:r w:rsidR="001D1DB6" w:rsidRPr="001D1DB6">
          <w:rPr>
            <w:rFonts w:eastAsia="Calibri"/>
            <w:noProof/>
            <w:vertAlign w:val="superscript"/>
            <w:lang w:eastAsia="en-US"/>
          </w:rPr>
          <w:t>-1</w:t>
        </w:r>
        <w:r w:rsidR="00B50EC3" w:rsidRPr="00D21575">
          <w:rPr>
            <w:rFonts w:eastAsia="Calibri"/>
            <w:noProof/>
            <w:lang w:eastAsia="en-US"/>
          </w:rPr>
          <w:t>)</w:t>
        </w:r>
        <w:r w:rsidR="00B50EC3" w:rsidRPr="00D21575">
          <w:rPr>
            <w:rFonts w:eastAsia="Calibri"/>
            <w:noProof/>
            <w:webHidden/>
            <w:lang w:eastAsia="en-US"/>
          </w:rPr>
          <w:tab/>
        </w:r>
      </w:hyperlink>
      <w:r w:rsidR="0083722E" w:rsidRPr="00D21575">
        <w:rPr>
          <w:rFonts w:eastAsia="Calibri"/>
          <w:noProof/>
          <w:lang w:eastAsia="en-US"/>
        </w:rPr>
        <w:t>5</w:t>
      </w:r>
      <w:r w:rsidR="00A94B91">
        <w:rPr>
          <w:rFonts w:eastAsia="Calibri"/>
          <w:noProof/>
          <w:lang w:eastAsia="en-US"/>
        </w:rPr>
        <w:t>7</w:t>
      </w:r>
    </w:p>
    <w:p w14:paraId="4662F43A" w14:textId="659E204F" w:rsidR="00B50EC3" w:rsidRPr="00D21575" w:rsidRDefault="007D0A8B" w:rsidP="00C63535">
      <w:pPr>
        <w:tabs>
          <w:tab w:val="right" w:leader="dot" w:pos="8777"/>
        </w:tabs>
        <w:spacing w:after="100" w:line="360" w:lineRule="auto"/>
        <w:jc w:val="both"/>
        <w:rPr>
          <w:rFonts w:eastAsia="Times New Roman"/>
          <w:noProof/>
        </w:rPr>
      </w:pPr>
      <w:hyperlink w:anchor="_Toc46411964" w:history="1">
        <w:r w:rsidR="00B50EC3" w:rsidRPr="00D21575">
          <w:rPr>
            <w:rFonts w:eastAsia="Calibri"/>
            <w:noProof/>
            <w:lang w:eastAsia="en-US"/>
          </w:rPr>
          <w:t xml:space="preserve">Şekil 4.1.6. </w:t>
        </w:r>
        <w:r w:rsidR="00C63535" w:rsidRPr="00D21575">
          <w:rPr>
            <w:rFonts w:eastAsia="Calibri"/>
            <w:noProof/>
            <w:lang w:eastAsia="en-US"/>
          </w:rPr>
          <w:t xml:space="preserve">     </w:t>
        </w:r>
        <w:r w:rsidR="00B50EC3" w:rsidRPr="00D21575">
          <w:rPr>
            <w:rFonts w:eastAsia="Calibri"/>
            <w:noProof/>
            <w:lang w:eastAsia="en-US"/>
          </w:rPr>
          <w:t>Farklı gübre kaynaklarında koçan uzunluğu (cm)</w:t>
        </w:r>
        <w:r w:rsidR="00B50EC3" w:rsidRPr="00D21575">
          <w:rPr>
            <w:rFonts w:eastAsia="Calibri"/>
            <w:noProof/>
            <w:webHidden/>
            <w:lang w:eastAsia="en-US"/>
          </w:rPr>
          <w:tab/>
        </w:r>
      </w:hyperlink>
      <w:r w:rsidR="00A94B91">
        <w:rPr>
          <w:rFonts w:eastAsia="Calibri"/>
          <w:noProof/>
          <w:lang w:eastAsia="en-US"/>
        </w:rPr>
        <w:t>58</w:t>
      </w:r>
    </w:p>
    <w:p w14:paraId="5D40253E" w14:textId="60C66C46" w:rsidR="00B50EC3" w:rsidRPr="00D21575" w:rsidRDefault="007D0A8B" w:rsidP="00C63535">
      <w:pPr>
        <w:tabs>
          <w:tab w:val="right" w:leader="dot" w:pos="8777"/>
        </w:tabs>
        <w:spacing w:after="100" w:line="360" w:lineRule="auto"/>
        <w:jc w:val="both"/>
        <w:rPr>
          <w:rFonts w:eastAsia="Times New Roman"/>
          <w:noProof/>
        </w:rPr>
      </w:pPr>
      <w:hyperlink w:anchor="_Toc46411966" w:history="1">
        <w:r w:rsidR="00B50EC3" w:rsidRPr="00D21575">
          <w:rPr>
            <w:rFonts w:eastAsia="Calibri"/>
            <w:noProof/>
            <w:lang w:eastAsia="en-US"/>
          </w:rPr>
          <w:t>Şekil 4.1.7.</w:t>
        </w:r>
        <w:r w:rsidR="00C63535" w:rsidRPr="00D21575">
          <w:rPr>
            <w:rFonts w:eastAsia="Calibri"/>
            <w:noProof/>
            <w:lang w:eastAsia="en-US"/>
          </w:rPr>
          <w:t xml:space="preserve">     </w:t>
        </w:r>
        <w:r w:rsidR="00B50EC3" w:rsidRPr="00D21575">
          <w:rPr>
            <w:rFonts w:eastAsia="Calibri"/>
            <w:noProof/>
            <w:lang w:eastAsia="en-US"/>
          </w:rPr>
          <w:t xml:space="preserve"> Farklı gübre kaynaklarında kavuzlu koçan çapı (mm)</w:t>
        </w:r>
        <w:r w:rsidR="00B50EC3" w:rsidRPr="00D21575">
          <w:rPr>
            <w:rFonts w:eastAsia="Calibri"/>
            <w:noProof/>
            <w:webHidden/>
            <w:lang w:eastAsia="en-US"/>
          </w:rPr>
          <w:tab/>
        </w:r>
      </w:hyperlink>
      <w:r w:rsidR="00A94B91">
        <w:rPr>
          <w:rFonts w:eastAsia="Calibri"/>
          <w:noProof/>
          <w:lang w:eastAsia="en-US"/>
        </w:rPr>
        <w:t>59</w:t>
      </w:r>
    </w:p>
    <w:p w14:paraId="00E1A301" w14:textId="786F9F50" w:rsidR="00B50EC3" w:rsidRPr="00D21575" w:rsidRDefault="007D0A8B" w:rsidP="00C63535">
      <w:pPr>
        <w:tabs>
          <w:tab w:val="right" w:leader="dot" w:pos="8777"/>
        </w:tabs>
        <w:spacing w:after="100" w:line="360" w:lineRule="auto"/>
        <w:jc w:val="both"/>
        <w:rPr>
          <w:rFonts w:eastAsia="Times New Roman"/>
          <w:noProof/>
        </w:rPr>
      </w:pPr>
      <w:hyperlink w:anchor="_Toc46411967" w:history="1">
        <w:r w:rsidR="00B50EC3" w:rsidRPr="00D21575">
          <w:rPr>
            <w:rFonts w:eastAsia="Calibri"/>
            <w:noProof/>
            <w:lang w:eastAsia="en-US"/>
          </w:rPr>
          <w:t>Şekil 4.1.</w:t>
        </w:r>
        <w:r w:rsidR="003D1F0A" w:rsidRPr="00D21575">
          <w:rPr>
            <w:rFonts w:eastAsia="Calibri"/>
            <w:noProof/>
            <w:lang w:eastAsia="en-US"/>
          </w:rPr>
          <w:t>8</w:t>
        </w:r>
        <w:r w:rsidR="00B50EC3" w:rsidRPr="00D21575">
          <w:rPr>
            <w:rFonts w:eastAsia="Calibri"/>
            <w:noProof/>
            <w:lang w:eastAsia="en-US"/>
          </w:rPr>
          <w:t>.</w:t>
        </w:r>
        <w:r w:rsidR="00C63535" w:rsidRPr="00D21575">
          <w:rPr>
            <w:rFonts w:eastAsia="Calibri"/>
            <w:noProof/>
            <w:lang w:eastAsia="en-US"/>
          </w:rPr>
          <w:t xml:space="preserve">      </w:t>
        </w:r>
        <w:r w:rsidR="00B50EC3" w:rsidRPr="00D21575">
          <w:rPr>
            <w:rFonts w:eastAsia="Calibri"/>
            <w:noProof/>
            <w:lang w:eastAsia="en-US"/>
          </w:rPr>
          <w:t>Farklı gübre kaynaklarında</w:t>
        </w:r>
        <w:r w:rsidR="001D1DB6">
          <w:rPr>
            <w:rFonts w:eastAsia="Calibri"/>
            <w:noProof/>
            <w:lang w:eastAsia="en-US"/>
          </w:rPr>
          <w:t xml:space="preserve"> toplam kavuzlu koçan verimi (t </w:t>
        </w:r>
        <w:r w:rsidR="00B50EC3" w:rsidRPr="00D21575">
          <w:rPr>
            <w:rFonts w:eastAsia="Calibri"/>
            <w:noProof/>
            <w:lang w:eastAsia="en-US"/>
          </w:rPr>
          <w:t>ha</w:t>
        </w:r>
        <w:r w:rsidR="001D1DB6" w:rsidRPr="001D1DB6">
          <w:rPr>
            <w:rFonts w:eastAsia="Calibri"/>
            <w:noProof/>
            <w:vertAlign w:val="superscript"/>
            <w:lang w:eastAsia="en-US"/>
          </w:rPr>
          <w:t>-1</w:t>
        </w:r>
        <w:r w:rsidR="00B50EC3" w:rsidRPr="00D21575">
          <w:rPr>
            <w:rFonts w:eastAsia="Calibri"/>
            <w:noProof/>
            <w:lang w:eastAsia="en-US"/>
          </w:rPr>
          <w:t>)</w:t>
        </w:r>
        <w:r w:rsidR="00B50EC3" w:rsidRPr="00D21575">
          <w:rPr>
            <w:rFonts w:eastAsia="Calibri"/>
            <w:noProof/>
            <w:webHidden/>
            <w:lang w:eastAsia="en-US"/>
          </w:rPr>
          <w:tab/>
        </w:r>
      </w:hyperlink>
      <w:r w:rsidR="00B4436B" w:rsidRPr="00D21575">
        <w:rPr>
          <w:rFonts w:eastAsia="Calibri"/>
          <w:noProof/>
          <w:lang w:eastAsia="en-US"/>
        </w:rPr>
        <w:t>6</w:t>
      </w:r>
      <w:r w:rsidR="00A94B91">
        <w:rPr>
          <w:rFonts w:eastAsia="Calibri"/>
          <w:noProof/>
          <w:lang w:eastAsia="en-US"/>
        </w:rPr>
        <w:t>0</w:t>
      </w:r>
    </w:p>
    <w:p w14:paraId="6B370AEB" w14:textId="3DFCCDB3" w:rsidR="00B50EC3" w:rsidRPr="00D21575" w:rsidRDefault="007D0A8B" w:rsidP="00C63535">
      <w:pPr>
        <w:tabs>
          <w:tab w:val="right" w:leader="dot" w:pos="8777"/>
        </w:tabs>
        <w:spacing w:after="100" w:line="360" w:lineRule="auto"/>
        <w:jc w:val="both"/>
        <w:rPr>
          <w:rFonts w:eastAsia="Times New Roman"/>
          <w:noProof/>
        </w:rPr>
      </w:pPr>
      <w:hyperlink w:anchor="_Toc46411968" w:history="1">
        <w:r w:rsidR="00B50EC3" w:rsidRPr="00D21575">
          <w:rPr>
            <w:rFonts w:eastAsia="Times New Roman"/>
            <w:noProof/>
          </w:rPr>
          <w:t xml:space="preserve">Şekil 4.1.9. </w:t>
        </w:r>
        <w:r w:rsidR="00C63535" w:rsidRPr="00D21575">
          <w:rPr>
            <w:rFonts w:eastAsia="Times New Roman"/>
            <w:noProof/>
          </w:rPr>
          <w:t xml:space="preserve">     </w:t>
        </w:r>
        <w:r w:rsidR="00B50EC3" w:rsidRPr="00D21575">
          <w:rPr>
            <w:rFonts w:eastAsia="Times New Roman"/>
            <w:noProof/>
          </w:rPr>
          <w:t>Farklı gübre kaynaklarında toplam taze koçan verimi (t</w:t>
        </w:r>
        <w:r w:rsidR="001D1DB6">
          <w:rPr>
            <w:rFonts w:eastAsia="Times New Roman"/>
            <w:noProof/>
          </w:rPr>
          <w:t xml:space="preserve"> </w:t>
        </w:r>
        <w:r w:rsidR="00B50EC3" w:rsidRPr="00D21575">
          <w:rPr>
            <w:rFonts w:eastAsia="Times New Roman"/>
            <w:noProof/>
          </w:rPr>
          <w:t>ha</w:t>
        </w:r>
        <w:r w:rsidR="001D1DB6" w:rsidRPr="001D1DB6">
          <w:rPr>
            <w:rFonts w:eastAsia="Times New Roman"/>
            <w:noProof/>
            <w:vertAlign w:val="superscript"/>
          </w:rPr>
          <w:t>-1</w:t>
        </w:r>
        <w:r w:rsidR="00B50EC3" w:rsidRPr="00D21575">
          <w:rPr>
            <w:rFonts w:eastAsia="Times New Roman"/>
            <w:noProof/>
          </w:rPr>
          <w:t>)</w:t>
        </w:r>
        <w:r w:rsidR="00B50EC3" w:rsidRPr="00D21575">
          <w:rPr>
            <w:rFonts w:eastAsia="Times New Roman"/>
            <w:noProof/>
            <w:webHidden/>
          </w:rPr>
          <w:tab/>
        </w:r>
      </w:hyperlink>
      <w:r w:rsidR="00B4436B" w:rsidRPr="00D21575">
        <w:rPr>
          <w:rFonts w:eastAsia="Times New Roman"/>
          <w:noProof/>
        </w:rPr>
        <w:t>6</w:t>
      </w:r>
      <w:r w:rsidR="00A94B91">
        <w:rPr>
          <w:rFonts w:eastAsia="Times New Roman"/>
          <w:noProof/>
        </w:rPr>
        <w:t>1</w:t>
      </w:r>
    </w:p>
    <w:p w14:paraId="39AAC3FF" w14:textId="1DD308E0" w:rsidR="00B50EC3" w:rsidRPr="008E0910" w:rsidRDefault="00B50EC3" w:rsidP="003E2D61">
      <w:pPr>
        <w:tabs>
          <w:tab w:val="left" w:pos="1560"/>
          <w:tab w:val="right" w:leader="dot" w:pos="8777"/>
        </w:tabs>
        <w:spacing w:after="100" w:line="360" w:lineRule="auto"/>
        <w:jc w:val="both"/>
      </w:pPr>
      <w:r w:rsidRPr="008E0910">
        <w:t>Şekil 4.1.10.</w:t>
      </w:r>
      <w:r w:rsidR="00C63535" w:rsidRPr="008E0910">
        <w:t xml:space="preserve">   </w:t>
      </w:r>
      <w:r w:rsidRPr="008E0910">
        <w:t xml:space="preserve"> Farklı gübre kaynaklarında koçan randımanı (%)</w:t>
      </w:r>
      <w:r w:rsidRPr="008E0910">
        <w:rPr>
          <w:webHidden/>
        </w:rPr>
        <w:tab/>
      </w:r>
      <w:r w:rsidR="00B4436B" w:rsidRPr="008E0910">
        <w:t>6</w:t>
      </w:r>
      <w:r w:rsidR="00A94B91">
        <w:t>2</w:t>
      </w:r>
    </w:p>
    <w:p w14:paraId="672DDEEF" w14:textId="0A45A682" w:rsidR="00B50EC3" w:rsidRPr="00D21575" w:rsidRDefault="007D0A8B" w:rsidP="003E2D61">
      <w:pPr>
        <w:tabs>
          <w:tab w:val="right" w:leader="dot" w:pos="8777"/>
        </w:tabs>
        <w:spacing w:after="100" w:line="360" w:lineRule="auto"/>
        <w:ind w:left="1418" w:hanging="1418"/>
        <w:jc w:val="both"/>
        <w:rPr>
          <w:rFonts w:eastAsia="Times New Roman"/>
          <w:noProof/>
        </w:rPr>
      </w:pPr>
      <w:hyperlink w:anchor="_Toc46411970" w:history="1">
        <w:r w:rsidR="00B50EC3" w:rsidRPr="00D21575">
          <w:rPr>
            <w:rFonts w:eastAsia="Calibri"/>
            <w:noProof/>
            <w:lang w:eastAsia="en-US"/>
          </w:rPr>
          <w:t>Şekil 4.2.1.</w:t>
        </w:r>
        <w:r w:rsidR="00C63535" w:rsidRPr="00D21575">
          <w:rPr>
            <w:rFonts w:eastAsia="Calibri"/>
            <w:noProof/>
            <w:lang w:eastAsia="en-US"/>
          </w:rPr>
          <w:t xml:space="preserve">     </w:t>
        </w:r>
        <w:r w:rsidR="003E2D61" w:rsidRPr="00D21575">
          <w:rPr>
            <w:rFonts w:eastAsia="Calibri"/>
            <w:noProof/>
            <w:lang w:eastAsia="en-US"/>
          </w:rPr>
          <w:t xml:space="preserve"> </w:t>
        </w:r>
        <w:r w:rsidR="00B50EC3" w:rsidRPr="00D21575">
          <w:rPr>
            <w:rFonts w:eastAsia="Calibri"/>
            <w:noProof/>
            <w:lang w:eastAsia="en-US"/>
          </w:rPr>
          <w:t xml:space="preserve">Farklı gübre kaynaklarında hasattan sonraki 1-7. günlerdeki koçan fizyolojik kaybındaki </w:t>
        </w:r>
        <w:r w:rsidR="003D1F0A" w:rsidRPr="00D21575">
          <w:rPr>
            <w:rFonts w:eastAsia="Calibri"/>
            <w:noProof/>
            <w:lang w:eastAsia="en-US"/>
          </w:rPr>
          <w:t>değişimler</w:t>
        </w:r>
        <w:r w:rsidR="00B50EC3" w:rsidRPr="00D21575">
          <w:rPr>
            <w:rFonts w:eastAsia="Calibri"/>
            <w:noProof/>
            <w:webHidden/>
            <w:lang w:eastAsia="en-US"/>
          </w:rPr>
          <w:tab/>
        </w:r>
      </w:hyperlink>
      <w:r w:rsidR="00B4436B" w:rsidRPr="00D21575">
        <w:rPr>
          <w:rFonts w:eastAsia="Calibri"/>
          <w:noProof/>
          <w:lang w:eastAsia="en-US"/>
        </w:rPr>
        <w:t>6</w:t>
      </w:r>
      <w:r w:rsidR="00A94B91">
        <w:rPr>
          <w:rFonts w:eastAsia="Calibri"/>
          <w:noProof/>
          <w:lang w:eastAsia="en-US"/>
        </w:rPr>
        <w:t>5</w:t>
      </w:r>
    </w:p>
    <w:p w14:paraId="65CE53BC" w14:textId="1A841913" w:rsidR="00B50EC3" w:rsidRPr="00D21575" w:rsidRDefault="007D0A8B" w:rsidP="00C63535">
      <w:pPr>
        <w:tabs>
          <w:tab w:val="right" w:leader="dot" w:pos="8777"/>
        </w:tabs>
        <w:spacing w:after="100" w:line="360" w:lineRule="auto"/>
        <w:jc w:val="both"/>
        <w:rPr>
          <w:rFonts w:eastAsia="Times New Roman"/>
          <w:noProof/>
        </w:rPr>
      </w:pPr>
      <w:hyperlink w:anchor="_Toc46411971" w:history="1">
        <w:r w:rsidR="00B50EC3" w:rsidRPr="00D21575">
          <w:rPr>
            <w:rFonts w:eastAsia="Calibri"/>
            <w:noProof/>
            <w:lang w:eastAsia="en-US"/>
          </w:rPr>
          <w:t>Şekil 4.3.1.</w:t>
        </w:r>
        <w:r w:rsidR="00C63535" w:rsidRPr="00D21575">
          <w:rPr>
            <w:rFonts w:eastAsia="Calibri"/>
            <w:noProof/>
            <w:lang w:eastAsia="en-US"/>
          </w:rPr>
          <w:t xml:space="preserve">     </w:t>
        </w:r>
        <w:r w:rsidR="00B50EC3" w:rsidRPr="00D21575">
          <w:rPr>
            <w:rFonts w:eastAsia="Calibri"/>
            <w:noProof/>
            <w:lang w:eastAsia="en-US"/>
          </w:rPr>
          <w:t xml:space="preserve"> Farklı gübre kaynaklarında indirgen şeker (%)</w:t>
        </w:r>
        <w:r w:rsidR="00B50EC3" w:rsidRPr="00D21575">
          <w:rPr>
            <w:rFonts w:eastAsia="Calibri"/>
            <w:noProof/>
            <w:webHidden/>
            <w:lang w:eastAsia="en-US"/>
          </w:rPr>
          <w:tab/>
        </w:r>
      </w:hyperlink>
      <w:r w:rsidR="00A94B91">
        <w:rPr>
          <w:rFonts w:eastAsia="Calibri"/>
          <w:noProof/>
          <w:lang w:eastAsia="en-US"/>
        </w:rPr>
        <w:t>68</w:t>
      </w:r>
    </w:p>
    <w:p w14:paraId="376F3621" w14:textId="6E250C5E" w:rsidR="00B50EC3" w:rsidRPr="00D21575" w:rsidRDefault="007D0A8B" w:rsidP="00C63535">
      <w:pPr>
        <w:tabs>
          <w:tab w:val="right" w:leader="dot" w:pos="8777"/>
        </w:tabs>
        <w:spacing w:after="100" w:line="360" w:lineRule="auto"/>
        <w:jc w:val="both"/>
        <w:rPr>
          <w:rFonts w:eastAsia="Times New Roman"/>
          <w:noProof/>
        </w:rPr>
      </w:pPr>
      <w:hyperlink w:anchor="_Toc46411972" w:history="1">
        <w:r w:rsidR="00B50EC3" w:rsidRPr="00D21575">
          <w:rPr>
            <w:rFonts w:eastAsia="Calibri"/>
            <w:noProof/>
            <w:lang w:eastAsia="en-US"/>
          </w:rPr>
          <w:t xml:space="preserve">Şekil 4.3.2. </w:t>
        </w:r>
        <w:r w:rsidR="0079145E">
          <w:rPr>
            <w:rFonts w:eastAsia="Calibri"/>
            <w:noProof/>
            <w:lang w:eastAsia="en-US"/>
          </w:rPr>
          <w:t xml:space="preserve">     </w:t>
        </w:r>
        <w:r w:rsidR="00B50EC3" w:rsidRPr="00D21575">
          <w:rPr>
            <w:rFonts w:eastAsia="Calibri"/>
            <w:noProof/>
            <w:lang w:eastAsia="en-US"/>
          </w:rPr>
          <w:t>Farklı gübre kaynaklarında toplam şeker (%)</w:t>
        </w:r>
        <w:r w:rsidR="00B50EC3" w:rsidRPr="00D21575">
          <w:rPr>
            <w:rFonts w:eastAsia="Calibri"/>
            <w:noProof/>
            <w:webHidden/>
            <w:lang w:eastAsia="en-US"/>
          </w:rPr>
          <w:tab/>
        </w:r>
      </w:hyperlink>
      <w:r w:rsidR="00A94B91">
        <w:rPr>
          <w:rFonts w:eastAsia="Calibri"/>
          <w:noProof/>
          <w:lang w:eastAsia="en-US"/>
        </w:rPr>
        <w:t>69</w:t>
      </w:r>
    </w:p>
    <w:p w14:paraId="407C59DE" w14:textId="3F8716B4" w:rsidR="00B50EC3" w:rsidRPr="00D21575" w:rsidRDefault="007D0A8B" w:rsidP="00C63535">
      <w:pPr>
        <w:tabs>
          <w:tab w:val="left" w:pos="1276"/>
          <w:tab w:val="left" w:pos="1418"/>
          <w:tab w:val="left" w:pos="1560"/>
          <w:tab w:val="right" w:leader="dot" w:pos="8777"/>
        </w:tabs>
        <w:spacing w:after="100" w:line="360" w:lineRule="auto"/>
        <w:jc w:val="both"/>
        <w:rPr>
          <w:rFonts w:eastAsia="Times New Roman"/>
          <w:noProof/>
        </w:rPr>
      </w:pPr>
      <w:hyperlink w:anchor="_Toc46411973" w:history="1">
        <w:r w:rsidR="00B50EC3" w:rsidRPr="00D21575">
          <w:rPr>
            <w:rFonts w:eastAsia="Calibri"/>
            <w:noProof/>
            <w:lang w:eastAsia="en-US"/>
          </w:rPr>
          <w:t xml:space="preserve">Şekil 4.3.3. </w:t>
        </w:r>
        <w:r w:rsidR="00C63535" w:rsidRPr="00D21575">
          <w:rPr>
            <w:rFonts w:eastAsia="Calibri"/>
            <w:noProof/>
            <w:lang w:eastAsia="en-US"/>
          </w:rPr>
          <w:t xml:space="preserve">     </w:t>
        </w:r>
        <w:r w:rsidR="00B50EC3" w:rsidRPr="00D21575">
          <w:rPr>
            <w:rFonts w:eastAsia="Calibri"/>
            <w:noProof/>
            <w:lang w:eastAsia="en-US"/>
          </w:rPr>
          <w:t>Farklı gübre kay</w:t>
        </w:r>
        <w:r w:rsidR="005323E9">
          <w:rPr>
            <w:rFonts w:eastAsia="Calibri"/>
            <w:noProof/>
            <w:lang w:eastAsia="en-US"/>
          </w:rPr>
          <w:t>naklarında bin dane ağırlığı (g</w:t>
        </w:r>
        <w:r w:rsidR="00B50EC3" w:rsidRPr="00D21575">
          <w:rPr>
            <w:rFonts w:eastAsia="Calibri"/>
            <w:noProof/>
            <w:lang w:eastAsia="en-US"/>
          </w:rPr>
          <w:t>)</w:t>
        </w:r>
        <w:r w:rsidR="00B50EC3" w:rsidRPr="00D21575">
          <w:rPr>
            <w:rFonts w:eastAsia="Calibri"/>
            <w:noProof/>
            <w:webHidden/>
            <w:lang w:eastAsia="en-US"/>
          </w:rPr>
          <w:tab/>
        </w:r>
      </w:hyperlink>
      <w:r w:rsidR="00B4436B" w:rsidRPr="00D21575">
        <w:rPr>
          <w:rFonts w:eastAsia="Calibri"/>
          <w:noProof/>
          <w:lang w:eastAsia="en-US"/>
        </w:rPr>
        <w:t>7</w:t>
      </w:r>
      <w:r w:rsidR="00A94B91">
        <w:rPr>
          <w:rFonts w:eastAsia="Calibri"/>
          <w:noProof/>
          <w:lang w:eastAsia="en-US"/>
        </w:rPr>
        <w:t>0</w:t>
      </w:r>
    </w:p>
    <w:p w14:paraId="7D90773B" w14:textId="69F0E1CD" w:rsidR="00B50EC3" w:rsidRPr="00D21575" w:rsidRDefault="007D0A8B" w:rsidP="00C63535">
      <w:pPr>
        <w:tabs>
          <w:tab w:val="right" w:leader="dot" w:pos="8777"/>
        </w:tabs>
        <w:spacing w:after="100" w:line="360" w:lineRule="auto"/>
        <w:jc w:val="both"/>
        <w:rPr>
          <w:rFonts w:eastAsia="Times New Roman"/>
          <w:noProof/>
        </w:rPr>
      </w:pPr>
      <w:hyperlink w:anchor="_Toc46411975" w:history="1">
        <w:r w:rsidR="00B50EC3" w:rsidRPr="00D21575">
          <w:rPr>
            <w:rFonts w:eastAsia="Times New Roman"/>
            <w:noProof/>
          </w:rPr>
          <w:t xml:space="preserve">Şekil 4.3.4. </w:t>
        </w:r>
        <w:r w:rsidR="00C63535" w:rsidRPr="00D21575">
          <w:rPr>
            <w:rFonts w:eastAsia="Times New Roman"/>
            <w:noProof/>
          </w:rPr>
          <w:t xml:space="preserve">    </w:t>
        </w:r>
        <w:r w:rsidR="0079145E">
          <w:rPr>
            <w:rFonts w:eastAsia="Times New Roman"/>
            <w:noProof/>
          </w:rPr>
          <w:t xml:space="preserve"> </w:t>
        </w:r>
        <w:r w:rsidR="00B50EC3" w:rsidRPr="00D21575">
          <w:rPr>
            <w:rFonts w:eastAsia="Times New Roman"/>
            <w:noProof/>
          </w:rPr>
          <w:t>Farklı gübre kaynaklarında dane kuru madde oranı (%)</w:t>
        </w:r>
        <w:r w:rsidR="00B50EC3" w:rsidRPr="00D21575">
          <w:rPr>
            <w:rFonts w:eastAsia="Times New Roman"/>
            <w:noProof/>
            <w:webHidden/>
          </w:rPr>
          <w:tab/>
        </w:r>
      </w:hyperlink>
      <w:r w:rsidR="00B4436B" w:rsidRPr="00D21575">
        <w:rPr>
          <w:rFonts w:eastAsia="Times New Roman"/>
          <w:noProof/>
        </w:rPr>
        <w:t>7</w:t>
      </w:r>
      <w:r w:rsidR="00A94B91">
        <w:rPr>
          <w:rFonts w:eastAsia="Times New Roman"/>
          <w:noProof/>
        </w:rPr>
        <w:t>1</w:t>
      </w:r>
    </w:p>
    <w:p w14:paraId="2A3B0D9E" w14:textId="558B9996" w:rsidR="00B50EC3" w:rsidRPr="00D21575" w:rsidRDefault="007D0A8B" w:rsidP="00C63535">
      <w:pPr>
        <w:tabs>
          <w:tab w:val="right" w:leader="dot" w:pos="8777"/>
        </w:tabs>
        <w:spacing w:after="100" w:line="360" w:lineRule="auto"/>
        <w:jc w:val="both"/>
        <w:rPr>
          <w:rFonts w:eastAsia="Times New Roman"/>
          <w:noProof/>
        </w:rPr>
      </w:pPr>
      <w:hyperlink w:anchor="_Toc46411976" w:history="1">
        <w:r w:rsidR="00B50EC3" w:rsidRPr="00D21575">
          <w:rPr>
            <w:rFonts w:eastAsia="Times New Roman"/>
            <w:noProof/>
          </w:rPr>
          <w:t>Şekil 4.3.5.</w:t>
        </w:r>
        <w:r w:rsidR="00C63535" w:rsidRPr="00D21575">
          <w:rPr>
            <w:rFonts w:eastAsia="Times New Roman"/>
            <w:noProof/>
          </w:rPr>
          <w:t xml:space="preserve">     </w:t>
        </w:r>
        <w:r w:rsidR="00B50EC3" w:rsidRPr="00D21575">
          <w:rPr>
            <w:rFonts w:eastAsia="Times New Roman"/>
            <w:noProof/>
          </w:rPr>
          <w:t>Farklı gübre kayn</w:t>
        </w:r>
        <w:r w:rsidR="001D1DB6">
          <w:rPr>
            <w:rFonts w:eastAsia="Times New Roman"/>
            <w:noProof/>
          </w:rPr>
          <w:t>aklarında danede kül içeriği (%</w:t>
        </w:r>
        <w:r w:rsidR="00B50EC3" w:rsidRPr="00D21575">
          <w:rPr>
            <w:rFonts w:eastAsia="Times New Roman"/>
            <w:noProof/>
          </w:rPr>
          <w:t>)</w:t>
        </w:r>
        <w:r w:rsidR="00B50EC3" w:rsidRPr="00D21575">
          <w:rPr>
            <w:rFonts w:eastAsia="Times New Roman"/>
            <w:noProof/>
            <w:webHidden/>
          </w:rPr>
          <w:tab/>
        </w:r>
      </w:hyperlink>
      <w:r w:rsidR="00B4436B" w:rsidRPr="00D21575">
        <w:rPr>
          <w:rFonts w:eastAsia="Times New Roman"/>
          <w:noProof/>
        </w:rPr>
        <w:t>7</w:t>
      </w:r>
      <w:r w:rsidR="00A94B91">
        <w:rPr>
          <w:rFonts w:eastAsia="Times New Roman"/>
          <w:noProof/>
        </w:rPr>
        <w:t>2</w:t>
      </w:r>
    </w:p>
    <w:p w14:paraId="3686318D" w14:textId="183C04F1" w:rsidR="00B50EC3" w:rsidRPr="00D21575" w:rsidRDefault="007D0A8B" w:rsidP="00C63535">
      <w:pPr>
        <w:tabs>
          <w:tab w:val="right" w:leader="dot" w:pos="8777"/>
        </w:tabs>
        <w:spacing w:after="100" w:line="360" w:lineRule="auto"/>
        <w:jc w:val="both"/>
        <w:rPr>
          <w:rFonts w:eastAsia="Times New Roman"/>
          <w:noProof/>
        </w:rPr>
      </w:pPr>
      <w:hyperlink w:anchor="_Toc46411979" w:history="1">
        <w:r w:rsidR="00B50EC3" w:rsidRPr="00D21575">
          <w:rPr>
            <w:rFonts w:eastAsia="Times New Roman"/>
            <w:noProof/>
          </w:rPr>
          <w:t xml:space="preserve">Şekil 4.3.6. </w:t>
        </w:r>
        <w:r w:rsidR="00C63535" w:rsidRPr="00D21575">
          <w:rPr>
            <w:rFonts w:eastAsia="Times New Roman"/>
            <w:noProof/>
          </w:rPr>
          <w:t xml:space="preserve">    </w:t>
        </w:r>
        <w:r w:rsidR="00B50EC3" w:rsidRPr="00D21575">
          <w:rPr>
            <w:rFonts w:eastAsia="Times New Roman"/>
            <w:noProof/>
          </w:rPr>
          <w:t>Farklı gübre kaynak</w:t>
        </w:r>
        <w:r w:rsidR="001D1DB6">
          <w:rPr>
            <w:rFonts w:eastAsia="Times New Roman"/>
            <w:noProof/>
          </w:rPr>
          <w:t xml:space="preserve">larında danede nem içeriği </w:t>
        </w:r>
        <w:r w:rsidR="00B50EC3" w:rsidRPr="00D21575">
          <w:rPr>
            <w:rFonts w:eastAsia="Times New Roman"/>
            <w:noProof/>
          </w:rPr>
          <w:t xml:space="preserve"> (%)</w:t>
        </w:r>
        <w:r w:rsidR="00B50EC3" w:rsidRPr="00D21575">
          <w:rPr>
            <w:rFonts w:eastAsia="Times New Roman"/>
            <w:noProof/>
            <w:webHidden/>
          </w:rPr>
          <w:tab/>
        </w:r>
      </w:hyperlink>
      <w:r w:rsidR="00B4436B" w:rsidRPr="00D21575">
        <w:rPr>
          <w:rFonts w:eastAsia="Times New Roman"/>
          <w:noProof/>
        </w:rPr>
        <w:t>7</w:t>
      </w:r>
      <w:r w:rsidR="00A94B91">
        <w:rPr>
          <w:rFonts w:eastAsia="Times New Roman"/>
          <w:noProof/>
        </w:rPr>
        <w:t>2</w:t>
      </w:r>
    </w:p>
    <w:p w14:paraId="5527CF2E" w14:textId="0C05992D" w:rsidR="00B50EC3" w:rsidRPr="00D21575" w:rsidRDefault="007D0A8B" w:rsidP="00C63535">
      <w:pPr>
        <w:tabs>
          <w:tab w:val="right" w:leader="dot" w:pos="8777"/>
        </w:tabs>
        <w:spacing w:after="100" w:line="360" w:lineRule="auto"/>
        <w:jc w:val="both"/>
        <w:rPr>
          <w:rFonts w:eastAsia="Times New Roman"/>
          <w:noProof/>
        </w:rPr>
      </w:pPr>
      <w:hyperlink w:anchor="_Toc46411982" w:history="1">
        <w:r w:rsidR="00B50EC3" w:rsidRPr="00D21575">
          <w:rPr>
            <w:rFonts w:eastAsia="Times New Roman"/>
            <w:noProof/>
          </w:rPr>
          <w:t xml:space="preserve">Şekil 4.3.7. </w:t>
        </w:r>
        <w:r w:rsidR="00C63535" w:rsidRPr="00D21575">
          <w:rPr>
            <w:rFonts w:eastAsia="Times New Roman"/>
            <w:noProof/>
          </w:rPr>
          <w:t xml:space="preserve">    </w:t>
        </w:r>
        <w:r w:rsidR="00B50EC3" w:rsidRPr="00D21575">
          <w:rPr>
            <w:rFonts w:eastAsia="Times New Roman"/>
            <w:noProof/>
          </w:rPr>
          <w:t>Farklı gübre kaynaklarında d</w:t>
        </w:r>
        <w:r w:rsidR="001D1DB6">
          <w:rPr>
            <w:rFonts w:eastAsia="Times New Roman"/>
            <w:noProof/>
          </w:rPr>
          <w:t xml:space="preserve">anede ham protein içeriği </w:t>
        </w:r>
        <w:r w:rsidR="00B50EC3" w:rsidRPr="00D21575">
          <w:rPr>
            <w:rFonts w:eastAsia="Times New Roman"/>
            <w:noProof/>
          </w:rPr>
          <w:t>(%)</w:t>
        </w:r>
        <w:r w:rsidR="00B50EC3" w:rsidRPr="00D21575">
          <w:rPr>
            <w:rFonts w:eastAsia="Times New Roman"/>
            <w:noProof/>
            <w:webHidden/>
          </w:rPr>
          <w:tab/>
        </w:r>
      </w:hyperlink>
      <w:r w:rsidR="00B4436B" w:rsidRPr="00D21575">
        <w:rPr>
          <w:rFonts w:eastAsia="Times New Roman"/>
          <w:noProof/>
        </w:rPr>
        <w:t>7</w:t>
      </w:r>
      <w:r w:rsidR="00A94B91">
        <w:rPr>
          <w:rFonts w:eastAsia="Times New Roman"/>
          <w:noProof/>
        </w:rPr>
        <w:t>3</w:t>
      </w:r>
    </w:p>
    <w:p w14:paraId="7343F332" w14:textId="0EDAED21" w:rsidR="00B50EC3" w:rsidRPr="00D21575" w:rsidRDefault="007D0A8B" w:rsidP="00C63535">
      <w:pPr>
        <w:tabs>
          <w:tab w:val="right" w:leader="dot" w:pos="8777"/>
        </w:tabs>
        <w:spacing w:after="100" w:line="360" w:lineRule="auto"/>
        <w:jc w:val="both"/>
        <w:rPr>
          <w:rFonts w:eastAsia="Times New Roman"/>
          <w:noProof/>
        </w:rPr>
      </w:pPr>
      <w:hyperlink w:anchor="_Toc46411988" w:history="1">
        <w:r w:rsidR="00B50EC3" w:rsidRPr="00D21575">
          <w:rPr>
            <w:rFonts w:eastAsia="Times New Roman"/>
            <w:noProof/>
          </w:rPr>
          <w:t xml:space="preserve">Şekil 4.3.8. </w:t>
        </w:r>
        <w:r w:rsidR="00C63535" w:rsidRPr="00D21575">
          <w:rPr>
            <w:rFonts w:eastAsia="Times New Roman"/>
            <w:noProof/>
          </w:rPr>
          <w:t xml:space="preserve">    </w:t>
        </w:r>
        <w:r w:rsidR="00B50EC3" w:rsidRPr="00D21575">
          <w:rPr>
            <w:rFonts w:eastAsia="Times New Roman"/>
            <w:noProof/>
          </w:rPr>
          <w:t>Farklı gübre kaynaklarında nişasta or</w:t>
        </w:r>
        <w:r w:rsidR="001D1DB6">
          <w:rPr>
            <w:rFonts w:eastAsia="Times New Roman"/>
            <w:noProof/>
          </w:rPr>
          <w:t xml:space="preserve">anı </w:t>
        </w:r>
        <w:r w:rsidR="00B50EC3" w:rsidRPr="00D21575">
          <w:rPr>
            <w:rFonts w:eastAsia="Times New Roman"/>
            <w:noProof/>
          </w:rPr>
          <w:t>(%)</w:t>
        </w:r>
        <w:r w:rsidR="00B50EC3" w:rsidRPr="00D21575">
          <w:rPr>
            <w:rFonts w:eastAsia="Times New Roman"/>
            <w:noProof/>
            <w:webHidden/>
          </w:rPr>
          <w:tab/>
        </w:r>
      </w:hyperlink>
      <w:r w:rsidR="00B4436B" w:rsidRPr="00D21575">
        <w:rPr>
          <w:rFonts w:eastAsia="Times New Roman"/>
          <w:noProof/>
        </w:rPr>
        <w:t>7</w:t>
      </w:r>
      <w:r w:rsidR="00A94B91">
        <w:rPr>
          <w:rFonts w:eastAsia="Times New Roman"/>
          <w:noProof/>
        </w:rPr>
        <w:t>4</w:t>
      </w:r>
    </w:p>
    <w:p w14:paraId="10D5BD0D" w14:textId="2B2AE0B1" w:rsidR="00B50EC3" w:rsidRPr="00D21575" w:rsidRDefault="007D0A8B" w:rsidP="00C63535">
      <w:pPr>
        <w:tabs>
          <w:tab w:val="right" w:leader="dot" w:pos="8777"/>
        </w:tabs>
        <w:spacing w:after="100" w:line="360" w:lineRule="auto"/>
        <w:jc w:val="both"/>
        <w:rPr>
          <w:rFonts w:eastAsia="Times New Roman"/>
          <w:noProof/>
        </w:rPr>
      </w:pPr>
      <w:hyperlink w:anchor="_Toc46411994" w:history="1">
        <w:r w:rsidR="00B50EC3" w:rsidRPr="00D21575">
          <w:rPr>
            <w:rFonts w:eastAsia="Times New Roman"/>
            <w:noProof/>
          </w:rPr>
          <w:t xml:space="preserve">Şekil 4.3.9. </w:t>
        </w:r>
        <w:r w:rsidR="00C63535" w:rsidRPr="00D21575">
          <w:rPr>
            <w:rFonts w:eastAsia="Times New Roman"/>
            <w:noProof/>
          </w:rPr>
          <w:t xml:space="preserve">    </w:t>
        </w:r>
        <w:r w:rsidR="00B50EC3" w:rsidRPr="00D21575">
          <w:rPr>
            <w:rFonts w:eastAsia="Times New Roman"/>
            <w:noProof/>
          </w:rPr>
          <w:t>Farklı gübre kay</w:t>
        </w:r>
        <w:r w:rsidR="001D1DB6">
          <w:rPr>
            <w:rFonts w:eastAsia="Times New Roman"/>
            <w:noProof/>
          </w:rPr>
          <w:t xml:space="preserve">naklarında ham yağ içeriği </w:t>
        </w:r>
        <w:r w:rsidR="00B50EC3" w:rsidRPr="00D21575">
          <w:rPr>
            <w:rFonts w:eastAsia="Times New Roman"/>
            <w:noProof/>
          </w:rPr>
          <w:t xml:space="preserve"> (%)</w:t>
        </w:r>
        <w:r w:rsidR="00B50EC3" w:rsidRPr="00D21575">
          <w:rPr>
            <w:rFonts w:eastAsia="Times New Roman"/>
            <w:noProof/>
            <w:webHidden/>
          </w:rPr>
          <w:tab/>
        </w:r>
      </w:hyperlink>
      <w:r w:rsidR="00B4436B" w:rsidRPr="00D21575">
        <w:rPr>
          <w:rFonts w:eastAsia="Times New Roman"/>
          <w:noProof/>
        </w:rPr>
        <w:t>7</w:t>
      </w:r>
      <w:r w:rsidR="00A94B91">
        <w:rPr>
          <w:rFonts w:eastAsia="Times New Roman"/>
          <w:noProof/>
        </w:rPr>
        <w:t>5</w:t>
      </w:r>
    </w:p>
    <w:p w14:paraId="72C2672C" w14:textId="795CDCC5" w:rsidR="00B50EC3" w:rsidRPr="00F13F85" w:rsidRDefault="00B50EC3" w:rsidP="00C63535">
      <w:pPr>
        <w:tabs>
          <w:tab w:val="right" w:leader="dot" w:pos="8777"/>
        </w:tabs>
        <w:spacing w:after="100" w:line="360" w:lineRule="auto"/>
        <w:jc w:val="both"/>
      </w:pPr>
      <w:r w:rsidRPr="00F13F85">
        <w:t xml:space="preserve">Şekil 4.3.10. </w:t>
      </w:r>
      <w:r w:rsidR="00C63535" w:rsidRPr="00F13F85">
        <w:t xml:space="preserve">  </w:t>
      </w:r>
      <w:r w:rsidRPr="00F13F85">
        <w:t>Farklı gübre kaynakl</w:t>
      </w:r>
      <w:r w:rsidR="001D1DB6">
        <w:t xml:space="preserve">arında ham selüloz içeriği </w:t>
      </w:r>
      <w:r w:rsidRPr="00F13F85">
        <w:t xml:space="preserve"> (%)</w:t>
      </w:r>
      <w:r w:rsidRPr="00F13F85">
        <w:rPr>
          <w:webHidden/>
        </w:rPr>
        <w:tab/>
      </w:r>
      <w:r w:rsidR="00B4436B" w:rsidRPr="00F13F85">
        <w:rPr>
          <w:webHidden/>
        </w:rPr>
        <w:t>7</w:t>
      </w:r>
      <w:r w:rsidR="00A94B91">
        <w:t>5</w:t>
      </w:r>
    </w:p>
    <w:p w14:paraId="26FCFFD1" w14:textId="433700C4" w:rsidR="00B50EC3" w:rsidRPr="00D21575" w:rsidRDefault="007D0A8B" w:rsidP="00C63535">
      <w:pPr>
        <w:tabs>
          <w:tab w:val="right" w:leader="dot" w:pos="8777"/>
        </w:tabs>
        <w:spacing w:after="100" w:line="360" w:lineRule="auto"/>
        <w:jc w:val="both"/>
        <w:rPr>
          <w:rFonts w:eastAsia="Times New Roman"/>
          <w:noProof/>
        </w:rPr>
      </w:pPr>
      <w:hyperlink w:anchor="_Toc46412001" w:history="1">
        <w:r w:rsidR="00B50EC3" w:rsidRPr="00D21575">
          <w:rPr>
            <w:rFonts w:eastAsia="Times New Roman"/>
            <w:noProof/>
          </w:rPr>
          <w:t xml:space="preserve">Şekil 4.3.11. </w:t>
        </w:r>
        <w:r w:rsidR="00C63535" w:rsidRPr="00D21575">
          <w:rPr>
            <w:rFonts w:eastAsia="Times New Roman"/>
            <w:noProof/>
          </w:rPr>
          <w:t xml:space="preserve">  </w:t>
        </w:r>
        <w:r w:rsidR="00B50EC3" w:rsidRPr="00D21575">
          <w:rPr>
            <w:rFonts w:eastAsia="Times New Roman"/>
            <w:noProof/>
          </w:rPr>
          <w:t>Farklı gübre k</w:t>
        </w:r>
        <w:r w:rsidR="001D1DB6">
          <w:rPr>
            <w:rFonts w:eastAsia="Times New Roman"/>
            <w:noProof/>
          </w:rPr>
          <w:t xml:space="preserve">aynaklarında ADF içeriği  </w:t>
        </w:r>
        <w:r w:rsidR="00B50EC3" w:rsidRPr="00D21575">
          <w:rPr>
            <w:rFonts w:eastAsia="Times New Roman"/>
            <w:noProof/>
          </w:rPr>
          <w:t>(%)</w:t>
        </w:r>
        <w:r w:rsidR="00B50EC3" w:rsidRPr="00D21575">
          <w:rPr>
            <w:rFonts w:eastAsia="Times New Roman"/>
            <w:noProof/>
            <w:webHidden/>
          </w:rPr>
          <w:tab/>
        </w:r>
      </w:hyperlink>
      <w:r w:rsidR="00B4436B" w:rsidRPr="00D21575">
        <w:rPr>
          <w:rFonts w:eastAsia="Times New Roman"/>
          <w:noProof/>
        </w:rPr>
        <w:t>7</w:t>
      </w:r>
      <w:r w:rsidR="00A94B91">
        <w:rPr>
          <w:rFonts w:eastAsia="Times New Roman"/>
          <w:noProof/>
        </w:rPr>
        <w:t>6</w:t>
      </w:r>
    </w:p>
    <w:p w14:paraId="52EEC014" w14:textId="1DEAB99A" w:rsidR="00B50EC3" w:rsidRPr="00D21575" w:rsidRDefault="007D0A8B" w:rsidP="00C63535">
      <w:pPr>
        <w:tabs>
          <w:tab w:val="right" w:leader="dot" w:pos="8777"/>
        </w:tabs>
        <w:spacing w:after="100" w:line="360" w:lineRule="auto"/>
        <w:jc w:val="both"/>
        <w:rPr>
          <w:rFonts w:eastAsia="Times New Roman"/>
          <w:noProof/>
        </w:rPr>
      </w:pPr>
      <w:hyperlink w:anchor="_Toc46412002" w:history="1">
        <w:r w:rsidR="00B50EC3" w:rsidRPr="00D21575">
          <w:rPr>
            <w:rFonts w:eastAsia="Calibri"/>
            <w:noProof/>
            <w:lang w:eastAsia="en-US"/>
          </w:rPr>
          <w:t xml:space="preserve">Şekil 4.3.12. </w:t>
        </w:r>
        <w:r w:rsidR="00C63535" w:rsidRPr="00D21575">
          <w:rPr>
            <w:rFonts w:eastAsia="Calibri"/>
            <w:noProof/>
            <w:lang w:eastAsia="en-US"/>
          </w:rPr>
          <w:t xml:space="preserve">  </w:t>
        </w:r>
        <w:r w:rsidR="00B50EC3" w:rsidRPr="00D21575">
          <w:rPr>
            <w:rFonts w:eastAsia="Calibri"/>
            <w:noProof/>
            <w:lang w:eastAsia="en-US"/>
          </w:rPr>
          <w:t>Farklı gübre k</w:t>
        </w:r>
        <w:r w:rsidR="001D1DB6">
          <w:rPr>
            <w:rFonts w:eastAsia="Calibri"/>
            <w:noProof/>
            <w:lang w:eastAsia="en-US"/>
          </w:rPr>
          <w:t xml:space="preserve">aynaklarında NDF içeriği  </w:t>
        </w:r>
        <w:r w:rsidR="00B50EC3" w:rsidRPr="00D21575">
          <w:rPr>
            <w:rFonts w:eastAsia="Calibri"/>
            <w:noProof/>
            <w:lang w:eastAsia="en-US"/>
          </w:rPr>
          <w:t>(%)</w:t>
        </w:r>
        <w:r w:rsidR="00B50EC3" w:rsidRPr="00D21575">
          <w:rPr>
            <w:rFonts w:eastAsia="Calibri"/>
            <w:noProof/>
            <w:webHidden/>
            <w:lang w:eastAsia="en-US"/>
          </w:rPr>
          <w:tab/>
        </w:r>
      </w:hyperlink>
      <w:r w:rsidR="00B4436B" w:rsidRPr="00D21575">
        <w:rPr>
          <w:rFonts w:eastAsia="Calibri"/>
          <w:noProof/>
          <w:lang w:eastAsia="en-US"/>
        </w:rPr>
        <w:t>7</w:t>
      </w:r>
      <w:r w:rsidR="00A94B91">
        <w:rPr>
          <w:rFonts w:eastAsia="Calibri"/>
          <w:noProof/>
          <w:lang w:eastAsia="en-US"/>
        </w:rPr>
        <w:t>7</w:t>
      </w:r>
    </w:p>
    <w:p w14:paraId="2C4BA039" w14:textId="19B99C8A" w:rsidR="00B50EC3" w:rsidRPr="00D21575" w:rsidRDefault="007D0A8B" w:rsidP="00C63535">
      <w:pPr>
        <w:tabs>
          <w:tab w:val="right" w:leader="dot" w:pos="8777"/>
        </w:tabs>
        <w:spacing w:after="100" w:line="360" w:lineRule="auto"/>
        <w:jc w:val="both"/>
        <w:rPr>
          <w:rFonts w:eastAsia="Times New Roman"/>
          <w:noProof/>
        </w:rPr>
      </w:pPr>
      <w:hyperlink w:anchor="_Toc46412003" w:history="1">
        <w:r w:rsidR="00B50EC3" w:rsidRPr="00D21575">
          <w:rPr>
            <w:rFonts w:eastAsia="Calibri"/>
            <w:noProof/>
            <w:lang w:eastAsia="en-US"/>
          </w:rPr>
          <w:t xml:space="preserve">Şekil 4.4.1. </w:t>
        </w:r>
        <w:r w:rsidR="00C63535" w:rsidRPr="00D21575">
          <w:rPr>
            <w:rFonts w:eastAsia="Calibri"/>
            <w:noProof/>
            <w:lang w:eastAsia="en-US"/>
          </w:rPr>
          <w:t xml:space="preserve">    </w:t>
        </w:r>
        <w:r w:rsidR="00B50EC3" w:rsidRPr="00D21575">
          <w:rPr>
            <w:rFonts w:eastAsia="Calibri"/>
            <w:noProof/>
            <w:lang w:eastAsia="en-US"/>
          </w:rPr>
          <w:t>Farklı gübre kay</w:t>
        </w:r>
        <w:r w:rsidR="001D1DB6">
          <w:rPr>
            <w:rFonts w:eastAsia="Calibri"/>
            <w:noProof/>
            <w:lang w:eastAsia="en-US"/>
          </w:rPr>
          <w:t xml:space="preserve">naklarında sarı renk değeri (mg </w:t>
        </w:r>
        <w:r w:rsidR="00B50EC3" w:rsidRPr="00D21575">
          <w:rPr>
            <w:rFonts w:eastAsia="Calibri"/>
            <w:noProof/>
            <w:lang w:eastAsia="en-US"/>
          </w:rPr>
          <w:t>kg</w:t>
        </w:r>
        <w:r w:rsidR="001D1DB6" w:rsidRPr="001D1DB6">
          <w:rPr>
            <w:rFonts w:eastAsia="Calibri"/>
            <w:noProof/>
            <w:vertAlign w:val="superscript"/>
            <w:lang w:eastAsia="en-US"/>
          </w:rPr>
          <w:t>-1</w:t>
        </w:r>
        <w:r w:rsidR="00B50EC3" w:rsidRPr="00D21575">
          <w:rPr>
            <w:rFonts w:eastAsia="Calibri"/>
            <w:noProof/>
            <w:lang w:eastAsia="en-US"/>
          </w:rPr>
          <w:t>)</w:t>
        </w:r>
        <w:r w:rsidR="00B50EC3" w:rsidRPr="00D21575">
          <w:rPr>
            <w:rFonts w:eastAsia="Calibri"/>
            <w:noProof/>
            <w:webHidden/>
            <w:lang w:eastAsia="en-US"/>
          </w:rPr>
          <w:tab/>
        </w:r>
      </w:hyperlink>
      <w:r w:rsidR="00B4436B" w:rsidRPr="00D21575">
        <w:rPr>
          <w:rFonts w:eastAsia="Calibri"/>
          <w:noProof/>
          <w:lang w:eastAsia="en-US"/>
        </w:rPr>
        <w:t>8</w:t>
      </w:r>
      <w:r w:rsidR="00A94B91">
        <w:rPr>
          <w:rFonts w:eastAsia="Calibri"/>
          <w:noProof/>
          <w:lang w:eastAsia="en-US"/>
        </w:rPr>
        <w:t>0</w:t>
      </w:r>
    </w:p>
    <w:p w14:paraId="6C4E8631" w14:textId="0E3DB58C" w:rsidR="00B50EC3" w:rsidRPr="00D21575" w:rsidRDefault="007D0A8B" w:rsidP="00C63535">
      <w:pPr>
        <w:tabs>
          <w:tab w:val="right" w:leader="dot" w:pos="8777"/>
        </w:tabs>
        <w:spacing w:after="100" w:line="360" w:lineRule="auto"/>
        <w:jc w:val="both"/>
        <w:rPr>
          <w:rFonts w:eastAsia="Times New Roman"/>
          <w:noProof/>
        </w:rPr>
      </w:pPr>
      <w:hyperlink w:anchor="_Toc46412004" w:history="1">
        <w:r w:rsidR="00B50EC3" w:rsidRPr="00D21575">
          <w:rPr>
            <w:rFonts w:eastAsia="Times New Roman"/>
            <w:noProof/>
          </w:rPr>
          <w:t>Şekil 4.4.2.</w:t>
        </w:r>
        <w:r w:rsidR="00C63535" w:rsidRPr="00D21575">
          <w:rPr>
            <w:rFonts w:eastAsia="Times New Roman"/>
            <w:noProof/>
          </w:rPr>
          <w:t xml:space="preserve">   </w:t>
        </w:r>
        <w:r w:rsidR="00B50EC3" w:rsidRPr="00D21575">
          <w:rPr>
            <w:rFonts w:eastAsia="Times New Roman"/>
            <w:noProof/>
          </w:rPr>
          <w:t xml:space="preserve"> </w:t>
        </w:r>
        <w:r w:rsidR="00C63535" w:rsidRPr="00D21575">
          <w:rPr>
            <w:rFonts w:eastAsia="Times New Roman"/>
            <w:noProof/>
          </w:rPr>
          <w:t xml:space="preserve"> </w:t>
        </w:r>
        <w:r w:rsidR="00B50EC3" w:rsidRPr="00D21575">
          <w:rPr>
            <w:rFonts w:eastAsia="Times New Roman"/>
            <w:noProof/>
          </w:rPr>
          <w:t>Farklı gübre kaynakla</w:t>
        </w:r>
        <w:r w:rsidR="001D1DB6">
          <w:rPr>
            <w:rFonts w:eastAsia="Times New Roman"/>
            <w:noProof/>
          </w:rPr>
          <w:t>rında toplam fenolik değeri (mg</w:t>
        </w:r>
        <w:r w:rsidR="00DE73BE">
          <w:rPr>
            <w:rFonts w:eastAsia="Times New Roman"/>
            <w:noProof/>
          </w:rPr>
          <w:t xml:space="preserve"> kg</w:t>
        </w:r>
        <w:r w:rsidR="00DE73BE" w:rsidRPr="00DE73BE">
          <w:rPr>
            <w:rFonts w:eastAsia="Times New Roman"/>
            <w:noProof/>
            <w:vertAlign w:val="superscript"/>
          </w:rPr>
          <w:t>-1</w:t>
        </w:r>
        <w:r w:rsidR="00B50EC3" w:rsidRPr="00D21575">
          <w:rPr>
            <w:rFonts w:eastAsia="Times New Roman"/>
            <w:noProof/>
          </w:rPr>
          <w:t>)</w:t>
        </w:r>
        <w:r w:rsidR="00B50EC3" w:rsidRPr="00D21575">
          <w:rPr>
            <w:rFonts w:eastAsia="Times New Roman"/>
            <w:noProof/>
            <w:webHidden/>
          </w:rPr>
          <w:tab/>
        </w:r>
      </w:hyperlink>
      <w:r w:rsidR="00B4436B" w:rsidRPr="00D21575">
        <w:rPr>
          <w:rFonts w:eastAsia="Times New Roman"/>
          <w:noProof/>
        </w:rPr>
        <w:t>8</w:t>
      </w:r>
      <w:r w:rsidR="00A94B91">
        <w:rPr>
          <w:rFonts w:eastAsia="Times New Roman"/>
          <w:noProof/>
        </w:rPr>
        <w:t>1</w:t>
      </w:r>
    </w:p>
    <w:p w14:paraId="1B7EFDB0" w14:textId="3FF8BF80" w:rsidR="00B50EC3" w:rsidRPr="00D21575" w:rsidRDefault="007D0A8B" w:rsidP="00C63535">
      <w:pPr>
        <w:tabs>
          <w:tab w:val="right" w:leader="dot" w:pos="8777"/>
        </w:tabs>
        <w:spacing w:after="100" w:line="360" w:lineRule="auto"/>
        <w:jc w:val="both"/>
        <w:rPr>
          <w:rFonts w:eastAsia="Times New Roman"/>
          <w:noProof/>
        </w:rPr>
      </w:pPr>
      <w:hyperlink w:anchor="_Toc46412005" w:history="1">
        <w:r w:rsidR="00B50EC3" w:rsidRPr="00D21575">
          <w:rPr>
            <w:rFonts w:eastAsia="Calibri"/>
            <w:noProof/>
            <w:lang w:eastAsia="en-US"/>
          </w:rPr>
          <w:t xml:space="preserve">Şekil 4.4.3. </w:t>
        </w:r>
        <w:r w:rsidR="00C63535" w:rsidRPr="00D21575">
          <w:rPr>
            <w:rFonts w:eastAsia="Calibri"/>
            <w:noProof/>
            <w:lang w:eastAsia="en-US"/>
          </w:rPr>
          <w:t xml:space="preserve">    </w:t>
        </w:r>
        <w:r w:rsidR="00B50EC3" w:rsidRPr="00D21575">
          <w:rPr>
            <w:rFonts w:eastAsia="Calibri"/>
            <w:noProof/>
            <w:lang w:eastAsia="en-US"/>
          </w:rPr>
          <w:t>Farklı gübre kaynakları</w:t>
        </w:r>
        <w:r w:rsidR="001D1DB6">
          <w:rPr>
            <w:rFonts w:eastAsia="Calibri"/>
            <w:noProof/>
            <w:lang w:eastAsia="en-US"/>
          </w:rPr>
          <w:t xml:space="preserve">nda toplam flavonoit değeri (mg </w:t>
        </w:r>
        <w:r w:rsidR="00B50EC3" w:rsidRPr="00D21575">
          <w:rPr>
            <w:rFonts w:eastAsia="Calibri"/>
            <w:noProof/>
            <w:lang w:eastAsia="en-US"/>
          </w:rPr>
          <w:t>kg</w:t>
        </w:r>
        <w:r w:rsidR="001D1DB6" w:rsidRPr="001D1DB6">
          <w:rPr>
            <w:rFonts w:eastAsia="Calibri"/>
            <w:noProof/>
            <w:vertAlign w:val="superscript"/>
            <w:lang w:eastAsia="en-US"/>
          </w:rPr>
          <w:t>-1</w:t>
        </w:r>
        <w:r w:rsidR="00B50EC3" w:rsidRPr="00D21575">
          <w:rPr>
            <w:rFonts w:eastAsia="Calibri"/>
            <w:noProof/>
            <w:lang w:eastAsia="en-US"/>
          </w:rPr>
          <w:t>)</w:t>
        </w:r>
        <w:r w:rsidR="00B50EC3" w:rsidRPr="00D21575">
          <w:rPr>
            <w:rFonts w:eastAsia="Calibri"/>
            <w:noProof/>
            <w:webHidden/>
            <w:lang w:eastAsia="en-US"/>
          </w:rPr>
          <w:tab/>
        </w:r>
      </w:hyperlink>
      <w:r w:rsidR="00B4436B" w:rsidRPr="00D21575">
        <w:rPr>
          <w:rFonts w:eastAsia="Calibri"/>
          <w:noProof/>
          <w:lang w:eastAsia="en-US"/>
        </w:rPr>
        <w:t>8</w:t>
      </w:r>
      <w:r w:rsidR="00A94B91">
        <w:rPr>
          <w:rFonts w:eastAsia="Calibri"/>
          <w:noProof/>
          <w:lang w:eastAsia="en-US"/>
        </w:rPr>
        <w:t>2</w:t>
      </w:r>
    </w:p>
    <w:p w14:paraId="71D71463" w14:textId="1640C5A9" w:rsidR="00B50EC3" w:rsidRPr="00D21575" w:rsidRDefault="007D0A8B" w:rsidP="00034C78">
      <w:pPr>
        <w:tabs>
          <w:tab w:val="left" w:pos="1560"/>
          <w:tab w:val="right" w:leader="dot" w:pos="8777"/>
        </w:tabs>
        <w:spacing w:after="100" w:line="360" w:lineRule="auto"/>
        <w:ind w:left="1418" w:hanging="1418"/>
        <w:rPr>
          <w:rFonts w:eastAsia="Times New Roman"/>
          <w:noProof/>
        </w:rPr>
      </w:pPr>
      <w:hyperlink w:anchor="_Toc46412006" w:history="1">
        <w:r w:rsidR="00034C78">
          <w:rPr>
            <w:rFonts w:eastAsia="Calibri"/>
            <w:noProof/>
            <w:lang w:eastAsia="en-US"/>
          </w:rPr>
          <w:t xml:space="preserve">Şekil 4.4.4.     </w:t>
        </w:r>
        <w:r w:rsidR="00B50EC3" w:rsidRPr="00D21575">
          <w:rPr>
            <w:rFonts w:eastAsia="Calibri"/>
            <w:noProof/>
            <w:lang w:eastAsia="en-US"/>
          </w:rPr>
          <w:t xml:space="preserve">Farklı gübre kaynaklarında toplam antioksidan kapasitesi </w:t>
        </w:r>
        <w:r w:rsidR="00034C78">
          <w:rPr>
            <w:rFonts w:eastAsia="Calibri"/>
            <w:noProof/>
            <w:lang w:eastAsia="en-US"/>
          </w:rPr>
          <w:t xml:space="preserve">                        AAE (mg</w:t>
        </w:r>
        <w:r w:rsidR="009D61B9">
          <w:rPr>
            <w:rFonts w:eastAsia="Calibri"/>
            <w:noProof/>
            <w:lang w:eastAsia="en-US"/>
          </w:rPr>
          <w:t xml:space="preserve"> kg</w:t>
        </w:r>
        <w:r w:rsidR="00C0208B" w:rsidRPr="00C0208B">
          <w:rPr>
            <w:rFonts w:eastAsia="Calibri"/>
            <w:noProof/>
            <w:vertAlign w:val="superscript"/>
            <w:lang w:eastAsia="en-US"/>
          </w:rPr>
          <w:t>-1</w:t>
        </w:r>
        <w:r w:rsidR="00C0208B">
          <w:rPr>
            <w:rFonts w:eastAsia="Calibri"/>
            <w:noProof/>
            <w:lang w:eastAsia="en-US"/>
          </w:rPr>
          <w:t>)</w:t>
        </w:r>
        <w:r w:rsidR="00B50EC3" w:rsidRPr="00D21575">
          <w:rPr>
            <w:rFonts w:eastAsia="Calibri"/>
            <w:noProof/>
            <w:webHidden/>
            <w:lang w:eastAsia="en-US"/>
          </w:rPr>
          <w:tab/>
        </w:r>
      </w:hyperlink>
      <w:r w:rsidR="00B4436B" w:rsidRPr="00D21575">
        <w:rPr>
          <w:rFonts w:eastAsia="Calibri"/>
          <w:noProof/>
          <w:lang w:eastAsia="en-US"/>
        </w:rPr>
        <w:t>8</w:t>
      </w:r>
      <w:r w:rsidR="00A94B91">
        <w:rPr>
          <w:rFonts w:eastAsia="Calibri"/>
          <w:noProof/>
          <w:lang w:eastAsia="en-US"/>
        </w:rPr>
        <w:t>3</w:t>
      </w:r>
    </w:p>
    <w:p w14:paraId="633616CB" w14:textId="64B7BA74" w:rsidR="00B50EC3" w:rsidRPr="00D21575" w:rsidRDefault="007D0A8B" w:rsidP="00C63535">
      <w:pPr>
        <w:tabs>
          <w:tab w:val="left" w:pos="1418"/>
          <w:tab w:val="right" w:leader="dot" w:pos="8777"/>
        </w:tabs>
        <w:spacing w:after="100" w:line="360" w:lineRule="auto"/>
        <w:jc w:val="both"/>
        <w:rPr>
          <w:rFonts w:eastAsia="Times New Roman"/>
          <w:noProof/>
        </w:rPr>
      </w:pPr>
      <w:hyperlink w:anchor="_Toc46412007" w:history="1">
        <w:r w:rsidR="00B50EC3" w:rsidRPr="00D21575">
          <w:rPr>
            <w:rFonts w:eastAsia="Times New Roman"/>
            <w:noProof/>
          </w:rPr>
          <w:t>Şekil 4.4.5.</w:t>
        </w:r>
        <w:r w:rsidR="00C63535" w:rsidRPr="00D21575">
          <w:rPr>
            <w:rFonts w:eastAsia="Times New Roman"/>
            <w:noProof/>
          </w:rPr>
          <w:t xml:space="preserve"> </w:t>
        </w:r>
        <w:r w:rsidR="00B50EC3" w:rsidRPr="00D21575">
          <w:rPr>
            <w:rFonts w:eastAsia="Times New Roman"/>
            <w:noProof/>
          </w:rPr>
          <w:t xml:space="preserve"> </w:t>
        </w:r>
        <w:r w:rsidR="00C63535" w:rsidRPr="00D21575">
          <w:rPr>
            <w:rFonts w:eastAsia="Times New Roman"/>
            <w:noProof/>
          </w:rPr>
          <w:t xml:space="preserve">   </w:t>
        </w:r>
        <w:r w:rsidR="00B50EC3" w:rsidRPr="00D21575">
          <w:rPr>
            <w:rFonts w:eastAsia="Times New Roman"/>
            <w:noProof/>
          </w:rPr>
          <w:t>Farklı gü</w:t>
        </w:r>
        <w:r w:rsidR="001D1DB6">
          <w:rPr>
            <w:rFonts w:eastAsia="Times New Roman"/>
            <w:noProof/>
          </w:rPr>
          <w:t xml:space="preserve">bre kaynaklarında DPPH TEAC (mg </w:t>
        </w:r>
        <w:r w:rsidR="00B50EC3" w:rsidRPr="00D21575">
          <w:rPr>
            <w:rFonts w:eastAsia="Times New Roman"/>
            <w:noProof/>
          </w:rPr>
          <w:t>kg</w:t>
        </w:r>
        <w:r w:rsidR="001D1DB6" w:rsidRPr="001D1DB6">
          <w:rPr>
            <w:rFonts w:eastAsia="Times New Roman"/>
            <w:noProof/>
            <w:vertAlign w:val="superscript"/>
          </w:rPr>
          <w:t>-1</w:t>
        </w:r>
        <w:r w:rsidR="00B50EC3" w:rsidRPr="00D21575">
          <w:rPr>
            <w:rFonts w:eastAsia="Times New Roman"/>
            <w:noProof/>
          </w:rPr>
          <w:t>)</w:t>
        </w:r>
        <w:r w:rsidR="00B50EC3" w:rsidRPr="00D21575">
          <w:rPr>
            <w:rFonts w:eastAsia="Times New Roman"/>
            <w:noProof/>
            <w:webHidden/>
          </w:rPr>
          <w:tab/>
        </w:r>
      </w:hyperlink>
      <w:r w:rsidR="00B4436B" w:rsidRPr="00D21575">
        <w:rPr>
          <w:rFonts w:eastAsia="Times New Roman"/>
          <w:noProof/>
        </w:rPr>
        <w:t>8</w:t>
      </w:r>
      <w:r w:rsidR="00A94B91">
        <w:rPr>
          <w:rFonts w:eastAsia="Times New Roman"/>
          <w:noProof/>
        </w:rPr>
        <w:t>4</w:t>
      </w:r>
    </w:p>
    <w:p w14:paraId="2D155B44" w14:textId="749938C7" w:rsidR="00B50EC3" w:rsidRPr="00D21575" w:rsidRDefault="007D0A8B" w:rsidP="00C63535">
      <w:pPr>
        <w:tabs>
          <w:tab w:val="left" w:pos="1418"/>
          <w:tab w:val="right" w:leader="dot" w:pos="8777"/>
        </w:tabs>
        <w:spacing w:after="100" w:line="360" w:lineRule="auto"/>
        <w:jc w:val="both"/>
        <w:rPr>
          <w:rFonts w:eastAsia="Times New Roman"/>
          <w:noProof/>
        </w:rPr>
      </w:pPr>
      <w:hyperlink w:anchor="_Toc46412008" w:history="1">
        <w:r w:rsidR="00B50EC3" w:rsidRPr="00D21575">
          <w:rPr>
            <w:rFonts w:eastAsia="Calibri"/>
            <w:noProof/>
            <w:lang w:eastAsia="en-US"/>
          </w:rPr>
          <w:t xml:space="preserve">Şekil 4.4.6. </w:t>
        </w:r>
        <w:r w:rsidR="00C63535" w:rsidRPr="00D21575">
          <w:rPr>
            <w:rFonts w:eastAsia="Calibri"/>
            <w:noProof/>
            <w:lang w:eastAsia="en-US"/>
          </w:rPr>
          <w:t xml:space="preserve">    </w:t>
        </w:r>
        <w:r w:rsidR="00B50EC3" w:rsidRPr="00D21575">
          <w:rPr>
            <w:rFonts w:eastAsia="Calibri"/>
            <w:noProof/>
            <w:lang w:eastAsia="en-US"/>
          </w:rPr>
          <w:t>Farklı gübre ka</w:t>
        </w:r>
        <w:r w:rsidR="001D1DB6">
          <w:rPr>
            <w:rFonts w:eastAsia="Calibri"/>
            <w:noProof/>
            <w:lang w:eastAsia="en-US"/>
          </w:rPr>
          <w:t xml:space="preserve">ynaklarında DPPH inhibisyon (mg </w:t>
        </w:r>
        <w:r w:rsidR="00B50EC3" w:rsidRPr="00D21575">
          <w:rPr>
            <w:rFonts w:eastAsia="Calibri"/>
            <w:noProof/>
            <w:lang w:eastAsia="en-US"/>
          </w:rPr>
          <w:t>kg</w:t>
        </w:r>
        <w:r w:rsidR="001D1DB6" w:rsidRPr="001D1DB6">
          <w:rPr>
            <w:rFonts w:eastAsia="Calibri"/>
            <w:noProof/>
            <w:vertAlign w:val="superscript"/>
            <w:lang w:eastAsia="en-US"/>
          </w:rPr>
          <w:t>-1</w:t>
        </w:r>
        <w:r w:rsidR="00B50EC3" w:rsidRPr="00D21575">
          <w:rPr>
            <w:rFonts w:eastAsia="Calibri"/>
            <w:noProof/>
            <w:lang w:eastAsia="en-US"/>
          </w:rPr>
          <w:t>)</w:t>
        </w:r>
        <w:r w:rsidR="00B50EC3" w:rsidRPr="00D21575">
          <w:rPr>
            <w:rFonts w:eastAsia="Calibri"/>
            <w:noProof/>
            <w:webHidden/>
            <w:lang w:eastAsia="en-US"/>
          </w:rPr>
          <w:tab/>
        </w:r>
      </w:hyperlink>
      <w:r w:rsidR="00B4436B" w:rsidRPr="00D21575">
        <w:rPr>
          <w:rFonts w:eastAsia="Calibri"/>
          <w:noProof/>
          <w:lang w:eastAsia="en-US"/>
        </w:rPr>
        <w:t>8</w:t>
      </w:r>
      <w:r w:rsidR="00A94B91">
        <w:rPr>
          <w:rFonts w:eastAsia="Calibri"/>
          <w:noProof/>
          <w:lang w:eastAsia="en-US"/>
        </w:rPr>
        <w:t>5</w:t>
      </w:r>
    </w:p>
    <w:p w14:paraId="275AFA4D" w14:textId="46DE2320" w:rsidR="00B50EC3" w:rsidRPr="00D21575" w:rsidRDefault="007D0A8B" w:rsidP="00C63535">
      <w:pPr>
        <w:tabs>
          <w:tab w:val="right" w:leader="dot" w:pos="8777"/>
        </w:tabs>
        <w:spacing w:after="100" w:line="360" w:lineRule="auto"/>
        <w:jc w:val="both"/>
        <w:rPr>
          <w:rFonts w:eastAsia="Times New Roman"/>
          <w:noProof/>
        </w:rPr>
      </w:pPr>
      <w:hyperlink w:anchor="_Toc46412009" w:history="1">
        <w:r w:rsidR="00B50EC3" w:rsidRPr="00D21575">
          <w:rPr>
            <w:rFonts w:eastAsia="Calibri"/>
            <w:noProof/>
            <w:lang w:eastAsia="en-US"/>
          </w:rPr>
          <w:t xml:space="preserve">Şekil 4.4.7. </w:t>
        </w:r>
        <w:r w:rsidR="00C63535" w:rsidRPr="00D21575">
          <w:rPr>
            <w:rFonts w:eastAsia="Calibri"/>
            <w:noProof/>
            <w:lang w:eastAsia="en-US"/>
          </w:rPr>
          <w:t xml:space="preserve">    </w:t>
        </w:r>
        <w:r w:rsidR="00B50EC3" w:rsidRPr="00D21575">
          <w:rPr>
            <w:rFonts w:eastAsia="Calibri"/>
            <w:noProof/>
            <w:lang w:eastAsia="en-US"/>
          </w:rPr>
          <w:t>Farklı g</w:t>
        </w:r>
        <w:r w:rsidR="001D1DB6">
          <w:rPr>
            <w:rFonts w:eastAsia="Calibri"/>
            <w:noProof/>
            <w:lang w:eastAsia="en-US"/>
          </w:rPr>
          <w:t xml:space="preserve">übre kaynaklarında DPPH AAE (mg </w:t>
        </w:r>
        <w:r w:rsidR="00B50EC3" w:rsidRPr="00D21575">
          <w:rPr>
            <w:rFonts w:eastAsia="Calibri"/>
            <w:noProof/>
            <w:lang w:eastAsia="en-US"/>
          </w:rPr>
          <w:t>kg</w:t>
        </w:r>
        <w:r w:rsidR="001D1DB6" w:rsidRPr="001D1DB6">
          <w:rPr>
            <w:rFonts w:eastAsia="Calibri"/>
            <w:noProof/>
            <w:vertAlign w:val="superscript"/>
            <w:lang w:eastAsia="en-US"/>
          </w:rPr>
          <w:t>-1</w:t>
        </w:r>
        <w:r w:rsidR="00B50EC3" w:rsidRPr="00D21575">
          <w:rPr>
            <w:rFonts w:eastAsia="Calibri"/>
            <w:noProof/>
            <w:lang w:eastAsia="en-US"/>
          </w:rPr>
          <w:t>)</w:t>
        </w:r>
        <w:r w:rsidR="00B50EC3" w:rsidRPr="00D21575">
          <w:rPr>
            <w:rFonts w:eastAsia="Calibri"/>
            <w:noProof/>
            <w:webHidden/>
            <w:lang w:eastAsia="en-US"/>
          </w:rPr>
          <w:tab/>
        </w:r>
      </w:hyperlink>
      <w:r w:rsidR="00B4436B" w:rsidRPr="00D21575">
        <w:rPr>
          <w:rFonts w:eastAsia="Calibri"/>
          <w:noProof/>
          <w:lang w:eastAsia="en-US"/>
        </w:rPr>
        <w:t>8</w:t>
      </w:r>
      <w:r w:rsidR="00A94B91">
        <w:rPr>
          <w:rFonts w:eastAsia="Calibri"/>
          <w:noProof/>
          <w:lang w:eastAsia="en-US"/>
        </w:rPr>
        <w:t>6</w:t>
      </w:r>
    </w:p>
    <w:p w14:paraId="68411118" w14:textId="5157269E" w:rsidR="00B50EC3" w:rsidRPr="00D21575" w:rsidRDefault="007D0A8B" w:rsidP="00C63535">
      <w:pPr>
        <w:tabs>
          <w:tab w:val="left" w:pos="1418"/>
          <w:tab w:val="right" w:leader="dot" w:pos="8777"/>
        </w:tabs>
        <w:spacing w:after="100" w:line="360" w:lineRule="auto"/>
        <w:jc w:val="both"/>
        <w:rPr>
          <w:rFonts w:eastAsia="Times New Roman"/>
          <w:noProof/>
        </w:rPr>
      </w:pPr>
      <w:hyperlink w:anchor="_Toc46412010" w:history="1">
        <w:r w:rsidR="00B50EC3" w:rsidRPr="00D21575">
          <w:rPr>
            <w:rFonts w:eastAsia="Times New Roman"/>
            <w:noProof/>
          </w:rPr>
          <w:t xml:space="preserve">Şekil 4.4.8. </w:t>
        </w:r>
        <w:r w:rsidR="00C63535" w:rsidRPr="00D21575">
          <w:rPr>
            <w:rFonts w:eastAsia="Times New Roman"/>
            <w:noProof/>
          </w:rPr>
          <w:t xml:space="preserve">    </w:t>
        </w:r>
        <w:r w:rsidR="00B50EC3" w:rsidRPr="00D21575">
          <w:rPr>
            <w:rFonts w:eastAsia="Times New Roman"/>
            <w:noProof/>
          </w:rPr>
          <w:t>Farklı güb</w:t>
        </w:r>
        <w:r w:rsidR="001D1DB6">
          <w:rPr>
            <w:rFonts w:eastAsia="Times New Roman"/>
            <w:noProof/>
          </w:rPr>
          <w:t xml:space="preserve">re kaynaklarında FRAP FeSO4 (mg </w:t>
        </w:r>
        <w:r w:rsidR="00B50EC3" w:rsidRPr="00D21575">
          <w:rPr>
            <w:rFonts w:eastAsia="Times New Roman"/>
            <w:noProof/>
          </w:rPr>
          <w:t>kg</w:t>
        </w:r>
        <w:r w:rsidR="001D1DB6" w:rsidRPr="001D1DB6">
          <w:rPr>
            <w:rFonts w:eastAsia="Times New Roman"/>
            <w:noProof/>
            <w:vertAlign w:val="superscript"/>
          </w:rPr>
          <w:t>-1</w:t>
        </w:r>
        <w:r w:rsidR="00B50EC3" w:rsidRPr="00D21575">
          <w:rPr>
            <w:rFonts w:eastAsia="Times New Roman"/>
            <w:noProof/>
          </w:rPr>
          <w:t>)</w:t>
        </w:r>
        <w:r w:rsidR="00B50EC3" w:rsidRPr="00D21575">
          <w:rPr>
            <w:rFonts w:eastAsia="Times New Roman"/>
            <w:noProof/>
            <w:webHidden/>
          </w:rPr>
          <w:tab/>
        </w:r>
      </w:hyperlink>
      <w:r w:rsidR="00B4436B" w:rsidRPr="00D21575">
        <w:rPr>
          <w:rFonts w:eastAsia="Times New Roman"/>
          <w:noProof/>
        </w:rPr>
        <w:t>8</w:t>
      </w:r>
      <w:r w:rsidR="00A94B91">
        <w:rPr>
          <w:rFonts w:eastAsia="Times New Roman"/>
          <w:noProof/>
        </w:rPr>
        <w:t>7</w:t>
      </w:r>
    </w:p>
    <w:p w14:paraId="060B5F5C" w14:textId="2339BD9B" w:rsidR="005E0C08" w:rsidRPr="00D21575" w:rsidRDefault="00B50EC3" w:rsidP="00C63535">
      <w:pPr>
        <w:pStyle w:val="T1"/>
        <w:jc w:val="both"/>
        <w:rPr>
          <w:bCs/>
          <w:smallCaps/>
        </w:rPr>
      </w:pPr>
      <w:r w:rsidRPr="00D21575">
        <w:rPr>
          <w:rFonts w:ascii="Calibri" w:eastAsia="Calibri" w:hAnsi="Calibri"/>
          <w:b w:val="0"/>
          <w:noProof w:val="0"/>
          <w:color w:val="000000" w:themeColor="text1"/>
          <w:sz w:val="22"/>
          <w:szCs w:val="22"/>
          <w:lang w:eastAsia="tr-TR"/>
        </w:rPr>
        <w:fldChar w:fldCharType="end"/>
      </w:r>
    </w:p>
    <w:p w14:paraId="7D55F40E" w14:textId="77777777" w:rsidR="005E0C08" w:rsidRPr="00D21575" w:rsidRDefault="005E0C08" w:rsidP="00A363BC">
      <w:pPr>
        <w:spacing w:line="360" w:lineRule="auto"/>
        <w:rPr>
          <w:bCs/>
          <w:smallCaps/>
        </w:rPr>
      </w:pPr>
    </w:p>
    <w:p w14:paraId="6580C0A8" w14:textId="77777777" w:rsidR="005E0C08" w:rsidRPr="00D21575" w:rsidRDefault="005E0C08" w:rsidP="00A363BC">
      <w:pPr>
        <w:spacing w:line="360" w:lineRule="auto"/>
        <w:rPr>
          <w:bCs/>
          <w:smallCaps/>
        </w:rPr>
      </w:pPr>
    </w:p>
    <w:p w14:paraId="176BEBBD" w14:textId="77777777" w:rsidR="005E0C08" w:rsidRPr="00D21575" w:rsidRDefault="005E0C08" w:rsidP="00A363BC">
      <w:pPr>
        <w:spacing w:line="360" w:lineRule="auto"/>
        <w:rPr>
          <w:bCs/>
          <w:smallCaps/>
        </w:rPr>
      </w:pPr>
    </w:p>
    <w:p w14:paraId="223F6B0F" w14:textId="77777777" w:rsidR="005E0C08" w:rsidRPr="00D21575" w:rsidRDefault="005E0C08" w:rsidP="00A363BC">
      <w:pPr>
        <w:spacing w:line="360" w:lineRule="auto"/>
        <w:rPr>
          <w:bCs/>
          <w:smallCaps/>
        </w:rPr>
      </w:pPr>
    </w:p>
    <w:p w14:paraId="75FAD72B" w14:textId="77777777" w:rsidR="001A1F4A" w:rsidRPr="00D21575" w:rsidRDefault="001A1F4A" w:rsidP="00A363BC">
      <w:pPr>
        <w:spacing w:line="360" w:lineRule="auto"/>
        <w:rPr>
          <w:bCs/>
          <w:smallCaps/>
        </w:rPr>
      </w:pPr>
    </w:p>
    <w:p w14:paraId="331D79B8" w14:textId="77777777" w:rsidR="005E0C08" w:rsidRPr="00D21575" w:rsidRDefault="005E0C08" w:rsidP="00A363BC">
      <w:pPr>
        <w:spacing w:line="360" w:lineRule="auto"/>
        <w:rPr>
          <w:bCs/>
          <w:smallCaps/>
        </w:rPr>
      </w:pPr>
    </w:p>
    <w:p w14:paraId="1C036A9A" w14:textId="77777777" w:rsidR="005E0C08" w:rsidRPr="00D21575" w:rsidRDefault="005E0C08" w:rsidP="00A363BC">
      <w:pPr>
        <w:spacing w:line="360" w:lineRule="auto"/>
        <w:rPr>
          <w:rFonts w:eastAsiaTheme="majorEastAsia"/>
          <w:b/>
          <w:smallCaps/>
        </w:rPr>
      </w:pPr>
    </w:p>
    <w:p w14:paraId="27A746A8" w14:textId="77777777" w:rsidR="0094270B" w:rsidRPr="00D21575" w:rsidRDefault="0094270B" w:rsidP="0094270B">
      <w:pPr>
        <w:keepNext/>
        <w:keepLines/>
        <w:spacing w:before="240" w:after="0" w:line="259" w:lineRule="auto"/>
        <w:jc w:val="center"/>
        <w:outlineLvl w:val="0"/>
        <w:rPr>
          <w:rFonts w:eastAsia="Times New Roman"/>
          <w:b/>
          <w:color w:val="auto"/>
          <w:szCs w:val="32"/>
          <w:lang w:eastAsia="en-US"/>
        </w:rPr>
      </w:pPr>
      <w:bookmarkStart w:id="34" w:name="_Toc11358671"/>
      <w:bookmarkStart w:id="35" w:name="_Toc12097178"/>
      <w:bookmarkStart w:id="36" w:name="_Toc12097634"/>
      <w:bookmarkStart w:id="37" w:name="_Toc12097918"/>
      <w:bookmarkStart w:id="38" w:name="_Toc12864114"/>
      <w:bookmarkStart w:id="39" w:name="_Toc12954898"/>
      <w:bookmarkStart w:id="40" w:name="_Toc12956495"/>
      <w:bookmarkStart w:id="41" w:name="_Toc12956578"/>
      <w:bookmarkEnd w:id="26"/>
      <w:bookmarkEnd w:id="27"/>
      <w:bookmarkEnd w:id="28"/>
      <w:bookmarkEnd w:id="29"/>
      <w:bookmarkEnd w:id="30"/>
      <w:bookmarkEnd w:id="31"/>
      <w:bookmarkEnd w:id="32"/>
      <w:bookmarkEnd w:id="33"/>
      <w:r w:rsidRPr="00D21575">
        <w:rPr>
          <w:rFonts w:eastAsia="Times New Roman"/>
          <w:b/>
          <w:color w:val="auto"/>
          <w:szCs w:val="32"/>
          <w:lang w:eastAsia="en-US"/>
        </w:rPr>
        <w:lastRenderedPageBreak/>
        <w:t>ÇİZELGELER DİZİNİ</w:t>
      </w:r>
    </w:p>
    <w:p w14:paraId="574E6522" w14:textId="77777777" w:rsidR="0094270B" w:rsidRPr="00D21575" w:rsidRDefault="0094270B" w:rsidP="0094270B">
      <w:pPr>
        <w:spacing w:after="160" w:line="259" w:lineRule="auto"/>
        <w:rPr>
          <w:rFonts w:ascii="Calibri" w:eastAsia="Calibri" w:hAnsi="Calibri"/>
          <w:color w:val="auto"/>
          <w:sz w:val="22"/>
          <w:szCs w:val="22"/>
          <w:lang w:eastAsia="en-US"/>
        </w:rPr>
      </w:pPr>
    </w:p>
    <w:p w14:paraId="758ABBD7" w14:textId="77777777" w:rsidR="0094270B" w:rsidRPr="00034C78" w:rsidRDefault="0094270B" w:rsidP="0094270B">
      <w:pPr>
        <w:spacing w:after="160" w:line="360" w:lineRule="auto"/>
        <w:jc w:val="right"/>
        <w:rPr>
          <w:rFonts w:eastAsia="Calibri"/>
          <w:b/>
          <w:u w:val="single"/>
          <w:lang w:eastAsia="en-US"/>
        </w:rPr>
      </w:pPr>
      <w:r w:rsidRPr="00034C78">
        <w:rPr>
          <w:rFonts w:eastAsia="Calibri"/>
          <w:b/>
          <w:u w:val="single"/>
          <w:lang w:eastAsia="en-US"/>
        </w:rPr>
        <w:t>Sayfa No</w:t>
      </w:r>
    </w:p>
    <w:p w14:paraId="665515EC" w14:textId="77777777" w:rsidR="0094270B" w:rsidRPr="00D21575" w:rsidRDefault="0094270B" w:rsidP="0094270B">
      <w:pPr>
        <w:tabs>
          <w:tab w:val="right" w:leader="dot" w:pos="8777"/>
        </w:tabs>
        <w:spacing w:after="100" w:line="259" w:lineRule="auto"/>
        <w:rPr>
          <w:rFonts w:eastAsia="Times New Roman"/>
          <w:noProof/>
        </w:rPr>
      </w:pPr>
      <w:r w:rsidRPr="00D21575">
        <w:rPr>
          <w:rFonts w:ascii="Calibri" w:eastAsia="Times New Roman" w:hAnsi="Calibri"/>
          <w:sz w:val="22"/>
          <w:szCs w:val="22"/>
        </w:rPr>
        <w:fldChar w:fldCharType="begin"/>
      </w:r>
      <w:r w:rsidRPr="00D21575">
        <w:rPr>
          <w:rFonts w:ascii="Calibri" w:eastAsia="Times New Roman" w:hAnsi="Calibri"/>
          <w:sz w:val="22"/>
          <w:szCs w:val="22"/>
        </w:rPr>
        <w:instrText xml:space="preserve"> TOC \o "1-5" \h \z \u </w:instrText>
      </w:r>
      <w:r w:rsidRPr="00D21575">
        <w:rPr>
          <w:rFonts w:ascii="Calibri" w:eastAsia="Times New Roman" w:hAnsi="Calibri"/>
          <w:sz w:val="22"/>
          <w:szCs w:val="22"/>
        </w:rPr>
        <w:fldChar w:fldCharType="separate"/>
      </w:r>
    </w:p>
    <w:p w14:paraId="6936F173" w14:textId="63CEECB4" w:rsidR="0094270B" w:rsidRPr="00D21575" w:rsidRDefault="007D0A8B" w:rsidP="0094270B">
      <w:pPr>
        <w:tabs>
          <w:tab w:val="right" w:leader="dot" w:pos="8777"/>
        </w:tabs>
        <w:spacing w:after="100" w:line="360" w:lineRule="auto"/>
        <w:rPr>
          <w:rFonts w:eastAsia="Times New Roman"/>
          <w:noProof/>
        </w:rPr>
      </w:pPr>
      <w:hyperlink w:anchor="_Toc46411946" w:history="1">
        <w:r w:rsidR="0094270B" w:rsidRPr="00D21575">
          <w:rPr>
            <w:rFonts w:eastAsia="Times New Roman"/>
            <w:noProof/>
          </w:rPr>
          <w:t>Çizelge 3.1.1. Denemede kullanılan gübrelerin NPK içerikleri</w:t>
        </w:r>
        <w:r w:rsidR="0094270B" w:rsidRPr="00D21575">
          <w:rPr>
            <w:rFonts w:eastAsia="Times New Roman"/>
            <w:noProof/>
            <w:webHidden/>
          </w:rPr>
          <w:tab/>
        </w:r>
      </w:hyperlink>
      <w:r w:rsidR="00B4436B" w:rsidRPr="00D21575">
        <w:rPr>
          <w:rFonts w:eastAsia="Times New Roman"/>
          <w:noProof/>
        </w:rPr>
        <w:t>3</w:t>
      </w:r>
      <w:r w:rsidR="00047C9C">
        <w:rPr>
          <w:rFonts w:eastAsia="Times New Roman"/>
          <w:noProof/>
        </w:rPr>
        <w:t>0</w:t>
      </w:r>
    </w:p>
    <w:p w14:paraId="7BD9A622" w14:textId="1B752F5C" w:rsidR="0094270B" w:rsidRPr="00D21575" w:rsidRDefault="007D0A8B" w:rsidP="0094270B">
      <w:pPr>
        <w:tabs>
          <w:tab w:val="right" w:leader="dot" w:pos="8777"/>
        </w:tabs>
        <w:spacing w:after="100" w:line="360" w:lineRule="auto"/>
        <w:rPr>
          <w:rFonts w:eastAsia="Times New Roman"/>
          <w:noProof/>
        </w:rPr>
      </w:pPr>
      <w:hyperlink w:anchor="_Toc46411947" w:history="1">
        <w:r w:rsidR="0094270B" w:rsidRPr="00D21575">
          <w:rPr>
            <w:rFonts w:eastAsia="Times New Roman"/>
            <w:noProof/>
          </w:rPr>
          <w:t>Çizelge 3.1.2. Kahramanmaraş ili vejatasyon bölgesinde elde edilen iklim verileri</w:t>
        </w:r>
        <w:r w:rsidR="0094270B" w:rsidRPr="00D21575">
          <w:rPr>
            <w:rFonts w:eastAsia="Times New Roman"/>
            <w:noProof/>
            <w:webHidden/>
          </w:rPr>
          <w:tab/>
        </w:r>
      </w:hyperlink>
      <w:r w:rsidR="00B4436B" w:rsidRPr="00D21575">
        <w:rPr>
          <w:rFonts w:eastAsia="Times New Roman"/>
          <w:noProof/>
        </w:rPr>
        <w:t>3</w:t>
      </w:r>
      <w:r w:rsidR="00047C9C">
        <w:rPr>
          <w:rFonts w:eastAsia="Times New Roman"/>
          <w:noProof/>
        </w:rPr>
        <w:t>1</w:t>
      </w:r>
    </w:p>
    <w:p w14:paraId="67C772FD" w14:textId="0AA285EA" w:rsidR="0094270B" w:rsidRPr="00D21575" w:rsidRDefault="007D0A8B" w:rsidP="0094270B">
      <w:pPr>
        <w:tabs>
          <w:tab w:val="right" w:leader="dot" w:pos="8777"/>
        </w:tabs>
        <w:spacing w:after="100" w:line="360" w:lineRule="auto"/>
        <w:rPr>
          <w:rFonts w:eastAsia="Times New Roman"/>
          <w:noProof/>
        </w:rPr>
      </w:pPr>
      <w:hyperlink w:anchor="_Toc46411948" w:history="1">
        <w:r w:rsidR="0094270B" w:rsidRPr="00D21575">
          <w:rPr>
            <w:rFonts w:eastAsia="Times New Roman"/>
            <w:noProof/>
          </w:rPr>
          <w:t>Çizelge 3.1.3. Deneme alanına ait toprak özellikleri</w:t>
        </w:r>
        <w:r w:rsidR="0094270B" w:rsidRPr="00D21575">
          <w:rPr>
            <w:rFonts w:eastAsia="Times New Roman"/>
            <w:noProof/>
            <w:webHidden/>
          </w:rPr>
          <w:tab/>
        </w:r>
      </w:hyperlink>
      <w:r w:rsidR="00B4436B" w:rsidRPr="00D21575">
        <w:rPr>
          <w:rFonts w:eastAsia="Times New Roman"/>
          <w:noProof/>
        </w:rPr>
        <w:t>3</w:t>
      </w:r>
      <w:r w:rsidR="00047C9C">
        <w:rPr>
          <w:rFonts w:eastAsia="Times New Roman"/>
          <w:noProof/>
        </w:rPr>
        <w:t>2</w:t>
      </w:r>
    </w:p>
    <w:p w14:paraId="699351DD" w14:textId="22A50FFF" w:rsidR="0094270B" w:rsidRPr="00D21575" w:rsidRDefault="007D0A8B" w:rsidP="0094270B">
      <w:pPr>
        <w:tabs>
          <w:tab w:val="right" w:leader="dot" w:pos="8777"/>
        </w:tabs>
        <w:spacing w:after="100" w:line="360" w:lineRule="auto"/>
        <w:ind w:left="1418" w:hanging="1418"/>
        <w:rPr>
          <w:rFonts w:eastAsia="Times New Roman"/>
          <w:noProof/>
        </w:rPr>
      </w:pPr>
      <w:hyperlink w:anchor="_Toc46411950" w:history="1">
        <w:r w:rsidR="0094270B" w:rsidRPr="00D21575">
          <w:rPr>
            <w:rFonts w:eastAsia="Times New Roman"/>
            <w:noProof/>
          </w:rPr>
          <w:t>Çizelge 4.1.1. Şeker mısırda farklı gübre kaynaklarının tarımsal özellikler üzerindeki etkilerine ilişkin kareler ortalaması değerleri</w:t>
        </w:r>
        <w:r w:rsidR="0094270B" w:rsidRPr="00D21575">
          <w:rPr>
            <w:rFonts w:eastAsia="Times New Roman"/>
            <w:noProof/>
            <w:webHidden/>
          </w:rPr>
          <w:tab/>
        </w:r>
      </w:hyperlink>
      <w:r w:rsidR="00B4436B" w:rsidRPr="00D21575">
        <w:rPr>
          <w:rFonts w:eastAsia="Times New Roman"/>
          <w:noProof/>
        </w:rPr>
        <w:t>5</w:t>
      </w:r>
      <w:r w:rsidR="00047C9C">
        <w:rPr>
          <w:rFonts w:eastAsia="Times New Roman"/>
          <w:noProof/>
        </w:rPr>
        <w:t>1</w:t>
      </w:r>
    </w:p>
    <w:p w14:paraId="53B87216" w14:textId="50EE7A0B" w:rsidR="0094270B" w:rsidRPr="00D21575" w:rsidRDefault="007D0A8B" w:rsidP="0094270B">
      <w:pPr>
        <w:tabs>
          <w:tab w:val="left" w:pos="426"/>
          <w:tab w:val="right" w:leader="dot" w:pos="8777"/>
        </w:tabs>
        <w:spacing w:after="100" w:line="360" w:lineRule="auto"/>
        <w:ind w:left="1418" w:hanging="1418"/>
        <w:rPr>
          <w:rFonts w:eastAsia="Times New Roman"/>
          <w:noProof/>
        </w:rPr>
      </w:pPr>
      <w:hyperlink w:anchor="_Toc46411951" w:history="1">
        <w:r w:rsidR="0094270B" w:rsidRPr="00D21575">
          <w:rPr>
            <w:rFonts w:eastAsia="Times New Roman"/>
            <w:noProof/>
          </w:rPr>
          <w:t>Çizelge 4.1.2. Şeker mısırda farklı gübre kaynaklarının tarımsal özelliklere ilişkin ortalama değerler</w:t>
        </w:r>
        <w:r w:rsidR="0094270B" w:rsidRPr="00D21575">
          <w:rPr>
            <w:rFonts w:eastAsia="Times New Roman"/>
            <w:noProof/>
            <w:webHidden/>
          </w:rPr>
          <w:tab/>
        </w:r>
      </w:hyperlink>
      <w:r w:rsidR="00B4436B" w:rsidRPr="00D21575">
        <w:rPr>
          <w:rFonts w:eastAsia="Times New Roman"/>
          <w:noProof/>
        </w:rPr>
        <w:t>5</w:t>
      </w:r>
      <w:r w:rsidR="00047C9C">
        <w:rPr>
          <w:rFonts w:eastAsia="Times New Roman"/>
          <w:noProof/>
        </w:rPr>
        <w:t>2</w:t>
      </w:r>
    </w:p>
    <w:p w14:paraId="65FD97EC" w14:textId="3A862ECA" w:rsidR="0094270B" w:rsidRPr="00D21575" w:rsidRDefault="007D0A8B" w:rsidP="0094270B">
      <w:pPr>
        <w:tabs>
          <w:tab w:val="right" w:leader="dot" w:pos="8777"/>
        </w:tabs>
        <w:spacing w:after="100" w:line="360" w:lineRule="auto"/>
        <w:ind w:left="1418" w:hanging="1418"/>
        <w:rPr>
          <w:rFonts w:eastAsia="Times New Roman"/>
          <w:noProof/>
        </w:rPr>
      </w:pPr>
      <w:hyperlink w:anchor="_Toc46411954" w:history="1">
        <w:r w:rsidR="0094270B" w:rsidRPr="00D21575">
          <w:rPr>
            <w:rFonts w:eastAsia="Times New Roman"/>
            <w:noProof/>
          </w:rPr>
          <w:t>Çizelge 4.2.1. Şeker mısırda farklı gübre kaynaklarının fizyolojik kayıp özellikleri üzerindeki etkilerine ilişkin kareler ortalaması değerleri</w:t>
        </w:r>
        <w:r w:rsidR="0094270B" w:rsidRPr="00D21575">
          <w:rPr>
            <w:rFonts w:eastAsia="Times New Roman"/>
            <w:noProof/>
            <w:webHidden/>
          </w:rPr>
          <w:tab/>
        </w:r>
      </w:hyperlink>
      <w:r w:rsidR="00B4436B" w:rsidRPr="00D21575">
        <w:rPr>
          <w:rFonts w:eastAsia="Times New Roman"/>
          <w:noProof/>
        </w:rPr>
        <w:t>6</w:t>
      </w:r>
      <w:r w:rsidR="00047C9C">
        <w:rPr>
          <w:rFonts w:eastAsia="Times New Roman"/>
          <w:noProof/>
        </w:rPr>
        <w:t>3</w:t>
      </w:r>
    </w:p>
    <w:p w14:paraId="4CBA2215" w14:textId="35FFF980" w:rsidR="0094270B" w:rsidRPr="00D21575" w:rsidRDefault="007D0A8B" w:rsidP="0094270B">
      <w:pPr>
        <w:tabs>
          <w:tab w:val="right" w:leader="dot" w:pos="8777"/>
        </w:tabs>
        <w:spacing w:after="100" w:line="360" w:lineRule="auto"/>
        <w:ind w:left="1418" w:hanging="1418"/>
        <w:rPr>
          <w:rFonts w:eastAsia="Times New Roman"/>
          <w:noProof/>
        </w:rPr>
      </w:pPr>
      <w:hyperlink w:anchor="_Toc46411955" w:history="1">
        <w:r w:rsidR="0094270B" w:rsidRPr="00D21575">
          <w:rPr>
            <w:rFonts w:eastAsia="Times New Roman"/>
            <w:noProof/>
          </w:rPr>
          <w:t>Çizelge 4.2.2. Şeker mısırda farklı gübre kaynaklarında fizyolojik kayba ilişkin ortalama değerler</w:t>
        </w:r>
        <w:r w:rsidR="0094270B" w:rsidRPr="00D21575">
          <w:rPr>
            <w:rFonts w:eastAsia="Times New Roman"/>
            <w:noProof/>
            <w:webHidden/>
          </w:rPr>
          <w:tab/>
        </w:r>
      </w:hyperlink>
      <w:r w:rsidR="00B4436B" w:rsidRPr="00D21575">
        <w:rPr>
          <w:rFonts w:eastAsia="Times New Roman"/>
          <w:noProof/>
        </w:rPr>
        <w:t>6</w:t>
      </w:r>
      <w:r w:rsidR="00047C9C">
        <w:rPr>
          <w:rFonts w:eastAsia="Times New Roman"/>
          <w:noProof/>
        </w:rPr>
        <w:t>3</w:t>
      </w:r>
    </w:p>
    <w:p w14:paraId="1BBA684E" w14:textId="5D6353CC" w:rsidR="0094270B" w:rsidRPr="00D21575" w:rsidRDefault="007D0A8B" w:rsidP="0094270B">
      <w:pPr>
        <w:tabs>
          <w:tab w:val="right" w:leader="dot" w:pos="8777"/>
        </w:tabs>
        <w:spacing w:after="100" w:line="259" w:lineRule="auto"/>
        <w:ind w:left="1418" w:hanging="1418"/>
        <w:rPr>
          <w:rFonts w:eastAsia="Times New Roman"/>
          <w:noProof/>
        </w:rPr>
      </w:pPr>
      <w:hyperlink w:anchor="_Toc46411959" w:history="1">
        <w:r w:rsidR="0094270B" w:rsidRPr="00D21575">
          <w:rPr>
            <w:rFonts w:eastAsia="Calibri"/>
            <w:noProof/>
            <w:lang w:eastAsia="en-US"/>
          </w:rPr>
          <w:t>Çizelge 4.3.1. Şeker mısırda farklı gübre kaynaklarında teknolojik özelliklere ilişkin kareler ortalaması</w:t>
        </w:r>
        <w:r w:rsidR="0094270B" w:rsidRPr="00D21575">
          <w:rPr>
            <w:rFonts w:eastAsia="Calibri"/>
            <w:noProof/>
            <w:webHidden/>
            <w:lang w:eastAsia="en-US"/>
          </w:rPr>
          <w:tab/>
        </w:r>
      </w:hyperlink>
      <w:r w:rsidR="00B4436B" w:rsidRPr="00D21575">
        <w:rPr>
          <w:rFonts w:eastAsia="Calibri"/>
          <w:noProof/>
          <w:lang w:eastAsia="en-US"/>
        </w:rPr>
        <w:t>6</w:t>
      </w:r>
      <w:r w:rsidR="00047C9C">
        <w:rPr>
          <w:rFonts w:eastAsia="Calibri"/>
          <w:noProof/>
          <w:lang w:eastAsia="en-US"/>
        </w:rPr>
        <w:t>6</w:t>
      </w:r>
    </w:p>
    <w:p w14:paraId="594048A8" w14:textId="7F6A0DF7" w:rsidR="0094270B" w:rsidRPr="00D21575" w:rsidRDefault="007D0A8B" w:rsidP="0094270B">
      <w:pPr>
        <w:tabs>
          <w:tab w:val="right" w:leader="dot" w:pos="8777"/>
        </w:tabs>
        <w:spacing w:after="100" w:line="259" w:lineRule="auto"/>
        <w:ind w:left="1418" w:hanging="1418"/>
        <w:rPr>
          <w:rFonts w:eastAsia="Times New Roman"/>
          <w:noProof/>
        </w:rPr>
      </w:pPr>
      <w:hyperlink w:anchor="_Toc46411960" w:history="1">
        <w:r w:rsidR="0094270B" w:rsidRPr="00D21575">
          <w:rPr>
            <w:rFonts w:eastAsia="Calibri"/>
            <w:noProof/>
            <w:lang w:eastAsia="en-US"/>
          </w:rPr>
          <w:t>Çizelge 4.3.2. Şeker mısırda farklı gübre kaynaklarında teknolojik özelliklere ilişkin ortalama değerler</w:t>
        </w:r>
        <w:r w:rsidR="0094270B" w:rsidRPr="00D21575">
          <w:rPr>
            <w:rFonts w:eastAsia="Calibri"/>
            <w:noProof/>
            <w:webHidden/>
            <w:lang w:eastAsia="en-US"/>
          </w:rPr>
          <w:tab/>
        </w:r>
      </w:hyperlink>
      <w:r w:rsidR="00B4436B" w:rsidRPr="00D21575">
        <w:rPr>
          <w:rFonts w:eastAsia="Calibri"/>
          <w:noProof/>
          <w:lang w:eastAsia="en-US"/>
        </w:rPr>
        <w:t>6</w:t>
      </w:r>
      <w:r w:rsidR="00047C9C">
        <w:rPr>
          <w:rFonts w:eastAsia="Calibri"/>
          <w:noProof/>
          <w:lang w:eastAsia="en-US"/>
        </w:rPr>
        <w:t>7</w:t>
      </w:r>
    </w:p>
    <w:p w14:paraId="12304A72" w14:textId="3C0CC314" w:rsidR="0094270B" w:rsidRPr="00D21575" w:rsidRDefault="007D0A8B" w:rsidP="0094270B">
      <w:pPr>
        <w:tabs>
          <w:tab w:val="right" w:leader="dot" w:pos="8777"/>
        </w:tabs>
        <w:spacing w:after="100" w:line="259" w:lineRule="auto"/>
        <w:ind w:left="1418" w:hanging="1418"/>
        <w:rPr>
          <w:rFonts w:eastAsia="Times New Roman"/>
          <w:noProof/>
        </w:rPr>
      </w:pPr>
      <w:hyperlink w:anchor="_Toc46411961" w:history="1">
        <w:r w:rsidR="0094270B" w:rsidRPr="00D21575">
          <w:rPr>
            <w:rFonts w:eastAsia="Calibri"/>
            <w:noProof/>
            <w:lang w:eastAsia="en-US"/>
          </w:rPr>
          <w:t>Çizelge 4.4.1. Şeker mısırda farklı gübre kaynaklarının dane antioksidan özellikleri üzerindeki etkilerine ilişkin kareler ortalaması değerleri</w:t>
        </w:r>
        <w:r w:rsidR="0094270B" w:rsidRPr="00D21575">
          <w:rPr>
            <w:rFonts w:eastAsia="Calibri"/>
            <w:noProof/>
            <w:webHidden/>
            <w:lang w:eastAsia="en-US"/>
          </w:rPr>
          <w:tab/>
        </w:r>
      </w:hyperlink>
      <w:r w:rsidR="00047C9C">
        <w:rPr>
          <w:rFonts w:eastAsia="Calibri"/>
          <w:noProof/>
          <w:lang w:eastAsia="en-US"/>
        </w:rPr>
        <w:t>78</w:t>
      </w:r>
    </w:p>
    <w:p w14:paraId="61A4C317" w14:textId="71956853" w:rsidR="0094270B" w:rsidRPr="00D21575" w:rsidRDefault="007D0A8B" w:rsidP="0094270B">
      <w:pPr>
        <w:tabs>
          <w:tab w:val="right" w:leader="dot" w:pos="8777"/>
        </w:tabs>
        <w:spacing w:after="100" w:line="259" w:lineRule="auto"/>
        <w:ind w:left="1418" w:hanging="1418"/>
        <w:rPr>
          <w:rFonts w:eastAsia="Times New Roman"/>
          <w:noProof/>
        </w:rPr>
      </w:pPr>
      <w:hyperlink w:anchor="_Toc46411962" w:history="1">
        <w:r w:rsidR="0094270B" w:rsidRPr="00D21575">
          <w:rPr>
            <w:rFonts w:eastAsia="Calibri"/>
            <w:noProof/>
            <w:lang w:eastAsia="en-US"/>
          </w:rPr>
          <w:t>Çizelge 4.4.2. Şeker mısırda farklı gübre kaynaklarının dane antioksidan özellikleri üzerindeki etkilerine ilişkin ortalama değerler</w:t>
        </w:r>
        <w:r w:rsidR="0094270B" w:rsidRPr="00D21575">
          <w:rPr>
            <w:rFonts w:eastAsia="Calibri"/>
            <w:noProof/>
            <w:webHidden/>
            <w:lang w:eastAsia="en-US"/>
          </w:rPr>
          <w:tab/>
        </w:r>
      </w:hyperlink>
      <w:r w:rsidR="00032D2D">
        <w:rPr>
          <w:rFonts w:eastAsia="Calibri"/>
          <w:noProof/>
          <w:lang w:eastAsia="en-US"/>
        </w:rPr>
        <w:t>79</w:t>
      </w:r>
    </w:p>
    <w:p w14:paraId="08DD34BB" w14:textId="25BC46BF" w:rsidR="0094270B" w:rsidRPr="00D21575" w:rsidRDefault="007D0A8B" w:rsidP="00F8486A">
      <w:pPr>
        <w:tabs>
          <w:tab w:val="right" w:leader="dot" w:pos="8777"/>
        </w:tabs>
        <w:spacing w:after="100" w:line="259" w:lineRule="auto"/>
        <w:ind w:left="1418" w:hanging="1418"/>
        <w:rPr>
          <w:rFonts w:eastAsia="Times New Roman"/>
          <w:noProof/>
        </w:rPr>
      </w:pPr>
      <w:hyperlink w:anchor="_Toc46411963" w:history="1">
        <w:r w:rsidR="0094270B" w:rsidRPr="00D21575">
          <w:rPr>
            <w:rFonts w:eastAsia="Calibri"/>
            <w:noProof/>
            <w:lang w:eastAsia="en-US"/>
          </w:rPr>
          <w:t>Çizelge 4.5.1. Farklı gübre kaynaklarında tarımsal özelliklere ilişkin korelasyon katsayıları</w:t>
        </w:r>
        <w:r w:rsidR="0094270B" w:rsidRPr="00D21575">
          <w:rPr>
            <w:rFonts w:eastAsia="Calibri"/>
            <w:noProof/>
            <w:webHidden/>
            <w:lang w:eastAsia="en-US"/>
          </w:rPr>
          <w:tab/>
        </w:r>
      </w:hyperlink>
      <w:r w:rsidR="00047C9C">
        <w:rPr>
          <w:rFonts w:eastAsia="Calibri"/>
          <w:noProof/>
          <w:lang w:eastAsia="en-US"/>
        </w:rPr>
        <w:t>89</w:t>
      </w:r>
    </w:p>
    <w:p w14:paraId="293CA893" w14:textId="7A361DE8" w:rsidR="0094270B" w:rsidRPr="00D21575" w:rsidRDefault="007D0A8B" w:rsidP="0094270B">
      <w:pPr>
        <w:tabs>
          <w:tab w:val="right" w:leader="dot" w:pos="8777"/>
        </w:tabs>
        <w:spacing w:after="100" w:line="259" w:lineRule="auto"/>
        <w:ind w:left="1418" w:hanging="1418"/>
        <w:rPr>
          <w:rFonts w:eastAsia="Times New Roman"/>
          <w:noProof/>
        </w:rPr>
      </w:pPr>
      <w:hyperlink w:anchor="_Toc46411964" w:history="1">
        <w:r w:rsidR="0094270B" w:rsidRPr="00D21575">
          <w:rPr>
            <w:rFonts w:eastAsia="Calibri"/>
            <w:noProof/>
            <w:lang w:eastAsia="en-US"/>
          </w:rPr>
          <w:t>Çizelge 4.5.2. Farklı gübre kaynaklarında teknolojik özelliklere ilişkin korelasyon katsayıları</w:t>
        </w:r>
        <w:r w:rsidR="0094270B" w:rsidRPr="00D21575">
          <w:rPr>
            <w:rFonts w:eastAsia="Calibri"/>
            <w:noProof/>
            <w:webHidden/>
            <w:lang w:eastAsia="en-US"/>
          </w:rPr>
          <w:tab/>
        </w:r>
      </w:hyperlink>
      <w:r w:rsidR="00B4436B" w:rsidRPr="00D21575">
        <w:rPr>
          <w:rFonts w:eastAsia="Calibri"/>
          <w:noProof/>
          <w:lang w:eastAsia="en-US"/>
        </w:rPr>
        <w:t>9</w:t>
      </w:r>
      <w:r w:rsidR="00047C9C">
        <w:rPr>
          <w:rFonts w:eastAsia="Calibri"/>
          <w:noProof/>
          <w:lang w:eastAsia="en-US"/>
        </w:rPr>
        <w:t>1</w:t>
      </w:r>
    </w:p>
    <w:p w14:paraId="171BE38D" w14:textId="1A1BE664" w:rsidR="0094270B" w:rsidRPr="00D21575" w:rsidRDefault="007D0A8B" w:rsidP="0094270B">
      <w:pPr>
        <w:tabs>
          <w:tab w:val="right" w:leader="dot" w:pos="8777"/>
        </w:tabs>
        <w:spacing w:after="100" w:line="259" w:lineRule="auto"/>
        <w:ind w:left="1418" w:hanging="1418"/>
        <w:rPr>
          <w:rFonts w:eastAsia="Times New Roman"/>
          <w:noProof/>
        </w:rPr>
      </w:pPr>
      <w:hyperlink w:anchor="_Toc46411966" w:history="1">
        <w:r w:rsidR="0094270B" w:rsidRPr="00D21575">
          <w:rPr>
            <w:rFonts w:eastAsia="Calibri"/>
            <w:noProof/>
            <w:lang w:eastAsia="en-US"/>
          </w:rPr>
          <w:t>Çizelge 4.5.3. Farklı gübre kaynaklarında antioksidan özelliklere ilişkin korelasyon katsayıları</w:t>
        </w:r>
        <w:r w:rsidR="0094270B" w:rsidRPr="00D21575">
          <w:rPr>
            <w:rFonts w:eastAsia="Calibri"/>
            <w:noProof/>
            <w:webHidden/>
            <w:lang w:eastAsia="en-US"/>
          </w:rPr>
          <w:tab/>
        </w:r>
      </w:hyperlink>
      <w:r w:rsidR="00B4436B" w:rsidRPr="00D21575">
        <w:rPr>
          <w:rFonts w:eastAsia="Calibri"/>
          <w:noProof/>
          <w:lang w:eastAsia="en-US"/>
        </w:rPr>
        <w:t>9</w:t>
      </w:r>
      <w:r w:rsidR="00047C9C">
        <w:rPr>
          <w:rFonts w:eastAsia="Calibri"/>
          <w:noProof/>
          <w:lang w:eastAsia="en-US"/>
        </w:rPr>
        <w:t>3</w:t>
      </w:r>
    </w:p>
    <w:p w14:paraId="144C04DE" w14:textId="77777777" w:rsidR="0094270B" w:rsidRPr="00D21575" w:rsidRDefault="0094270B" w:rsidP="0094270B">
      <w:pPr>
        <w:spacing w:before="240" w:after="160" w:line="360" w:lineRule="auto"/>
        <w:rPr>
          <w:rFonts w:ascii="Calibri" w:eastAsia="Calibri" w:hAnsi="Calibri"/>
          <w:sz w:val="22"/>
          <w:szCs w:val="22"/>
        </w:rPr>
      </w:pPr>
      <w:r w:rsidRPr="00D21575">
        <w:rPr>
          <w:rFonts w:ascii="Calibri" w:eastAsia="Calibri" w:hAnsi="Calibri"/>
          <w:sz w:val="22"/>
          <w:szCs w:val="22"/>
        </w:rPr>
        <w:fldChar w:fldCharType="end"/>
      </w:r>
    </w:p>
    <w:p w14:paraId="57F5BC45" w14:textId="77777777" w:rsidR="0094270B" w:rsidRPr="00D21575" w:rsidRDefault="0094270B" w:rsidP="0094270B">
      <w:pPr>
        <w:spacing w:before="240" w:after="160" w:line="360" w:lineRule="auto"/>
        <w:rPr>
          <w:rFonts w:ascii="Calibri" w:eastAsia="Calibri" w:hAnsi="Calibri"/>
          <w:sz w:val="22"/>
          <w:szCs w:val="22"/>
        </w:rPr>
      </w:pPr>
    </w:p>
    <w:p w14:paraId="09448E84" w14:textId="77777777" w:rsidR="0094270B" w:rsidRPr="00D21575" w:rsidRDefault="0094270B" w:rsidP="0094270B">
      <w:pPr>
        <w:spacing w:before="240" w:after="160" w:line="360" w:lineRule="auto"/>
        <w:rPr>
          <w:rFonts w:ascii="Calibri" w:eastAsia="Calibri" w:hAnsi="Calibri"/>
          <w:sz w:val="22"/>
          <w:szCs w:val="22"/>
        </w:rPr>
      </w:pPr>
    </w:p>
    <w:p w14:paraId="482E06CD" w14:textId="0BD2889A" w:rsidR="00BD06AE" w:rsidRPr="00D21575" w:rsidRDefault="00843A5D" w:rsidP="0094270B">
      <w:pPr>
        <w:spacing w:before="240" w:after="160" w:line="360" w:lineRule="auto"/>
        <w:jc w:val="center"/>
        <w:rPr>
          <w:rFonts w:eastAsia="Calibri"/>
          <w:b/>
          <w:color w:val="auto"/>
          <w:u w:val="single"/>
          <w:lang w:eastAsia="en-US"/>
        </w:rPr>
      </w:pPr>
      <w:r w:rsidRPr="00D21575">
        <w:rPr>
          <w:b/>
          <w:bCs/>
        </w:rPr>
        <w:lastRenderedPageBreak/>
        <w:t xml:space="preserve">SEMBOLLER </w:t>
      </w:r>
      <w:r w:rsidR="00F8486A">
        <w:rPr>
          <w:b/>
          <w:bCs/>
        </w:rPr>
        <w:t>ve</w:t>
      </w:r>
      <w:r w:rsidRPr="00D21575">
        <w:rPr>
          <w:b/>
          <w:bCs/>
        </w:rPr>
        <w:t xml:space="preserve"> K</w:t>
      </w:r>
      <w:r w:rsidR="00BD06AE" w:rsidRPr="00D21575">
        <w:rPr>
          <w:b/>
          <w:bCs/>
        </w:rPr>
        <w:t>ISALTMALAR DİZİNİ</w:t>
      </w:r>
      <w:bookmarkEnd w:id="34"/>
      <w:bookmarkEnd w:id="35"/>
      <w:bookmarkEnd w:id="36"/>
      <w:bookmarkEnd w:id="37"/>
      <w:bookmarkEnd w:id="38"/>
      <w:bookmarkEnd w:id="39"/>
      <w:bookmarkEnd w:id="40"/>
      <w:bookmarkEnd w:id="41"/>
    </w:p>
    <w:p w14:paraId="28C7C974" w14:textId="3755577F" w:rsidR="00466EA0" w:rsidRPr="00D21575" w:rsidRDefault="00466EA0" w:rsidP="005B14C2">
      <w:pPr>
        <w:tabs>
          <w:tab w:val="left" w:pos="1134"/>
        </w:tabs>
        <w:jc w:val="both"/>
      </w:pPr>
      <w:proofErr w:type="gramStart"/>
      <w:r w:rsidRPr="00D21575">
        <w:rPr>
          <w:vertAlign w:val="superscript"/>
        </w:rPr>
        <w:t>1</w:t>
      </w:r>
      <w:r w:rsidRPr="00D21575">
        <w:t>O</w:t>
      </w:r>
      <w:r w:rsidR="00F8486A">
        <w:rPr>
          <w:vertAlign w:val="subscript"/>
        </w:rPr>
        <w:t xml:space="preserve">2                 </w:t>
      </w:r>
      <w:r w:rsidR="000E4F96">
        <w:rPr>
          <w:vertAlign w:val="subscript"/>
        </w:rPr>
        <w:t xml:space="preserve">  </w:t>
      </w:r>
      <w:r w:rsidRPr="00D21575">
        <w:t>:</w:t>
      </w:r>
      <w:r w:rsidR="00F8486A">
        <w:rPr>
          <w:vertAlign w:val="subscript"/>
        </w:rPr>
        <w:t xml:space="preserve"> </w:t>
      </w:r>
      <w:r w:rsidRPr="00D21575">
        <w:t>Singlet</w:t>
      </w:r>
      <w:proofErr w:type="gramEnd"/>
      <w:r w:rsidRPr="00D21575">
        <w:t xml:space="preserve"> oksijen</w:t>
      </w:r>
    </w:p>
    <w:p w14:paraId="246F232E" w14:textId="102AD860" w:rsidR="00466EA0" w:rsidRPr="00D21575" w:rsidRDefault="00466EA0" w:rsidP="00D517C5">
      <w:pPr>
        <w:jc w:val="both"/>
      </w:pPr>
      <w:proofErr w:type="gramStart"/>
      <w:r w:rsidRPr="00D21575">
        <w:t xml:space="preserve">BHA      </w:t>
      </w:r>
      <w:r w:rsidR="00F8486A">
        <w:t xml:space="preserve">   </w:t>
      </w:r>
      <w:r w:rsidR="000E4F96">
        <w:t xml:space="preserve"> </w:t>
      </w:r>
      <w:r w:rsidR="00F8486A">
        <w:t xml:space="preserve">: </w:t>
      </w:r>
      <w:r w:rsidRPr="00D21575">
        <w:t>Bütillenmiş</w:t>
      </w:r>
      <w:proofErr w:type="gramEnd"/>
      <w:r w:rsidRPr="00D21575">
        <w:t xml:space="preserve"> hidroksianisol</w:t>
      </w:r>
    </w:p>
    <w:p w14:paraId="56A56165" w14:textId="600A703C" w:rsidR="00466EA0" w:rsidRPr="00D21575" w:rsidRDefault="00F8486A" w:rsidP="000E4F96">
      <w:pPr>
        <w:tabs>
          <w:tab w:val="left" w:pos="1134"/>
        </w:tabs>
        <w:jc w:val="both"/>
      </w:pPr>
      <w:proofErr w:type="gramStart"/>
      <w:r>
        <w:t xml:space="preserve">BHT         </w:t>
      </w:r>
      <w:r w:rsidR="000E4F96">
        <w:t xml:space="preserve">  </w:t>
      </w:r>
      <w:r>
        <w:t xml:space="preserve">: </w:t>
      </w:r>
      <w:r w:rsidR="00466EA0" w:rsidRPr="00D21575">
        <w:t>Bütillenmiş</w:t>
      </w:r>
      <w:proofErr w:type="gramEnd"/>
      <w:r w:rsidR="00466EA0" w:rsidRPr="00D21575">
        <w:t xml:space="preserve"> hidroksitoluen</w:t>
      </w:r>
    </w:p>
    <w:p w14:paraId="219636AF" w14:textId="773F229C" w:rsidR="00466EA0" w:rsidRPr="00D21575" w:rsidRDefault="00F8486A" w:rsidP="00D517C5">
      <w:pPr>
        <w:jc w:val="both"/>
      </w:pPr>
      <w:proofErr w:type="gramStart"/>
      <w:r>
        <w:t xml:space="preserve">DPPH       </w:t>
      </w:r>
      <w:r w:rsidR="000E4F96">
        <w:t xml:space="preserve"> </w:t>
      </w:r>
      <w:r>
        <w:t xml:space="preserve">: </w:t>
      </w:r>
      <w:r w:rsidR="00466EA0" w:rsidRPr="00D21575">
        <w:t>1</w:t>
      </w:r>
      <w:proofErr w:type="gramEnd"/>
      <w:r w:rsidR="00466EA0" w:rsidRPr="00D21575">
        <w:t>,1-Difenil 2-pikril hidrazil</w:t>
      </w:r>
    </w:p>
    <w:p w14:paraId="1ABCACFF" w14:textId="4C1FB900" w:rsidR="00466EA0" w:rsidRPr="00D21575" w:rsidRDefault="00F8486A" w:rsidP="00D517C5">
      <w:pPr>
        <w:jc w:val="both"/>
      </w:pPr>
      <w:proofErr w:type="gramStart"/>
      <w:r>
        <w:t xml:space="preserve">ETS          </w:t>
      </w:r>
      <w:r w:rsidR="000E4F96">
        <w:t xml:space="preserve"> </w:t>
      </w:r>
      <w:r>
        <w:t xml:space="preserve">: </w:t>
      </w:r>
      <w:r w:rsidR="00466EA0" w:rsidRPr="00D21575">
        <w:t>Elektron</w:t>
      </w:r>
      <w:proofErr w:type="gramEnd"/>
      <w:r w:rsidR="00466EA0" w:rsidRPr="00D21575">
        <w:t xml:space="preserve"> taşıma sistemi</w:t>
      </w:r>
    </w:p>
    <w:p w14:paraId="534568CF" w14:textId="7809186D" w:rsidR="00466EA0" w:rsidRPr="00D21575" w:rsidRDefault="00466EA0" w:rsidP="00D517C5">
      <w:pPr>
        <w:jc w:val="both"/>
      </w:pPr>
      <w:proofErr w:type="gramStart"/>
      <w:r w:rsidRPr="00D21575">
        <w:t>FADH</w:t>
      </w:r>
      <w:r w:rsidR="00F8486A">
        <w:rPr>
          <w:vertAlign w:val="subscript"/>
        </w:rPr>
        <w:t xml:space="preserve">2      </w:t>
      </w:r>
      <w:r w:rsidRPr="00D21575">
        <w:rPr>
          <w:vertAlign w:val="subscript"/>
        </w:rPr>
        <w:t xml:space="preserve">  </w:t>
      </w:r>
      <w:r w:rsidR="000E4F96">
        <w:rPr>
          <w:vertAlign w:val="subscript"/>
        </w:rPr>
        <w:t xml:space="preserve"> </w:t>
      </w:r>
      <w:r w:rsidR="00F8486A">
        <w:t xml:space="preserve">: </w:t>
      </w:r>
      <w:r w:rsidRPr="00D21575">
        <w:t>Flavin</w:t>
      </w:r>
      <w:proofErr w:type="gramEnd"/>
      <w:r w:rsidRPr="00D21575">
        <w:t xml:space="preserve"> Adenin Dinükleotit</w:t>
      </w:r>
    </w:p>
    <w:p w14:paraId="28D2B38E" w14:textId="0FFB0F3A" w:rsidR="00466EA0" w:rsidRPr="00D21575" w:rsidRDefault="00F8486A" w:rsidP="00D517C5">
      <w:pPr>
        <w:jc w:val="both"/>
      </w:pPr>
      <w:proofErr w:type="gramStart"/>
      <w:r>
        <w:t xml:space="preserve">FAE          </w:t>
      </w:r>
      <w:r w:rsidR="000E4F96">
        <w:t xml:space="preserve"> </w:t>
      </w:r>
      <w:r>
        <w:t xml:space="preserve">: </w:t>
      </w:r>
      <w:r w:rsidR="00466EA0" w:rsidRPr="00D21575">
        <w:t>Ferulik</w:t>
      </w:r>
      <w:proofErr w:type="gramEnd"/>
      <w:r w:rsidR="00466EA0" w:rsidRPr="00D21575">
        <w:t xml:space="preserve"> asit eşdeğeri</w:t>
      </w:r>
    </w:p>
    <w:p w14:paraId="363F06B5" w14:textId="6218EDC0" w:rsidR="00466EA0" w:rsidRPr="00D21575" w:rsidRDefault="00F8486A" w:rsidP="000E4F96">
      <w:pPr>
        <w:tabs>
          <w:tab w:val="left" w:pos="1134"/>
        </w:tabs>
        <w:jc w:val="both"/>
      </w:pPr>
      <w:proofErr w:type="gramStart"/>
      <w:r>
        <w:t xml:space="preserve">FAO          : </w:t>
      </w:r>
      <w:r w:rsidR="00466EA0" w:rsidRPr="00D21575">
        <w:t>Birleşmiş</w:t>
      </w:r>
      <w:proofErr w:type="gramEnd"/>
      <w:r w:rsidR="00466EA0" w:rsidRPr="00D21575">
        <w:t xml:space="preserve"> Milletler Gıda ve Tarım Örgütü</w:t>
      </w:r>
    </w:p>
    <w:p w14:paraId="2AF12978" w14:textId="7165BA03" w:rsidR="00466EA0" w:rsidRPr="00D21575" w:rsidRDefault="00F8486A" w:rsidP="000E4F96">
      <w:pPr>
        <w:tabs>
          <w:tab w:val="left" w:pos="1134"/>
        </w:tabs>
        <w:jc w:val="both"/>
      </w:pPr>
      <w:proofErr w:type="gramStart"/>
      <w:r>
        <w:t xml:space="preserve">g                : </w:t>
      </w:r>
      <w:r w:rsidR="00466EA0" w:rsidRPr="00D21575">
        <w:t>Gram</w:t>
      </w:r>
      <w:proofErr w:type="gramEnd"/>
    </w:p>
    <w:p w14:paraId="00D0A0A9" w14:textId="0A2C0422" w:rsidR="00466EA0" w:rsidRPr="00D21575" w:rsidRDefault="00F8486A" w:rsidP="00D517C5">
      <w:pPr>
        <w:jc w:val="both"/>
      </w:pPr>
      <w:proofErr w:type="gramStart"/>
      <w:r>
        <w:t xml:space="preserve">GAE          : </w:t>
      </w:r>
      <w:r w:rsidR="00466EA0" w:rsidRPr="00D21575">
        <w:t>Gallik</w:t>
      </w:r>
      <w:proofErr w:type="gramEnd"/>
      <w:r w:rsidR="00466EA0" w:rsidRPr="00D21575">
        <w:t xml:space="preserve"> asit ekivalen</w:t>
      </w:r>
    </w:p>
    <w:p w14:paraId="5EB0327C" w14:textId="0E4262EE" w:rsidR="00466EA0" w:rsidRPr="00D21575" w:rsidRDefault="00F8486A" w:rsidP="00D517C5">
      <w:pPr>
        <w:jc w:val="both"/>
        <w:rPr>
          <w:rFonts w:eastAsia="Times New Roman"/>
          <w:color w:val="212529"/>
        </w:rPr>
      </w:pPr>
      <w:proofErr w:type="gramStart"/>
      <w:r>
        <w:t xml:space="preserve">GEI            : </w:t>
      </w:r>
      <w:r w:rsidR="00466EA0" w:rsidRPr="00D21575">
        <w:t>İklim</w:t>
      </w:r>
      <w:proofErr w:type="gramEnd"/>
      <w:r w:rsidR="00466EA0" w:rsidRPr="00D21575">
        <w:t>, Genotip × Çevre</w:t>
      </w:r>
    </w:p>
    <w:p w14:paraId="288D96A4" w14:textId="7C823E6D" w:rsidR="00466EA0" w:rsidRPr="00D21575" w:rsidRDefault="00F8486A" w:rsidP="00D517C5">
      <w:pPr>
        <w:jc w:val="both"/>
      </w:pPr>
      <w:proofErr w:type="gramStart"/>
      <w:r>
        <w:t xml:space="preserve">ha               : </w:t>
      </w:r>
      <w:r w:rsidR="00466EA0" w:rsidRPr="00D21575">
        <w:t>Hektar</w:t>
      </w:r>
      <w:proofErr w:type="gramEnd"/>
    </w:p>
    <w:p w14:paraId="5AD8DD7B" w14:textId="7877BBE0" w:rsidR="00466EA0" w:rsidRPr="00D21575" w:rsidRDefault="00F8486A" w:rsidP="00D517C5">
      <w:pPr>
        <w:jc w:val="both"/>
      </w:pPr>
      <w:proofErr w:type="gramStart"/>
      <w:r>
        <w:t xml:space="preserve">HOCl         : </w:t>
      </w:r>
      <w:r w:rsidR="00466EA0" w:rsidRPr="00D21575">
        <w:t>Hipoklorik</w:t>
      </w:r>
      <w:proofErr w:type="gramEnd"/>
      <w:r w:rsidR="00466EA0" w:rsidRPr="00D21575">
        <w:t xml:space="preserve"> asit</w:t>
      </w:r>
    </w:p>
    <w:p w14:paraId="4CB59199" w14:textId="19DFB9D7" w:rsidR="00466EA0" w:rsidRPr="00D21575" w:rsidRDefault="00466EA0" w:rsidP="00D517C5">
      <w:pPr>
        <w:jc w:val="both"/>
      </w:pPr>
      <w:proofErr w:type="gramStart"/>
      <w:r w:rsidRPr="00D21575">
        <w:t>IC</w:t>
      </w:r>
      <w:r w:rsidRPr="00D21575">
        <w:rPr>
          <w:vertAlign w:val="subscript"/>
        </w:rPr>
        <w:t>50</w:t>
      </w:r>
      <w:r w:rsidR="00F8486A">
        <w:t xml:space="preserve">           </w:t>
      </w:r>
      <w:r w:rsidR="000E4F96">
        <w:t xml:space="preserve"> :</w:t>
      </w:r>
      <w:r w:rsidR="00224E14">
        <w:t xml:space="preserve"> </w:t>
      </w:r>
      <w:r w:rsidRPr="00D21575">
        <w:t>Maksimum</w:t>
      </w:r>
      <w:proofErr w:type="gramEnd"/>
      <w:r w:rsidRPr="00D21575">
        <w:t xml:space="preserve"> hızı yarıya düşüren inhibitör konsantrasyonu</w:t>
      </w:r>
    </w:p>
    <w:p w14:paraId="6C9F7338" w14:textId="36E938C9" w:rsidR="00466EA0" w:rsidRPr="00D21575" w:rsidRDefault="00F8486A" w:rsidP="00224E14">
      <w:pPr>
        <w:tabs>
          <w:tab w:val="left" w:pos="1134"/>
          <w:tab w:val="left" w:pos="1276"/>
        </w:tabs>
        <w:jc w:val="both"/>
      </w:pPr>
      <w:proofErr w:type="gramStart"/>
      <w:r>
        <w:t>IDF            :</w:t>
      </w:r>
      <w:r w:rsidR="00224E14">
        <w:t xml:space="preserve"> </w:t>
      </w:r>
      <w:r w:rsidR="00466EA0" w:rsidRPr="00D21575">
        <w:t>Uluslararası</w:t>
      </w:r>
      <w:proofErr w:type="gramEnd"/>
      <w:r w:rsidR="00466EA0" w:rsidRPr="00D21575">
        <w:t xml:space="preserve"> Diyabet Fedarasyonu</w:t>
      </w:r>
    </w:p>
    <w:p w14:paraId="3C1426FA" w14:textId="1078DFBA" w:rsidR="00466EA0" w:rsidRPr="00D21575" w:rsidRDefault="00F8486A" w:rsidP="00D517C5">
      <w:pPr>
        <w:jc w:val="both"/>
      </w:pPr>
      <w:proofErr w:type="gramStart"/>
      <w:r>
        <w:t xml:space="preserve">KE             : </w:t>
      </w:r>
      <w:r w:rsidR="00466EA0" w:rsidRPr="00D21575">
        <w:t>Kuersetin</w:t>
      </w:r>
      <w:proofErr w:type="gramEnd"/>
      <w:r w:rsidR="00466EA0" w:rsidRPr="00D21575">
        <w:t xml:space="preserve"> ekivalen</w:t>
      </w:r>
    </w:p>
    <w:p w14:paraId="6C281391" w14:textId="0BA69658" w:rsidR="00466EA0" w:rsidRPr="00D21575" w:rsidRDefault="00F8486A" w:rsidP="00D517C5">
      <w:pPr>
        <w:jc w:val="both"/>
        <w:rPr>
          <w:rFonts w:eastAsia="Times New Roman"/>
          <w:color w:val="212529"/>
        </w:rPr>
      </w:pPr>
      <w:proofErr w:type="gramStart"/>
      <w:r>
        <w:rPr>
          <w:rFonts w:eastAsia="Times New Roman"/>
          <w:color w:val="212529"/>
        </w:rPr>
        <w:t>kg              :</w:t>
      </w:r>
      <w:r w:rsidR="00466EA0" w:rsidRPr="00D21575">
        <w:rPr>
          <w:rFonts w:eastAsia="Times New Roman"/>
          <w:color w:val="212529"/>
        </w:rPr>
        <w:t xml:space="preserve"> Kilogram</w:t>
      </w:r>
      <w:proofErr w:type="gramEnd"/>
      <w:r w:rsidR="00466EA0" w:rsidRPr="00D21575">
        <w:rPr>
          <w:rFonts w:eastAsia="Times New Roman"/>
          <w:color w:val="212529"/>
        </w:rPr>
        <w:t xml:space="preserve">     </w:t>
      </w:r>
    </w:p>
    <w:p w14:paraId="58839E35" w14:textId="594252C1" w:rsidR="00466EA0" w:rsidRPr="00D21575" w:rsidRDefault="00F8486A" w:rsidP="00D517C5">
      <w:pPr>
        <w:jc w:val="both"/>
        <w:rPr>
          <w:rFonts w:eastAsia="Times New Roman"/>
          <w:color w:val="212529"/>
        </w:rPr>
      </w:pPr>
      <w:proofErr w:type="gramStart"/>
      <w:r>
        <w:rPr>
          <w:rFonts w:eastAsia="Times New Roman"/>
          <w:color w:val="212529"/>
        </w:rPr>
        <w:t xml:space="preserve">mg             : </w:t>
      </w:r>
      <w:r w:rsidR="00466EA0" w:rsidRPr="00D21575">
        <w:rPr>
          <w:rFonts w:eastAsia="Times New Roman"/>
          <w:color w:val="212529"/>
        </w:rPr>
        <w:t>Miligram</w:t>
      </w:r>
      <w:proofErr w:type="gramEnd"/>
    </w:p>
    <w:p w14:paraId="4C592CE6" w14:textId="69A22DFF" w:rsidR="00466EA0" w:rsidRPr="00D21575" w:rsidRDefault="00ED704D" w:rsidP="00D517C5">
      <w:pPr>
        <w:jc w:val="both"/>
      </w:pPr>
      <w:proofErr w:type="gramStart"/>
      <w:r w:rsidRPr="00D21575">
        <w:t>mL</w:t>
      </w:r>
      <w:r w:rsidR="00F8486A">
        <w:t xml:space="preserve">            : </w:t>
      </w:r>
      <w:r w:rsidR="00466EA0" w:rsidRPr="00D21575">
        <w:t>Mililitre</w:t>
      </w:r>
      <w:proofErr w:type="gramEnd"/>
    </w:p>
    <w:p w14:paraId="141C3EA3" w14:textId="5182E902" w:rsidR="00466EA0" w:rsidRPr="00D21575" w:rsidRDefault="00F8486A" w:rsidP="00D517C5">
      <w:pPr>
        <w:jc w:val="both"/>
      </w:pPr>
      <w:proofErr w:type="gramStart"/>
      <w:r>
        <w:t xml:space="preserve">mM           : </w:t>
      </w:r>
      <w:r w:rsidR="00466EA0" w:rsidRPr="00D21575">
        <w:t>Mili</w:t>
      </w:r>
      <w:proofErr w:type="gramEnd"/>
      <w:r w:rsidR="00466EA0" w:rsidRPr="00D21575">
        <w:t xml:space="preserve"> molar</w:t>
      </w:r>
    </w:p>
    <w:p w14:paraId="1A9BA6D8" w14:textId="5DC8DD74" w:rsidR="00466EA0" w:rsidRPr="00D21575" w:rsidRDefault="00466EA0" w:rsidP="00D517C5">
      <w:pPr>
        <w:jc w:val="both"/>
      </w:pPr>
      <w:r w:rsidRPr="00D21575">
        <w:t>O</w:t>
      </w:r>
      <w:r w:rsidRPr="00D21575">
        <w:rPr>
          <w:vertAlign w:val="subscript"/>
        </w:rPr>
        <w:t>2</w:t>
      </w:r>
      <w:r w:rsidRPr="00D21575">
        <w:rPr>
          <w:vertAlign w:val="superscript"/>
        </w:rPr>
        <w:t xml:space="preserve">∙-     </w:t>
      </w:r>
      <w:r w:rsidR="00F8486A">
        <w:rPr>
          <w:vertAlign w:val="superscript"/>
        </w:rPr>
        <w:t xml:space="preserve">            </w:t>
      </w:r>
      <w:r w:rsidRPr="00D21575">
        <w:rPr>
          <w:vertAlign w:val="superscript"/>
        </w:rPr>
        <w:t xml:space="preserve"> </w:t>
      </w:r>
      <w:r w:rsidR="00F8486A">
        <w:t xml:space="preserve">: </w:t>
      </w:r>
      <w:r w:rsidRPr="00D21575">
        <w:t>Süperoksit anyon radikali</w:t>
      </w:r>
    </w:p>
    <w:p w14:paraId="605C65B6" w14:textId="42F6A10C" w:rsidR="00466EA0" w:rsidRPr="00D21575" w:rsidRDefault="00466EA0" w:rsidP="00D517C5">
      <w:pPr>
        <w:jc w:val="both"/>
      </w:pPr>
      <w:r w:rsidRPr="00D21575">
        <w:t>OH</w:t>
      </w:r>
      <w:r w:rsidRPr="00D21575">
        <w:rPr>
          <w:vertAlign w:val="superscript"/>
        </w:rPr>
        <w:t>∙</w:t>
      </w:r>
      <w:r w:rsidR="00E24CFD" w:rsidRPr="00D21575">
        <w:rPr>
          <w:vertAlign w:val="superscript"/>
        </w:rPr>
        <w:t xml:space="preserve">    </w:t>
      </w:r>
      <w:r w:rsidR="00F8486A">
        <w:rPr>
          <w:vertAlign w:val="superscript"/>
        </w:rPr>
        <w:t xml:space="preserve">            </w:t>
      </w:r>
      <w:r w:rsidRPr="00D21575">
        <w:rPr>
          <w:vertAlign w:val="superscript"/>
        </w:rPr>
        <w:t xml:space="preserve"> </w:t>
      </w:r>
      <w:r w:rsidRPr="00D21575">
        <w:t>:</w:t>
      </w:r>
      <w:r w:rsidR="00F8486A">
        <w:rPr>
          <w:vertAlign w:val="superscript"/>
        </w:rPr>
        <w:t xml:space="preserve"> </w:t>
      </w:r>
      <w:r w:rsidRPr="00D21575">
        <w:t>Hidroksil radikali</w:t>
      </w:r>
    </w:p>
    <w:p w14:paraId="53B6EEA0" w14:textId="4EC50E11" w:rsidR="00466EA0" w:rsidRPr="00D21575" w:rsidRDefault="00466EA0" w:rsidP="00D517C5">
      <w:pPr>
        <w:jc w:val="both"/>
      </w:pPr>
      <w:r w:rsidRPr="00D21575">
        <w:t>ONOO</w:t>
      </w:r>
      <w:r w:rsidRPr="00D21575">
        <w:rPr>
          <w:vertAlign w:val="superscript"/>
        </w:rPr>
        <w:t xml:space="preserve">- </w:t>
      </w:r>
      <w:r w:rsidR="00F8486A">
        <w:t xml:space="preserve">     : </w:t>
      </w:r>
      <w:r w:rsidRPr="00D21575">
        <w:t>Peroksinitrit</w:t>
      </w:r>
    </w:p>
    <w:p w14:paraId="2BED6577" w14:textId="60954F57" w:rsidR="00466EA0" w:rsidRPr="00D21575" w:rsidRDefault="00F8486A" w:rsidP="00D517C5">
      <w:pPr>
        <w:jc w:val="both"/>
      </w:pPr>
      <w:proofErr w:type="gramStart"/>
      <w:r>
        <w:t xml:space="preserve">ORAC       : </w:t>
      </w:r>
      <w:r w:rsidR="00466EA0" w:rsidRPr="00D21575">
        <w:t>Oksijen</w:t>
      </w:r>
      <w:proofErr w:type="gramEnd"/>
      <w:r w:rsidR="00466EA0" w:rsidRPr="00D21575">
        <w:t xml:space="preserve"> radikali yakalama kapasitesi</w:t>
      </w:r>
    </w:p>
    <w:p w14:paraId="4D5A4AF0" w14:textId="260EA32A" w:rsidR="00466EA0" w:rsidRPr="00D21575" w:rsidRDefault="00F8486A" w:rsidP="000E4F96">
      <w:pPr>
        <w:tabs>
          <w:tab w:val="left" w:pos="1134"/>
        </w:tabs>
        <w:jc w:val="both"/>
      </w:pPr>
      <w:proofErr w:type="gramStart"/>
      <w:r>
        <w:t xml:space="preserve">P               </w:t>
      </w:r>
      <w:r w:rsidR="000E4F96">
        <w:t xml:space="preserve"> </w:t>
      </w:r>
      <w:r>
        <w:t xml:space="preserve">: </w:t>
      </w:r>
      <w:r w:rsidR="00466EA0" w:rsidRPr="00D21575">
        <w:t>Permeabilite</w:t>
      </w:r>
      <w:proofErr w:type="gramEnd"/>
      <w:r w:rsidR="00466EA0" w:rsidRPr="00D21575">
        <w:t xml:space="preserve"> faktörü</w:t>
      </w:r>
    </w:p>
    <w:p w14:paraId="1BF9C8AF" w14:textId="71C6BE16" w:rsidR="00466EA0" w:rsidRPr="00D21575" w:rsidRDefault="000E4F96" w:rsidP="000E4F96">
      <w:pPr>
        <w:tabs>
          <w:tab w:val="left" w:pos="709"/>
          <w:tab w:val="left" w:pos="851"/>
          <w:tab w:val="left" w:pos="993"/>
          <w:tab w:val="left" w:pos="1276"/>
        </w:tabs>
        <w:jc w:val="both"/>
      </w:pPr>
      <w:proofErr w:type="gramStart"/>
      <w:r>
        <w:lastRenderedPageBreak/>
        <w:t xml:space="preserve">PG              </w:t>
      </w:r>
      <w:r w:rsidR="00F8486A">
        <w:t xml:space="preserve">: </w:t>
      </w:r>
      <w:r w:rsidR="00466EA0" w:rsidRPr="00D21575">
        <w:t>Propilgallat</w:t>
      </w:r>
      <w:proofErr w:type="gramEnd"/>
    </w:p>
    <w:p w14:paraId="58949FD7" w14:textId="4DCB741C" w:rsidR="00466EA0" w:rsidRPr="00D21575" w:rsidRDefault="00F8486A" w:rsidP="00D517C5">
      <w:pPr>
        <w:jc w:val="both"/>
      </w:pPr>
      <w:proofErr w:type="gramStart"/>
      <w:r>
        <w:t xml:space="preserve">RNS         </w:t>
      </w:r>
      <w:r w:rsidR="000E4F96">
        <w:t xml:space="preserve"> </w:t>
      </w:r>
      <w:r>
        <w:t xml:space="preserve"> : </w:t>
      </w:r>
      <w:r w:rsidR="00466EA0" w:rsidRPr="00D21575">
        <w:t>Reaktif</w:t>
      </w:r>
      <w:proofErr w:type="gramEnd"/>
      <w:r w:rsidR="00466EA0" w:rsidRPr="00D21575">
        <w:t xml:space="preserve"> azot türleri</w:t>
      </w:r>
    </w:p>
    <w:p w14:paraId="58C4D2C5" w14:textId="4F4B9F09" w:rsidR="00466EA0" w:rsidRPr="00D21575" w:rsidRDefault="000E4F96" w:rsidP="00D517C5">
      <w:pPr>
        <w:jc w:val="both"/>
      </w:pPr>
      <w:r>
        <w:t xml:space="preserve">RO·            </w:t>
      </w:r>
      <w:r w:rsidR="00F8486A">
        <w:t xml:space="preserve">: </w:t>
      </w:r>
      <w:r w:rsidR="00466EA0" w:rsidRPr="00D21575">
        <w:t>Alkoksil radikali</w:t>
      </w:r>
    </w:p>
    <w:p w14:paraId="11D6BD57" w14:textId="7F0C0C23" w:rsidR="00466EA0" w:rsidRPr="00D21575" w:rsidRDefault="000E4F96" w:rsidP="00D517C5">
      <w:pPr>
        <w:jc w:val="both"/>
      </w:pPr>
      <w:r>
        <w:t xml:space="preserve">ROO·         </w:t>
      </w:r>
      <w:r w:rsidR="00F8486A">
        <w:t xml:space="preserve">: </w:t>
      </w:r>
      <w:r w:rsidR="00466EA0" w:rsidRPr="00D21575">
        <w:t>Peroksi Radikali</w:t>
      </w:r>
    </w:p>
    <w:p w14:paraId="762A6A0D" w14:textId="7EAE4579" w:rsidR="00466EA0" w:rsidRPr="00D21575" w:rsidRDefault="000E4F96" w:rsidP="000E4F96">
      <w:pPr>
        <w:tabs>
          <w:tab w:val="left" w:pos="1134"/>
        </w:tabs>
        <w:jc w:val="both"/>
      </w:pPr>
      <w:proofErr w:type="gramStart"/>
      <w:r>
        <w:t xml:space="preserve">ROS          </w:t>
      </w:r>
      <w:r w:rsidR="00F8486A">
        <w:t xml:space="preserve"> : </w:t>
      </w:r>
      <w:r w:rsidR="00466EA0" w:rsidRPr="00D21575">
        <w:t>Reaktif</w:t>
      </w:r>
      <w:proofErr w:type="gramEnd"/>
      <w:r w:rsidR="00466EA0" w:rsidRPr="00D21575">
        <w:t xml:space="preserve"> oksijen türleri</w:t>
      </w:r>
    </w:p>
    <w:p w14:paraId="54335E72" w14:textId="2C595E7E" w:rsidR="00466EA0" w:rsidRPr="00D21575" w:rsidRDefault="000E4F96" w:rsidP="00D517C5">
      <w:pPr>
        <w:jc w:val="both"/>
      </w:pPr>
      <w:proofErr w:type="gramStart"/>
      <w:r>
        <w:t xml:space="preserve">TCA          </w:t>
      </w:r>
      <w:r w:rsidR="00F8486A">
        <w:t xml:space="preserve"> : </w:t>
      </w:r>
      <w:r w:rsidR="00466EA0" w:rsidRPr="00D21575">
        <w:t>Triklorasetik</w:t>
      </w:r>
      <w:proofErr w:type="gramEnd"/>
      <w:r w:rsidR="00466EA0" w:rsidRPr="00D21575">
        <w:t xml:space="preserve"> asit</w:t>
      </w:r>
    </w:p>
    <w:p w14:paraId="51BB20A4" w14:textId="031C9C8B" w:rsidR="00466EA0" w:rsidRPr="00D21575" w:rsidRDefault="000E4F96" w:rsidP="00D517C5">
      <w:pPr>
        <w:jc w:val="both"/>
      </w:pPr>
      <w:proofErr w:type="gramStart"/>
      <w:r>
        <w:t xml:space="preserve">TDF          </w:t>
      </w:r>
      <w:r w:rsidR="00F8486A">
        <w:t xml:space="preserve"> : </w:t>
      </w:r>
      <w:r w:rsidR="00466EA0" w:rsidRPr="00D21575">
        <w:t>Tenofovir</w:t>
      </w:r>
      <w:proofErr w:type="gramEnd"/>
      <w:r w:rsidR="00466EA0" w:rsidRPr="00D21575">
        <w:t xml:space="preserve"> Disoproksil Fumarat</w:t>
      </w:r>
    </w:p>
    <w:p w14:paraId="12E01CA1" w14:textId="64F2CA4B" w:rsidR="00466EA0" w:rsidRPr="00D21575" w:rsidRDefault="00D517C5" w:rsidP="00D517C5">
      <w:pPr>
        <w:jc w:val="both"/>
      </w:pPr>
      <w:proofErr w:type="gramStart"/>
      <w:r w:rsidRPr="00D21575">
        <w:t>TEAC</w:t>
      </w:r>
      <w:r w:rsidR="000E4F96">
        <w:t xml:space="preserve">        </w:t>
      </w:r>
      <w:r w:rsidR="00F8486A">
        <w:t xml:space="preserve">: </w:t>
      </w:r>
      <w:r w:rsidR="00466EA0" w:rsidRPr="00D21575">
        <w:t>Troloks</w:t>
      </w:r>
      <w:proofErr w:type="gramEnd"/>
      <w:r w:rsidR="00466EA0" w:rsidRPr="00D21575">
        <w:t xml:space="preserve"> </w:t>
      </w:r>
      <w:r w:rsidR="00C35F49" w:rsidRPr="00D21575">
        <w:t>E</w:t>
      </w:r>
      <w:r w:rsidR="00466EA0" w:rsidRPr="00D21575">
        <w:t xml:space="preserve">şitliği </w:t>
      </w:r>
      <w:r w:rsidR="00C35F49" w:rsidRPr="00D21575">
        <w:t>A</w:t>
      </w:r>
      <w:r w:rsidR="00466EA0" w:rsidRPr="00D21575">
        <w:t xml:space="preserve">ntioksidan </w:t>
      </w:r>
      <w:r w:rsidR="00C35F49" w:rsidRPr="00D21575">
        <w:t>K</w:t>
      </w:r>
      <w:r w:rsidR="00466EA0" w:rsidRPr="00D21575">
        <w:t>onsantrasyonu</w:t>
      </w:r>
    </w:p>
    <w:p w14:paraId="3AB7194A" w14:textId="06DF5619" w:rsidR="00466EA0" w:rsidRPr="00D21575" w:rsidRDefault="00466EA0" w:rsidP="00D517C5">
      <w:pPr>
        <w:jc w:val="both"/>
      </w:pPr>
      <w:proofErr w:type="gramStart"/>
      <w:r w:rsidRPr="00D21575">
        <w:t>TFC</w:t>
      </w:r>
      <w:r w:rsidR="000E4F96">
        <w:t xml:space="preserve">           : </w:t>
      </w:r>
      <w:r w:rsidRPr="00D21575">
        <w:t>İnce</w:t>
      </w:r>
      <w:proofErr w:type="gramEnd"/>
      <w:r w:rsidRPr="00D21575">
        <w:t xml:space="preserve"> Film Kompozit</w:t>
      </w:r>
    </w:p>
    <w:p w14:paraId="1D520CB1" w14:textId="4DD96FCD" w:rsidR="00466EA0" w:rsidRPr="00D21575" w:rsidRDefault="000E4F96" w:rsidP="00D517C5">
      <w:pPr>
        <w:jc w:val="both"/>
      </w:pPr>
      <w:proofErr w:type="gramStart"/>
      <w:r>
        <w:t xml:space="preserve">TK            </w:t>
      </w:r>
      <w:r w:rsidR="00F8486A">
        <w:t xml:space="preserve"> </w:t>
      </w:r>
      <w:r>
        <w:t xml:space="preserve">: </w:t>
      </w:r>
      <w:r w:rsidR="00466EA0" w:rsidRPr="00D21575">
        <w:t>Türk</w:t>
      </w:r>
      <w:proofErr w:type="gramEnd"/>
      <w:r w:rsidR="00466EA0" w:rsidRPr="00D21575">
        <w:t xml:space="preserve"> Gıda </w:t>
      </w:r>
      <w:r w:rsidR="00C35F49" w:rsidRPr="00D21575">
        <w:t>K</w:t>
      </w:r>
      <w:r w:rsidR="00466EA0" w:rsidRPr="00D21575">
        <w:t>anunu</w:t>
      </w:r>
    </w:p>
    <w:p w14:paraId="6FBDAFD9" w14:textId="29A2E743" w:rsidR="00466EA0" w:rsidRPr="00D21575" w:rsidRDefault="000E4F96" w:rsidP="00D517C5">
      <w:pPr>
        <w:jc w:val="both"/>
      </w:pPr>
      <w:proofErr w:type="gramStart"/>
      <w:r>
        <w:t xml:space="preserve">Troloks     </w:t>
      </w:r>
      <w:r w:rsidR="00F8486A">
        <w:t xml:space="preserve"> </w:t>
      </w:r>
      <w:r>
        <w:t xml:space="preserve">: </w:t>
      </w:r>
      <w:r w:rsidR="00466EA0" w:rsidRPr="00D21575">
        <w:t>6</w:t>
      </w:r>
      <w:proofErr w:type="gramEnd"/>
      <w:r w:rsidR="00466EA0" w:rsidRPr="00D21575">
        <w:t>-Hidroksi-2,5,7,8-tetramethilkroman-2-karboksilik asit</w:t>
      </w:r>
    </w:p>
    <w:p w14:paraId="5B1017F5" w14:textId="23DD69D8" w:rsidR="00466EA0" w:rsidRPr="00D21575" w:rsidRDefault="00466EA0" w:rsidP="00D517C5">
      <w:pPr>
        <w:jc w:val="both"/>
      </w:pPr>
      <w:proofErr w:type="gramStart"/>
      <w:r w:rsidRPr="00D21575">
        <w:t xml:space="preserve">UV      </w:t>
      </w:r>
      <w:r w:rsidR="000E4F96">
        <w:t xml:space="preserve">       : </w:t>
      </w:r>
      <w:r w:rsidRPr="00D21575">
        <w:t>Ultraviyole</w:t>
      </w:r>
      <w:proofErr w:type="gramEnd"/>
    </w:p>
    <w:p w14:paraId="13740339" w14:textId="26EA949B" w:rsidR="00466EA0" w:rsidRPr="00D21575" w:rsidRDefault="00466EA0" w:rsidP="00D517C5">
      <w:pPr>
        <w:jc w:val="both"/>
      </w:pPr>
      <w:r w:rsidRPr="00D21575">
        <w:t>µ</w:t>
      </w:r>
      <w:proofErr w:type="gramStart"/>
      <w:r w:rsidRPr="00D21575">
        <w:t xml:space="preserve">g       </w:t>
      </w:r>
      <w:r w:rsidR="000E4F96">
        <w:t xml:space="preserve">       : </w:t>
      </w:r>
      <w:r w:rsidRPr="00D21575">
        <w:t>Mikrogram</w:t>
      </w:r>
      <w:proofErr w:type="gramEnd"/>
      <w:r w:rsidRPr="00D21575">
        <w:t xml:space="preserve"> </w:t>
      </w:r>
    </w:p>
    <w:p w14:paraId="44F03F5B" w14:textId="356DD7FD" w:rsidR="00E05558" w:rsidRPr="00D21575" w:rsidRDefault="00466EA0" w:rsidP="000E4F96">
      <w:pPr>
        <w:tabs>
          <w:tab w:val="left" w:pos="1134"/>
        </w:tabs>
        <w:jc w:val="both"/>
        <w:rPr>
          <w:rStyle w:val="Vurgu"/>
          <w:rFonts w:eastAsia="Times New Roman"/>
          <w:i w:val="0"/>
          <w:iCs w:val="0"/>
          <w:color w:val="212529"/>
        </w:rPr>
        <w:sectPr w:rsidR="00E05558" w:rsidRPr="00D21575" w:rsidSect="00577800">
          <w:footerReference w:type="default" r:id="rId13"/>
          <w:pgSz w:w="11906" w:h="16838" w:code="9"/>
          <w:pgMar w:top="1701" w:right="1418" w:bottom="1418" w:left="1701" w:header="709" w:footer="709" w:gutter="0"/>
          <w:pgNumType w:fmt="upperRoman" w:start="4"/>
          <w:cols w:space="708"/>
          <w:docGrid w:linePitch="360"/>
        </w:sectPr>
      </w:pPr>
      <w:r w:rsidRPr="00D21575">
        <w:rPr>
          <w:rFonts w:eastAsia="Times New Roman"/>
          <w:color w:val="212529"/>
        </w:rPr>
        <w:t>µ</w:t>
      </w:r>
      <w:proofErr w:type="gramStart"/>
      <w:r w:rsidRPr="00D21575">
        <w:rPr>
          <w:rFonts w:eastAsia="Times New Roman"/>
          <w:color w:val="212529"/>
        </w:rPr>
        <w:t xml:space="preserve">L      </w:t>
      </w:r>
      <w:r w:rsidR="000E4F96">
        <w:rPr>
          <w:rFonts w:eastAsia="Times New Roman"/>
          <w:color w:val="212529"/>
        </w:rPr>
        <w:t xml:space="preserve">        : </w:t>
      </w:r>
      <w:r w:rsidR="00C555E9">
        <w:rPr>
          <w:rFonts w:eastAsia="Times New Roman"/>
          <w:color w:val="212529"/>
        </w:rPr>
        <w:t>Mikrolitr</w:t>
      </w:r>
      <w:proofErr w:type="gramEnd"/>
    </w:p>
    <w:p w14:paraId="1590F915" w14:textId="0DBFDF97" w:rsidR="00C555E9" w:rsidRPr="00311B84" w:rsidRDefault="00C555E9" w:rsidP="00C020CD">
      <w:pPr>
        <w:pStyle w:val="ListeParagraf"/>
        <w:numPr>
          <w:ilvl w:val="0"/>
          <w:numId w:val="50"/>
        </w:numPr>
        <w:spacing w:after="160" w:line="360" w:lineRule="auto"/>
        <w:ind w:hanging="273"/>
        <w:jc w:val="both"/>
        <w:rPr>
          <w:rFonts w:eastAsia="Calibri"/>
          <w:b/>
          <w:lang w:eastAsia="en-US"/>
        </w:rPr>
      </w:pPr>
      <w:bookmarkStart w:id="42" w:name="_Toc330379658"/>
      <w:r w:rsidRPr="00C555E9">
        <w:rPr>
          <w:rFonts w:eastAsia="Calibri"/>
          <w:b/>
          <w:lang w:eastAsia="en-US"/>
        </w:rPr>
        <w:lastRenderedPageBreak/>
        <w:t>GİRİŞ</w:t>
      </w:r>
    </w:p>
    <w:p w14:paraId="68F834AE" w14:textId="20364240" w:rsidR="00BC478F" w:rsidRDefault="00C555E9" w:rsidP="00C020CD">
      <w:pPr>
        <w:spacing w:after="160" w:line="360" w:lineRule="auto"/>
        <w:ind w:firstLine="567"/>
        <w:jc w:val="both"/>
        <w:rPr>
          <w:rFonts w:eastAsia="Calibri"/>
          <w:lang w:eastAsia="en-US"/>
        </w:rPr>
      </w:pPr>
      <w:r w:rsidRPr="00C555E9">
        <w:rPr>
          <w:rFonts w:eastAsia="Calibri"/>
          <w:lang w:eastAsia="en-US"/>
        </w:rPr>
        <w:t>Beslenmede canlılar bitkisel ve hayvansal ürünlerden yararlanmaktadır. Bitkisel ürünle beslenmek, hayvansal ürünlere göre daha ekonomiktir. Gelişmekte olan ve gelişmemiş ülkelerin besin ihtiyaçlarının %70’ini bitkisel ürünler oluşturmaktadır. Tahıl grubu bitkiler, beslenmede en çok kullanılan bitkisel ürünlerdir. Bu nedenle kısa sürede daha fazla verim veren ürünlere yönelenerek, daha fazla nüfusun beslenmesi için çalışılmaktadır. Mısır da kısa sürede yetişen ve yüksek verim veren bir tahıl cinsi olduğundan; dünyadaki en önemli bitkiler arasındadır (Panda vd</w:t>
      </w:r>
      <w:proofErr w:type="gramStart"/>
      <w:r w:rsidRPr="00C555E9">
        <w:rPr>
          <w:rFonts w:eastAsia="Calibri"/>
          <w:lang w:eastAsia="en-US"/>
        </w:rPr>
        <w:t>.,</w:t>
      </w:r>
      <w:proofErr w:type="gramEnd"/>
      <w:r w:rsidRPr="00C555E9">
        <w:rPr>
          <w:rFonts w:eastAsia="Calibri"/>
          <w:lang w:eastAsia="en-US"/>
        </w:rPr>
        <w:t xml:space="preserve"> 2004). Dünyada mısır, insan gıdası ve hayvan yemi olarak kullanımının yanısıra sanayide nişasta, şeker, endüstriyel alkol, viski vb. yapımında, mısır çerezi, un, irmik, pastahane ürünleri, şekerleme, çikolata, konserve, yağ ve ekmek olarak kullanım alanları bulunmaktadır. Birçok kaynakta olduğu gibi çeşitli kullanım ve değerlendirme olanakları artan nüfus sebebiyle dünyada olduğu gibi ülkemizde de mısırın önemini giderek artırmaktadır. Ayrıca işlenmiş mısır ürünleri, temizlik malzemeleri, ilaç sanayi, tekstil ürünleri, etanol üretiminde ve kozmetik sanayisinde kullanılmaktadır (Burcu, 2016). Mısır bitkisi, dünyada </w:t>
      </w:r>
      <w:proofErr w:type="gramStart"/>
      <w:r w:rsidRPr="00C555E9">
        <w:rPr>
          <w:rFonts w:eastAsia="Calibri"/>
          <w:lang w:eastAsia="en-US"/>
        </w:rPr>
        <w:t>193.7</w:t>
      </w:r>
      <w:proofErr w:type="gramEnd"/>
      <w:r w:rsidRPr="00C555E9">
        <w:rPr>
          <w:rFonts w:eastAsia="Calibri"/>
          <w:lang w:eastAsia="en-US"/>
        </w:rPr>
        <w:t xml:space="preserve"> milyon ha alanda, 1.15 milyar ton üretim ile ilk sırada ekilen tahıl ürünüdür. Onu </w:t>
      </w:r>
      <w:proofErr w:type="gramStart"/>
      <w:r w:rsidRPr="00C555E9">
        <w:rPr>
          <w:rFonts w:eastAsia="Calibri"/>
          <w:lang w:eastAsia="en-US"/>
        </w:rPr>
        <w:t>167.1</w:t>
      </w:r>
      <w:proofErr w:type="gramEnd"/>
      <w:r w:rsidRPr="00C555E9">
        <w:rPr>
          <w:rFonts w:eastAsia="Calibri"/>
          <w:lang w:eastAsia="en-US"/>
        </w:rPr>
        <w:t xml:space="preserve"> milyon ha ekim alanı ve 782 milyon ton üretim ile çeltik, 214.3 milyon ha ve 734 milyon ton ile buğday izlemektedir. Yine, dünya mısır üretiminin %</w:t>
      </w:r>
      <w:proofErr w:type="gramStart"/>
      <w:r w:rsidRPr="00C555E9">
        <w:rPr>
          <w:rFonts w:eastAsia="Calibri"/>
          <w:lang w:eastAsia="en-US"/>
        </w:rPr>
        <w:t>50.3’ü</w:t>
      </w:r>
      <w:proofErr w:type="gramEnd"/>
      <w:r w:rsidRPr="00C555E9">
        <w:rPr>
          <w:rFonts w:eastAsia="Calibri"/>
          <w:lang w:eastAsia="en-US"/>
        </w:rPr>
        <w:t xml:space="preserve"> Amerika, %31.5’i Asya, %11.2’si Avrupa ve %6.9’u Afrika kıtalarında gerçekleşmekte olup; ülkemizdeki ekim alanı yaklaşık 592 bin ton ve üretimi 5.7 milyon tondur. Verim bakımından değerlendirildiğinde ise ülkemiz, 9.64 t</w:t>
      </w:r>
      <w:r w:rsidR="00BF6A17">
        <w:rPr>
          <w:rFonts w:eastAsia="Calibri"/>
          <w:lang w:eastAsia="en-US"/>
        </w:rPr>
        <w:t xml:space="preserve"> </w:t>
      </w:r>
      <w:r w:rsidRPr="00C555E9">
        <w:rPr>
          <w:rFonts w:eastAsia="Calibri"/>
          <w:lang w:eastAsia="en-US"/>
        </w:rPr>
        <w:t>ha</w:t>
      </w:r>
      <w:r w:rsidR="00BF6A17" w:rsidRPr="00BF6A17">
        <w:rPr>
          <w:rFonts w:eastAsia="Calibri"/>
          <w:vertAlign w:val="superscript"/>
          <w:lang w:eastAsia="en-US"/>
        </w:rPr>
        <w:t>-1</w:t>
      </w:r>
      <w:r w:rsidRPr="00C555E9">
        <w:rPr>
          <w:rFonts w:eastAsia="Calibri"/>
          <w:lang w:eastAsia="en-US"/>
        </w:rPr>
        <w:t xml:space="preserve"> ile neredeyse dünya ortalamasını (5.92 t</w:t>
      </w:r>
      <w:r w:rsidR="004A3145">
        <w:rPr>
          <w:rFonts w:eastAsia="Calibri"/>
          <w:lang w:eastAsia="en-US"/>
        </w:rPr>
        <w:t xml:space="preserve"> </w:t>
      </w:r>
      <w:r w:rsidRPr="00C555E9">
        <w:rPr>
          <w:rFonts w:eastAsia="Calibri"/>
          <w:lang w:eastAsia="en-US"/>
        </w:rPr>
        <w:t>ha</w:t>
      </w:r>
      <w:r w:rsidR="004A3145" w:rsidRPr="004A3145">
        <w:rPr>
          <w:rFonts w:eastAsia="Calibri"/>
          <w:vertAlign w:val="superscript"/>
          <w:lang w:eastAsia="en-US"/>
        </w:rPr>
        <w:t>-1</w:t>
      </w:r>
      <w:r w:rsidRPr="00C555E9">
        <w:rPr>
          <w:rFonts w:eastAsia="Calibri"/>
          <w:lang w:eastAsia="en-US"/>
        </w:rPr>
        <w:t>) ikiye katlamaktadır. Bu nedenle mısır, dünyada ve ülkemizde önemli bir yere sahiptir (FAO, 2018). Dünyada üretilen mısırın %27’si, ülkemizde ise %35’i insan beslenmesinde kullanılmaktadır (Kırtok, 1998; Gençtan vd</w:t>
      </w:r>
      <w:proofErr w:type="gramStart"/>
      <w:r w:rsidRPr="00C555E9">
        <w:rPr>
          <w:rFonts w:eastAsia="Calibri"/>
          <w:lang w:eastAsia="en-US"/>
        </w:rPr>
        <w:t>.,</w:t>
      </w:r>
      <w:proofErr w:type="gramEnd"/>
      <w:r w:rsidRPr="00C555E9">
        <w:rPr>
          <w:rFonts w:eastAsia="Calibri"/>
          <w:lang w:eastAsia="en-US"/>
        </w:rPr>
        <w:t xml:space="preserve"> 1995). Dünya’da yetiştirilen mısır çeşitleri başlıca 7 grupta incelenmektedir. Bu çeşitler; </w:t>
      </w:r>
      <w:r w:rsidR="009D61B9">
        <w:rPr>
          <w:rFonts w:eastAsia="Calibri"/>
          <w:lang w:eastAsia="en-US"/>
        </w:rPr>
        <w:t>a</w:t>
      </w:r>
      <w:r w:rsidRPr="00C555E9">
        <w:rPr>
          <w:rFonts w:eastAsia="Calibri"/>
          <w:lang w:eastAsia="en-US"/>
        </w:rPr>
        <w:t>t dişi mısır, sert mısır, cin mısır, şeker mısır, kavuzlu mısır, unlu mısır ve mumlu mısırdır (Eser, 2014). Dünyada sebze olarak tüketilen tatlı mısır ise içerdiği yüksek miktardaki şeker oranı ile diğer mısır çeşitlerinden ayrılmaktadır (Eser, 2014). Doğrudan insan gıdası olarak kullanılan mısırların başında taze veya işlenerek tüketilen şeker mısırı gelmektedir (Sakin ve Azapoğlu, 2017).</w:t>
      </w:r>
    </w:p>
    <w:p w14:paraId="1E175A32" w14:textId="693FB821" w:rsidR="00C555E9" w:rsidRPr="00C555E9" w:rsidRDefault="00C555E9" w:rsidP="00BC478F">
      <w:pPr>
        <w:spacing w:after="160" w:line="360" w:lineRule="auto"/>
        <w:ind w:firstLine="567"/>
        <w:jc w:val="both"/>
        <w:rPr>
          <w:rFonts w:eastAsia="Calibri"/>
          <w:lang w:eastAsia="en-US"/>
        </w:rPr>
      </w:pPr>
      <w:r w:rsidRPr="00C555E9">
        <w:rPr>
          <w:rFonts w:eastAsia="Calibri"/>
          <w:lang w:eastAsia="en-US"/>
        </w:rPr>
        <w:t xml:space="preserve">Mısır çeşitleri arasında büyük öneme sahip olan </w:t>
      </w:r>
      <w:r w:rsidR="00BC478F">
        <w:rPr>
          <w:rFonts w:eastAsia="Calibri"/>
          <w:lang w:eastAsia="en-US"/>
        </w:rPr>
        <w:t>şeker</w:t>
      </w:r>
      <w:r w:rsidRPr="00C555E9">
        <w:rPr>
          <w:rFonts w:eastAsia="Calibri"/>
          <w:lang w:eastAsia="en-US"/>
        </w:rPr>
        <w:t xml:space="preserve"> mısır</w:t>
      </w:r>
      <w:r w:rsidR="00BC478F">
        <w:rPr>
          <w:rFonts w:eastAsia="Calibri"/>
          <w:lang w:eastAsia="en-US"/>
        </w:rPr>
        <w:t>ı</w:t>
      </w:r>
      <w:r w:rsidRPr="00C555E9">
        <w:rPr>
          <w:rFonts w:eastAsia="Calibri"/>
          <w:lang w:eastAsia="en-US"/>
        </w:rPr>
        <w:t xml:space="preserve"> ülkemize 1930'lu yıllarda girmiş olmasına rağmen son yıllara kadar üretim ve tüketim miktarlarında artış sağlanamamıştır (Eşiyok vd</w:t>
      </w:r>
      <w:proofErr w:type="gramStart"/>
      <w:r w:rsidRPr="00C555E9">
        <w:rPr>
          <w:rFonts w:eastAsia="Calibri"/>
          <w:lang w:eastAsia="en-US"/>
        </w:rPr>
        <w:t>.,</w:t>
      </w:r>
      <w:proofErr w:type="gramEnd"/>
      <w:r w:rsidRPr="00C555E9">
        <w:rPr>
          <w:rFonts w:eastAsia="Calibri"/>
          <w:lang w:eastAsia="en-US"/>
        </w:rPr>
        <w:t xml:space="preserve"> 2004).  Diğer bir deyişle şeker mısırı yetiştiriciliği ülkemizde </w:t>
      </w:r>
      <w:r w:rsidRPr="00C555E9">
        <w:rPr>
          <w:rFonts w:eastAsia="Calibri"/>
          <w:lang w:eastAsia="en-US"/>
        </w:rPr>
        <w:lastRenderedPageBreak/>
        <w:t xml:space="preserve">dar bir alanda ve az miktarda yapılmaktadır. </w:t>
      </w:r>
      <w:proofErr w:type="gramStart"/>
      <w:r w:rsidRPr="00C555E9">
        <w:rPr>
          <w:rFonts w:eastAsia="Calibri"/>
          <w:lang w:eastAsia="en-US"/>
        </w:rPr>
        <w:t xml:space="preserve">Son yıllara kadar yaşanan bu durumun nedenlerinin başında üretimdeki çeşitlerin verimlerinin düşük olması, agronomik </w:t>
      </w:r>
      <w:r w:rsidR="001E36C3">
        <w:rPr>
          <w:rFonts w:eastAsia="Calibri"/>
          <w:lang w:eastAsia="en-US"/>
        </w:rPr>
        <w:t>işlemler</w:t>
      </w:r>
      <w:r w:rsidRPr="00C555E9">
        <w:rPr>
          <w:rFonts w:eastAsia="Calibri"/>
          <w:lang w:eastAsia="en-US"/>
        </w:rPr>
        <w:t xml:space="preserve">in zamanında ve düzgün bir şekilde yapılmaması, depolama ve pazarlama sorunları, üreticilerin şeker mısırını yeterince tanımaması, tohumluk fiyatlarının yüksek olması, konserve ve dondurulmuş ürün olarak işleme teknolojisinin yaygın olmaması ve taze ürünün muhafazasının zor olması gibi nedenler gösterilmektedir (Anıl, 1999). </w:t>
      </w:r>
      <w:proofErr w:type="gramEnd"/>
      <w:r w:rsidRPr="00C555E9">
        <w:rPr>
          <w:rFonts w:eastAsia="Calibri"/>
          <w:lang w:eastAsia="en-US"/>
        </w:rPr>
        <w:t>Bu nedenle, ülke ekonomisi yönünden de bir kayıp oluşturmaktadır. Geniş alanlarda yapılacak yetiştiriciliklerde maliyetin minimize edilmesi için direkt tohum ekimi ile yetiştiricilik yapılmaktadır (Ayhan, 2011). Her ne kadar ülkemizde istatistiki resmi kayıtlarda şeker mısırı tarımı yapılmamış görünüyor olsa da, yurt dışı kaynaklı hibrit mısır tohumları getirilerek üretilmektedir. Yurt dışı kaynaklı tohumların çiftçiye maliyeti çok yüksek olmaktadır. Ülkemizde son yıllarda işlenmiş mısır ürünlerinin tüketimi arttığı halde, şeker mısırın yeterince tanınmaması nedeniyle üretimde önemli artışlar kaydedilmemiştir. Yani ülkemiz genelinde şeker mısır yetiştiriciliği dar alanda ve az düzeyde yapılmaktadır. Ülkemizde gıda sanayi gereksinimlerinin karşılanması için çiftçilere sözleşmeli olarak şeker mısırı ekimi yaptırılmaktadır. Ekim yaptırılan çeşitlerin çoğunluğunu eski çeşit olarak bilinen çeşitlerden oluşmaktadır. Bu çeşitlerin kalite unsurları yeni çeşitlere kıyasla oldukça düşüktür. Kalite özelliklerinin düşük olması nedeniyle sanayi kuruluşları istedikleri özelliklere sahip ürünü ithalat yoluyla getirmektedir (Kara vd</w:t>
      </w:r>
      <w:proofErr w:type="gramStart"/>
      <w:r w:rsidRPr="00C555E9">
        <w:rPr>
          <w:rFonts w:eastAsia="Calibri"/>
          <w:lang w:eastAsia="en-US"/>
        </w:rPr>
        <w:t>.,</w:t>
      </w:r>
      <w:proofErr w:type="gramEnd"/>
      <w:r w:rsidRPr="00C555E9">
        <w:rPr>
          <w:rFonts w:eastAsia="Calibri"/>
          <w:lang w:eastAsia="en-US"/>
        </w:rPr>
        <w:t xml:space="preserve"> 2002; İnan, 2019). Bu durumda tüketicinin mısır ürününü elde etme maliyetini yükseltmektedir. Ancak son yıllarda özellikle gıda sanayine hammadde sağlamak amacıyla Ege, Marmara ve Akdeniz bölgelerinde şeker mısırı yetiştiriciliğinde artış görüldüğü bildirilmektedir (Turgut, 2000). Bununla birlikte, konserve ve dondurulma imkânlarında teknolojik gelişmelerin artış göstermesi ile birlikte şeker mısırı üretiminde büyük artışlar meydana gelmiştir. Şeker mısırı, tatlı lezzetiyle tüketiciler açısından; kısa yaşam döngüsü ve yüksek kar getirisi nedeniyle de üreticiler (çiftçiler) açısından son zamanlarda mısır üretimi içerisinde yerini arttırmaktadır (Pangaribuan vd</w:t>
      </w:r>
      <w:proofErr w:type="gramStart"/>
      <w:r w:rsidRPr="00C555E9">
        <w:rPr>
          <w:rFonts w:eastAsia="Calibri"/>
          <w:lang w:eastAsia="en-US"/>
        </w:rPr>
        <w:t>.,</w:t>
      </w:r>
      <w:proofErr w:type="gramEnd"/>
      <w:r w:rsidRPr="00C555E9">
        <w:rPr>
          <w:rFonts w:eastAsia="Calibri"/>
          <w:lang w:eastAsia="en-US"/>
        </w:rPr>
        <w:t xml:space="preserve"> 2018).</w:t>
      </w:r>
      <w:r w:rsidR="00C0208B">
        <w:rPr>
          <w:rFonts w:eastAsia="Calibri"/>
          <w:lang w:eastAsia="en-US"/>
        </w:rPr>
        <w:t xml:space="preserve"> </w:t>
      </w:r>
      <w:r w:rsidRPr="00C555E9">
        <w:rPr>
          <w:rFonts w:eastAsia="Calibri"/>
          <w:lang w:eastAsia="en-US"/>
        </w:rPr>
        <w:t xml:space="preserve">Ülkemiz tatlı mısır üretilebilecek </w:t>
      </w:r>
      <w:proofErr w:type="gramStart"/>
      <w:r w:rsidRPr="00C555E9">
        <w:rPr>
          <w:rFonts w:eastAsia="Calibri"/>
          <w:lang w:eastAsia="en-US"/>
        </w:rPr>
        <w:t>ekolojik</w:t>
      </w:r>
      <w:proofErr w:type="gramEnd"/>
      <w:r w:rsidRPr="00C555E9">
        <w:rPr>
          <w:rFonts w:eastAsia="Calibri"/>
          <w:lang w:eastAsia="en-US"/>
        </w:rPr>
        <w:t xml:space="preserve"> bölgelere sahip olmasına rağmen üretilecek şeker mısır çeşidinin hangi bölgede yüksek ve kaliteli ürün elde edilebileceği konusu tam olarak yeterli bilgi bulunmamaktadır. Üreticiler genelde eş zamanlı olgunlaşan, kardeşleşmeyen, sarı taneli, iri koçanlı şeker oranı yüksek, hastalık ve zararlılara karşı dayanıklı çeşitleri tercih etmektedir (Sencar vd</w:t>
      </w:r>
      <w:proofErr w:type="gramStart"/>
      <w:r w:rsidRPr="00C555E9">
        <w:rPr>
          <w:rFonts w:eastAsia="Calibri"/>
          <w:lang w:eastAsia="en-US"/>
        </w:rPr>
        <w:t>.,</w:t>
      </w:r>
      <w:proofErr w:type="gramEnd"/>
      <w:r w:rsidRPr="00C555E9">
        <w:rPr>
          <w:rFonts w:eastAsia="Calibri"/>
          <w:lang w:eastAsia="en-US"/>
        </w:rPr>
        <w:t xml:space="preserve"> 1992). Şeker mısırda ilk geliştirilen çeşitlerin şeker oranı düşükken günümüzde geliştirilen çeşitlerin şeker oranları daha yüksektir (Cesurer ve Ülger, 1997). Şeker oranı artırılmış yeni çeşitler üreticiler tarafından </w:t>
      </w:r>
      <w:r w:rsidRPr="00C555E9">
        <w:rPr>
          <w:rFonts w:eastAsia="Calibri"/>
          <w:lang w:eastAsia="en-US"/>
        </w:rPr>
        <w:lastRenderedPageBreak/>
        <w:t>fazla bilinmemektedir (Sencar vd</w:t>
      </w:r>
      <w:proofErr w:type="gramStart"/>
      <w:r w:rsidRPr="00C555E9">
        <w:rPr>
          <w:rFonts w:eastAsia="Calibri"/>
          <w:lang w:eastAsia="en-US"/>
        </w:rPr>
        <w:t>.,</w:t>
      </w:r>
      <w:proofErr w:type="gramEnd"/>
      <w:r w:rsidRPr="00C555E9">
        <w:rPr>
          <w:rFonts w:eastAsia="Calibri"/>
          <w:lang w:eastAsia="en-US"/>
        </w:rPr>
        <w:t xml:space="preserve"> 1999). Yurdumuzda </w:t>
      </w:r>
      <w:r w:rsidR="00DE73BE">
        <w:rPr>
          <w:rFonts w:eastAsia="Calibri"/>
          <w:lang w:eastAsia="en-US"/>
        </w:rPr>
        <w:t>Merit</w:t>
      </w:r>
      <w:r w:rsidRPr="00C555E9">
        <w:rPr>
          <w:rFonts w:eastAsia="Calibri"/>
          <w:lang w:eastAsia="en-US"/>
        </w:rPr>
        <w:t xml:space="preserve"> ve Jubilee gibi şeker içeriği düşük çeşitlerin yanında popülasyon veya kompozit özellikli çeşitlerinde yetiştiriciliği de yapılmaktadır</w:t>
      </w:r>
      <w:r w:rsidR="002A1E95">
        <w:rPr>
          <w:rFonts w:eastAsia="Calibri"/>
          <w:lang w:eastAsia="en-US"/>
        </w:rPr>
        <w:t xml:space="preserve"> </w:t>
      </w:r>
      <w:r w:rsidRPr="00C555E9">
        <w:rPr>
          <w:rFonts w:eastAsia="Calibri"/>
          <w:lang w:eastAsia="en-US"/>
        </w:rPr>
        <w:t>(Sencar vd</w:t>
      </w:r>
      <w:proofErr w:type="gramStart"/>
      <w:r w:rsidRPr="00C555E9">
        <w:rPr>
          <w:rFonts w:eastAsia="Calibri"/>
          <w:lang w:eastAsia="en-US"/>
        </w:rPr>
        <w:t>.,</w:t>
      </w:r>
      <w:proofErr w:type="gramEnd"/>
      <w:r w:rsidRPr="00C555E9">
        <w:rPr>
          <w:rFonts w:eastAsia="Calibri"/>
          <w:lang w:eastAsia="en-US"/>
        </w:rPr>
        <w:t xml:space="preserve"> 1999; Turgut ve Balcı, 2002). Taze tüketim amacıyla genellikle sert mısır ve at dişi mısır çeşitlerinin sunulduğu dikkate alındığında, Türkiye’de tatlı mısırın üretim ve tüketim potansiyelinin oldukça fazla olduğu söylenebilir (Sencar vd</w:t>
      </w:r>
      <w:proofErr w:type="gramStart"/>
      <w:r w:rsidRPr="00C555E9">
        <w:rPr>
          <w:rFonts w:eastAsia="Calibri"/>
          <w:lang w:eastAsia="en-US"/>
        </w:rPr>
        <w:t>.,</w:t>
      </w:r>
      <w:proofErr w:type="gramEnd"/>
      <w:r w:rsidRPr="00C555E9">
        <w:rPr>
          <w:rFonts w:eastAsia="Calibri"/>
          <w:lang w:eastAsia="en-US"/>
        </w:rPr>
        <w:t xml:space="preserve"> 1997; Turgut ve Balcı, 2002). Şeker mısırın tanıtılmasıyla birlikte bu tüketim potansiyelinin tatlı mısır lehine kaydırılabilmesi sonucunda üretim ve tüketimde artış görülmesi beklenebilir. Tatlı mısırın tanıtılması; ülkemizde tüketilen besin yelpazesinin genişlemesine, dengeli beslenmeye, üreticilere kazançlı ve alternatif ürün </w:t>
      </w:r>
      <w:proofErr w:type="gramStart"/>
      <w:r w:rsidRPr="00C555E9">
        <w:rPr>
          <w:rFonts w:eastAsia="Calibri"/>
          <w:lang w:eastAsia="en-US"/>
        </w:rPr>
        <w:t>imkanı</w:t>
      </w:r>
      <w:proofErr w:type="gramEnd"/>
      <w:r w:rsidRPr="00C555E9">
        <w:rPr>
          <w:rFonts w:eastAsia="Calibri"/>
          <w:lang w:eastAsia="en-US"/>
        </w:rPr>
        <w:t xml:space="preserve"> tanımaya ve tarım alanlarının etkin ve verimli kullanımına olanak sağlayacaktır. Bu bağlamda, tatlı mısır üretiminin artırılması için bölgelere uygun yüksek verimli tatlı mısır çeşitlerinin adaptasyon kabiliyetlerinin belirlenmesi ve araştırma sonuçlarının faaliyete geçirilmesi büyük önem arz etmektedir. (Öktem ve Öktem 1999; Öktem vd</w:t>
      </w:r>
      <w:proofErr w:type="gramStart"/>
      <w:r w:rsidRPr="00C555E9">
        <w:rPr>
          <w:rFonts w:eastAsia="Calibri"/>
          <w:lang w:eastAsia="en-US"/>
        </w:rPr>
        <w:t>.,</w:t>
      </w:r>
      <w:proofErr w:type="gramEnd"/>
      <w:r w:rsidRPr="00C555E9">
        <w:rPr>
          <w:rFonts w:eastAsia="Calibri"/>
          <w:lang w:eastAsia="en-US"/>
        </w:rPr>
        <w:t xml:space="preserve"> 2003; Öktem vd., 2004; Ayhan, 2011). Besin yelpazesinin genişlemesine, alternatif ürün </w:t>
      </w:r>
      <w:proofErr w:type="gramStart"/>
      <w:r w:rsidRPr="00C555E9">
        <w:rPr>
          <w:rFonts w:eastAsia="Calibri"/>
          <w:lang w:eastAsia="en-US"/>
        </w:rPr>
        <w:t>imkanlarını</w:t>
      </w:r>
      <w:proofErr w:type="gramEnd"/>
      <w:r w:rsidRPr="00C555E9">
        <w:rPr>
          <w:rFonts w:eastAsia="Calibri"/>
          <w:lang w:eastAsia="en-US"/>
        </w:rPr>
        <w:t xml:space="preserve"> tanımaya ve üreticilere karlı ve tarım alanlarında bu olanakları etkili kullanmaya imkan sağlayacaktır (Öktem ve Öktem, 2006). Üreticilerin hedeflerinden biri de yüksek kalitede şeker mısır elde etmektir. Tadı ve besin değeri şeker mısırını her şeyden değerli bir ürün haline getirmektedir. </w:t>
      </w:r>
    </w:p>
    <w:p w14:paraId="00EBE059" w14:textId="4C87B8CF" w:rsidR="00C555E9" w:rsidRPr="00C555E9" w:rsidRDefault="00C555E9" w:rsidP="00BC478F">
      <w:pPr>
        <w:spacing w:after="160" w:line="360" w:lineRule="auto"/>
        <w:ind w:firstLine="567"/>
        <w:jc w:val="both"/>
        <w:rPr>
          <w:rFonts w:eastAsia="Calibri"/>
          <w:lang w:eastAsia="en-US"/>
        </w:rPr>
      </w:pPr>
      <w:r w:rsidRPr="00C555E9">
        <w:rPr>
          <w:rFonts w:eastAsia="Calibri"/>
          <w:lang w:eastAsia="en-US"/>
        </w:rPr>
        <w:t>Amerika’da üretilen toplam mısır miktarının %50-70’ini şeker mısırı oluşturmaktadır. Brezilya 36 milyon ha alanda şeker mısırı üretimi yapmakta ve yıllık ortalama 10-12 t ha</w:t>
      </w:r>
      <w:r w:rsidRPr="00DE73BE">
        <w:rPr>
          <w:rFonts w:eastAsia="Calibri"/>
          <w:vertAlign w:val="superscript"/>
          <w:lang w:eastAsia="en-US"/>
        </w:rPr>
        <w:t>-1</w:t>
      </w:r>
      <w:r w:rsidRPr="00C555E9">
        <w:rPr>
          <w:rFonts w:eastAsia="Calibri"/>
          <w:lang w:eastAsia="en-US"/>
        </w:rPr>
        <w:t xml:space="preserve"> koçan verimi elde etmektedir (Santos vd</w:t>
      </w:r>
      <w:proofErr w:type="gramStart"/>
      <w:r w:rsidRPr="00C555E9">
        <w:rPr>
          <w:rFonts w:eastAsia="Calibri"/>
          <w:lang w:eastAsia="en-US"/>
        </w:rPr>
        <w:t>.,</w:t>
      </w:r>
      <w:proofErr w:type="gramEnd"/>
      <w:r w:rsidRPr="00C555E9">
        <w:rPr>
          <w:rFonts w:eastAsia="Calibri"/>
          <w:lang w:eastAsia="en-US"/>
        </w:rPr>
        <w:t xml:space="preserve"> 2014). Piyasada şeker mısır talebinin her geçen gün artması, üreticileri, çiftçileri ve bilim insanlarını, bu alanda daha yoğun olarak çalışmaya teşvik etmektedir (Zulkadir vd</w:t>
      </w:r>
      <w:proofErr w:type="gramStart"/>
      <w:r w:rsidRPr="00C555E9">
        <w:rPr>
          <w:rFonts w:eastAsia="Calibri"/>
          <w:lang w:eastAsia="en-US"/>
        </w:rPr>
        <w:t>.,</w:t>
      </w:r>
      <w:proofErr w:type="gramEnd"/>
      <w:r w:rsidRPr="00C555E9">
        <w:rPr>
          <w:rFonts w:eastAsia="Calibri"/>
          <w:lang w:eastAsia="en-US"/>
        </w:rPr>
        <w:t xml:space="preserve"> 2016). Şeker mısırı diğer mısır türlerinden daha iyi canlılık ve çimlenme göstermesi ve şekerin nişastaya hızlı dönüşmesi nedeniyle hasat zamanı daha kısadır (Tracy, 2001). Brezilyada şeker mısırı esas olarak endüstriyel üretime odaklanmıştır,  Konserve, koçanların dondurulması, doğal olarak taze tüketim şeklinde değerlendirilmesi nedeniyle büyük bir öneme sahiptir (Kwıatkowskı ve Clemente, 2007). Yüksek vitamin içeriği, konserve ve dondurulma imkânlarının olması, sebze olarak taze tüketimi ve endosperminde yüksek miktarda şeker ve sükroz içeriğinin yanı sıra orta düzeyde polisakkarit içermesi nedeniyle şeker mısır giderek yaygınlaşmaktadır (Afsharmanesh, 2014; Naik, 2011). Özellikle dengeli ve sağlıklı beslenmenin öneminin giderek artması besin maddesi içeriği bakımından daha üstün özelliklere sahip sebze türlerinin tüketimini de buna istinaden arttırmaktadır (Ayhan, 2011). Ayrıca şeker mısırının taze tüketimi, suda haşlanarak  ve ateşte közlenerek de yapılmaktadır (Sönmez vd</w:t>
      </w:r>
      <w:proofErr w:type="gramStart"/>
      <w:r w:rsidRPr="00C555E9">
        <w:rPr>
          <w:rFonts w:eastAsia="Calibri"/>
          <w:lang w:eastAsia="en-US"/>
        </w:rPr>
        <w:t>.,</w:t>
      </w:r>
      <w:proofErr w:type="gramEnd"/>
      <w:r w:rsidRPr="00C555E9">
        <w:rPr>
          <w:rFonts w:eastAsia="Calibri"/>
          <w:lang w:eastAsia="en-US"/>
        </w:rPr>
        <w:t xml:space="preserve"> 2013). Bununla birlikte günümüzde </w:t>
      </w:r>
      <w:r w:rsidRPr="00C555E9">
        <w:rPr>
          <w:rFonts w:eastAsia="Calibri"/>
          <w:lang w:eastAsia="en-US"/>
        </w:rPr>
        <w:lastRenderedPageBreak/>
        <w:t xml:space="preserve">bardakta mısır tüketimi şeklinde şeker mısırı tüketimi yapılmakta ve kullanılan bu ürün daha çok yurtdışından ithalat yoluyla karşılanmaktadır. Bu ürünün ithalinde kalite özellikleri bakımından bir seçicilik olmadığı bilinmektedir. Oysa şeker mısırında lezzet (özellikle tat) oldukça önem arz etmektedir. Günümüzde lezzeti artırmaya yönelik ıslah çalışmaları öncelikli konulardan biri haline gelmiştir. Yurtdışında farklı tane rengine ve şeker oranına sahip yeni şeker mısırı çeşitleri geliştirilmiştir. Genetik olarak üç farklı şeker mısırı tipi bulunmakta ve bunlar su (sugary - normal şekerli), se (sugar enhanced - şekeri artırılmış) ve sh2 (shrunken - süper tatlı) olarak adlandırılmaktadır. Türkiye’de kullanılan şeker mısırı çeşitleri çoğunlukla su tipli çeşitlerdir (Küçükyağcı, 2010). Şeker mısırında ilk geliştirilen çeşitlerin şeker oranı düşüktür. Dünyada yeni geliştirilen şeker oranları yüksek olan çeşitler eski çeşitlerin yerini hızlıca almaktadır. Ülkemizde şeker oranı artırılmış çeşitler üreticiler tarafından çok fazla tanınmamaktadır (Burcu, 2016). Ekonomik olarak önemi ve yetiştirme alanları giderek artan tatlı mısırda endüstriye işlenecek ürünlerde bazı teknolojik ve kalite özellikleri aranmaktadır. Bunlar arasında danenin şeker içeriği, dane rengi ve dane randımanı ilk sırada gelmektedir (Bozokalfa ve Eşiyok, 2006). Diğer mısır çeşitlerine göre daha yüksek şeker içeriği nedeniyle şeker mısırı, yüksek ekonomik değere sahiptir. Yerel çeşitlerde %9-11 arasında değişen şeker içeriği, bazı varyetelerde %14-18 oranında olabilmekte ve bu içerik ile neredeyse şeker kamışına (%19) yaklaşmaktadır (Burcu, 2016). Şeker mısırının 100 gramı, 96 cal enerji, </w:t>
      </w:r>
      <w:proofErr w:type="gramStart"/>
      <w:r w:rsidRPr="00C555E9">
        <w:rPr>
          <w:rFonts w:eastAsia="Calibri"/>
          <w:lang w:eastAsia="en-US"/>
        </w:rPr>
        <w:t>3.5</w:t>
      </w:r>
      <w:proofErr w:type="gramEnd"/>
      <w:r w:rsidRPr="00C555E9">
        <w:rPr>
          <w:rFonts w:eastAsia="Calibri"/>
          <w:lang w:eastAsia="en-US"/>
        </w:rPr>
        <w:t xml:space="preserve"> g protein, 1.0 g yağ, 22.8 g karbonhidrat, 3.0 mg kalsiyum, 111 mg fosfor, 0.7 mg demir, 400 SI A vitamini, 0.15 mg B vitamini, 12.0 mg C vitamini ve 72.7 g su içermektedir (Lingga ve Marsono, 2007). Şeker mısırı, sarı renk özelliği (Zeaksantin) önemli bir kaynaktır. Zeaksantin ve lutein, şeker mısırının rengine katkıda bulunan en önemli karetoidlerdir. İnsan sağlığı için bu iki karetenoid görme netliğini artırmaktadır. Antioksidanların, aerobik organizmalar tarafından oksijen metabolizması sırasında hücrelerde oksidasyon zararını engellemek için kullanıldığı bilinmektedir (Hashim, 2011). Doğal antioksidanların serbest radikallerin giderilmesinde önemli bir rol almasından dolayı, işlev ve etkinlikleri detaylı bir şekilde araştırılmıştır. Bunun neticesinde, meyveler, çaylar, sebzeler, tahıllar ve tıbbi bitkilerden elde edilen antioksidanların, butile-hidroksi-anisol (BHA) ve bütilleştirilmiş-hidroksitoluen (BHT) gibi sentetik antioksidanlardan daha az toksik etksisi olduğu ileri sürülmüştür (Zhu vd</w:t>
      </w:r>
      <w:proofErr w:type="gramStart"/>
      <w:r w:rsidRPr="00C555E9">
        <w:rPr>
          <w:rFonts w:eastAsia="Calibri"/>
          <w:lang w:eastAsia="en-US"/>
        </w:rPr>
        <w:t>.,</w:t>
      </w:r>
      <w:proofErr w:type="gramEnd"/>
      <w:r w:rsidRPr="00C555E9">
        <w:rPr>
          <w:rFonts w:eastAsia="Calibri"/>
          <w:lang w:eastAsia="en-US"/>
        </w:rPr>
        <w:t xml:space="preserve"> 2011;Zülkadir, 2016).Şeker mısırı da bir nevi antioksidan görevi görerek oküler dokuda süzgeç görevi yaparak gözleri fototoksik hasarlardan korumaktadırlar (Ibrahim, vd.,2019).</w:t>
      </w:r>
      <w:r w:rsidR="00C0208B">
        <w:rPr>
          <w:rFonts w:eastAsia="Calibri"/>
          <w:lang w:eastAsia="en-US"/>
        </w:rPr>
        <w:t xml:space="preserve"> </w:t>
      </w:r>
      <w:r w:rsidRPr="00C555E9">
        <w:rPr>
          <w:rFonts w:eastAsia="Calibri"/>
          <w:lang w:eastAsia="en-US"/>
        </w:rPr>
        <w:t xml:space="preserve">Şeker mısırının kalitesi, danelerinin yüksek şeker içeriğinin yanı sıra kremsi bir bünye ve düşük nişasta içeriğiyle de </w:t>
      </w:r>
      <w:r w:rsidRPr="00C555E9">
        <w:rPr>
          <w:rFonts w:eastAsia="Calibri"/>
          <w:lang w:eastAsia="en-US"/>
        </w:rPr>
        <w:lastRenderedPageBreak/>
        <w:t xml:space="preserve">belirlenmektedir (Dickert ve Tracy, 2001). Yüksek şekerli ve düşük nişasta </w:t>
      </w:r>
      <w:proofErr w:type="gramStart"/>
      <w:r w:rsidRPr="00C555E9">
        <w:rPr>
          <w:rFonts w:eastAsia="Calibri"/>
          <w:lang w:eastAsia="en-US"/>
        </w:rPr>
        <w:t>konsantrasyonu</w:t>
      </w:r>
      <w:proofErr w:type="gramEnd"/>
      <w:r w:rsidRPr="00C555E9">
        <w:rPr>
          <w:rFonts w:eastAsia="Calibri"/>
          <w:lang w:eastAsia="en-US"/>
        </w:rPr>
        <w:t>, mısırın zamanında hasat edilmesi ile artan aroması ürünün tüketim kalitesini artırmaktadır</w:t>
      </w:r>
      <w:r w:rsidR="002A1E95">
        <w:rPr>
          <w:rFonts w:eastAsia="Calibri"/>
          <w:lang w:eastAsia="en-US"/>
        </w:rPr>
        <w:t xml:space="preserve"> </w:t>
      </w:r>
      <w:r w:rsidRPr="00C555E9">
        <w:rPr>
          <w:rFonts w:eastAsia="Calibri"/>
          <w:lang w:eastAsia="en-US"/>
        </w:rPr>
        <w:t>(Ibrahim, 2019). Ayrıca, meyve kabuğu oranıyla ilişkili olan  yumuşaklık özelliği de, şeker mısırında aranan kalite kriterlerindendir (Azanza vd</w:t>
      </w:r>
      <w:proofErr w:type="gramStart"/>
      <w:r w:rsidRPr="00C555E9">
        <w:rPr>
          <w:rFonts w:eastAsia="Calibri"/>
          <w:lang w:eastAsia="en-US"/>
        </w:rPr>
        <w:t>.,</w:t>
      </w:r>
      <w:proofErr w:type="gramEnd"/>
      <w:r w:rsidRPr="00C555E9">
        <w:rPr>
          <w:rFonts w:eastAsia="Calibri"/>
          <w:lang w:eastAsia="en-US"/>
        </w:rPr>
        <w:t xml:space="preserve"> 1996). Olgunlaşan taneleri saydam ve buruşuk olan şeker mısırı süt olum döneminde hasat edilir. Olgunlaşan tanelerde şeker oranı düşük olmasına rağmen tatlılık sürer. Protein ve yağ oranı diğer çeşitlerine göre oldukça yüksektir. Süt olum döneminde hasat edilen şeker mısır tanelerinin besin değeri de yüksektir (Burcu, 2016). Şeker mısırının çok kısa bir hasat olgunluğu süresi bulunması nedeniyle; dane kalitesi, hasat süresi uzadıkça düşmeye başlar. Bununla birlikte, erken hasat edildiğinde olgunlaşmamış koçanlar, daha küçük dane çapı ile cılız, sulu ve şeker eksikliği göstermektedir. Hasat biraz geciktiğinde ise, şekerden çok nişastanın ağır bastığı; danelerin sert ve dişli (çökük) yapıda olduğu görülmektedir. Halbuki, optimum zamanda hasat edilen koçanların dolgun, yumuşak, süt kıvamında, tatlı ve azami irilikte daneler verdiği bildirilmektedir (Motes vd</w:t>
      </w:r>
      <w:proofErr w:type="gramStart"/>
      <w:r w:rsidRPr="00C555E9">
        <w:rPr>
          <w:rFonts w:eastAsia="Calibri"/>
          <w:lang w:eastAsia="en-US"/>
        </w:rPr>
        <w:t>.,</w:t>
      </w:r>
      <w:proofErr w:type="gramEnd"/>
      <w:r w:rsidRPr="00C555E9">
        <w:rPr>
          <w:rFonts w:eastAsia="Calibri"/>
          <w:lang w:eastAsia="en-US"/>
        </w:rPr>
        <w:t xml:space="preserve"> 2007). Ayrıca, yüksek verimli şeker mısır melezlerinin, yüksek kaliteye sahip olmalarının güç olduğu; şeker içeriği ile dane ağırlığı arasında olumsuz ilişki bulunduğu belirtilmektedir (Kumari vd</w:t>
      </w:r>
      <w:proofErr w:type="gramStart"/>
      <w:r w:rsidRPr="00C555E9">
        <w:rPr>
          <w:rFonts w:eastAsia="Calibri"/>
          <w:lang w:eastAsia="en-US"/>
        </w:rPr>
        <w:t>.,</w:t>
      </w:r>
      <w:proofErr w:type="gramEnd"/>
      <w:r w:rsidRPr="00C555E9">
        <w:rPr>
          <w:rFonts w:eastAsia="Calibri"/>
          <w:lang w:eastAsia="en-US"/>
        </w:rPr>
        <w:t xml:space="preserve"> 2007). Bu anlamda, standart şeker mısırı çeşitlerinde hasat için dane neminin %70-72 arasında olduğu dönemde (Marshall ve Tracy, 2003), sabah saatlerinde hava neminin yüksek ve sıcaklığın düşük olduğu zamanda (Pereira Fılho, 2003;Caniatovd</w:t>
      </w:r>
      <w:proofErr w:type="gramStart"/>
      <w:r w:rsidRPr="00C555E9">
        <w:rPr>
          <w:rFonts w:eastAsia="Calibri"/>
          <w:lang w:eastAsia="en-US"/>
        </w:rPr>
        <w:t>.,</w:t>
      </w:r>
      <w:proofErr w:type="gramEnd"/>
      <w:r w:rsidRPr="00C555E9">
        <w:rPr>
          <w:rFonts w:eastAsia="Calibri"/>
          <w:lang w:eastAsia="en-US"/>
        </w:rPr>
        <w:t xml:space="preserve">2007), lezzetin en yüksek olduğu dönemde ve mısıra zarar veren zararlıların zarara en az neden olduğu zamanda hasat edilmesi gerekmektedir (Fornasıerı Fılho vd., 1988). Şeker mısırının şeker miktarı, sadece çeşitlerin genetik yapılarından değil, aynı zamanda yetiştirme teknikleri ve hasat zamanından da etkilenmektedir (Szymanek, 2012). </w:t>
      </w:r>
    </w:p>
    <w:p w14:paraId="740A61F0" w14:textId="12A213B2" w:rsidR="00C555E9" w:rsidRPr="00C555E9" w:rsidRDefault="00C555E9" w:rsidP="00BC478F">
      <w:pPr>
        <w:spacing w:after="160" w:line="360" w:lineRule="auto"/>
        <w:ind w:firstLine="567"/>
        <w:jc w:val="both"/>
        <w:rPr>
          <w:rFonts w:eastAsia="Calibri"/>
          <w:lang w:eastAsia="en-US"/>
        </w:rPr>
      </w:pPr>
      <w:r w:rsidRPr="00C555E9">
        <w:rPr>
          <w:rFonts w:eastAsia="Calibri"/>
          <w:lang w:eastAsia="en-US"/>
        </w:rPr>
        <w:t>Ülkemizin sahip olduğu büyük ve küçükbaş hayvan varlığına yetecek miktarlarda kaba yem üretimi yapılmamaktadır. Süt olum döneminde hasat edilen şeker mısırından sonra kalan ürünün samanı ya da silajı yapılarak hayvan beslenmesinde kullanılabilmektedir</w:t>
      </w:r>
      <w:r w:rsidR="00C0208B">
        <w:rPr>
          <w:rFonts w:eastAsia="Calibri"/>
          <w:lang w:eastAsia="en-US"/>
        </w:rPr>
        <w:t xml:space="preserve"> </w:t>
      </w:r>
      <w:r w:rsidRPr="00C555E9">
        <w:rPr>
          <w:rFonts w:eastAsia="Calibri"/>
          <w:lang w:eastAsia="en-US"/>
        </w:rPr>
        <w:t>(Te</w:t>
      </w:r>
      <w:r w:rsidR="00C0208B">
        <w:rPr>
          <w:rFonts w:eastAsia="Calibri"/>
          <w:lang w:eastAsia="en-US"/>
        </w:rPr>
        <w:t>i</w:t>
      </w:r>
      <w:r w:rsidRPr="00C555E9">
        <w:rPr>
          <w:rFonts w:eastAsia="Calibri"/>
          <w:lang w:eastAsia="en-US"/>
        </w:rPr>
        <w:t>xe</w:t>
      </w:r>
      <w:r w:rsidR="00C0208B">
        <w:rPr>
          <w:rFonts w:eastAsia="Calibri"/>
          <w:lang w:eastAsia="en-US"/>
        </w:rPr>
        <w:t>i</w:t>
      </w:r>
      <w:r w:rsidRPr="00C555E9">
        <w:rPr>
          <w:rFonts w:eastAsia="Calibri"/>
          <w:lang w:eastAsia="en-US"/>
        </w:rPr>
        <w:t>ra vd</w:t>
      </w:r>
      <w:proofErr w:type="gramStart"/>
      <w:r w:rsidRPr="00C555E9">
        <w:rPr>
          <w:rFonts w:eastAsia="Calibri"/>
          <w:lang w:eastAsia="en-US"/>
        </w:rPr>
        <w:t>.,</w:t>
      </w:r>
      <w:proofErr w:type="gramEnd"/>
      <w:r w:rsidRPr="00C555E9">
        <w:rPr>
          <w:rFonts w:eastAsia="Calibri"/>
          <w:lang w:eastAsia="en-US"/>
        </w:rPr>
        <w:t xml:space="preserve"> 2001; İdikut vd., 2005).</w:t>
      </w:r>
    </w:p>
    <w:p w14:paraId="4D5C2973" w14:textId="0DC9A97B" w:rsidR="00C555E9" w:rsidRPr="00C555E9" w:rsidRDefault="00C555E9" w:rsidP="00BC478F">
      <w:pPr>
        <w:spacing w:after="160" w:line="360" w:lineRule="auto"/>
        <w:ind w:firstLine="567"/>
        <w:jc w:val="both"/>
        <w:rPr>
          <w:rFonts w:eastAsia="Calibri"/>
          <w:lang w:eastAsia="en-US"/>
        </w:rPr>
      </w:pPr>
      <w:r w:rsidRPr="00C555E9">
        <w:rPr>
          <w:rFonts w:eastAsia="Calibri"/>
          <w:lang w:eastAsia="en-US"/>
        </w:rPr>
        <w:t>Bitkiler genel olarak uygun şekilde büyüme ve gelişme gösterebilmek için 17 besin elementine ihtiyaç duyarlar. Bu besin elementleri bitkinin yaşamı ve gelişimi için mutlaka gereklidir. Diğer besin elementleri tarafından yerleri doldurulamaz. Bunların en önemli olanları ve bitkiler tarafından en çok ihtiyaç duyulanları makro besin elementleri olan azot, fosfor ve potasyumdur (Güzel vd</w:t>
      </w:r>
      <w:proofErr w:type="gramStart"/>
      <w:r w:rsidRPr="00C555E9">
        <w:rPr>
          <w:rFonts w:eastAsia="Calibri"/>
          <w:lang w:eastAsia="en-US"/>
        </w:rPr>
        <w:t>.,</w:t>
      </w:r>
      <w:proofErr w:type="gramEnd"/>
      <w:r w:rsidRPr="00C555E9">
        <w:rPr>
          <w:rFonts w:eastAsia="Calibri"/>
          <w:lang w:eastAsia="en-US"/>
        </w:rPr>
        <w:t xml:space="preserve"> 2002; İnan, 2019). Bunların bitkiler tarfından alımı farklı </w:t>
      </w:r>
      <w:r w:rsidRPr="00C555E9">
        <w:rPr>
          <w:rFonts w:eastAsia="Calibri"/>
          <w:lang w:eastAsia="en-US"/>
        </w:rPr>
        <w:lastRenderedPageBreak/>
        <w:t>olmaktadır. Topraktaki bu besin elementlerinin bitkilerin kullanımı nedeniyle azaldığı bilinmektedir. Bitkisel üretimde verimi arttırmak ve azalan besin elementlerini tekrar takviye etmek için en önemli pay gübreye aittir. Gübreleme ile % 60’a varan ürün artışı sağlanabilmektedir (Sezen, 1991). Zamanında ve uygun dozlarda verilen gübreler verim ve kaliteyi arttırmaktadır. Gübre bitkilerin bütün gelişme dönemlerinde etkili olmakta, tohumun çimlenmesi gübre dozuna bağlı değişim göstermekte, verim ve kalite ise uygulanan gübrenin cins ve dozu ile veriliş tekniğine bağlı olarak değişim göstermektedir. Bu nedenle gübre dozunun doğru olarak belirlenmesi büyük önem araz etmektededir. Gübre kullanımında amaç fazla gübre kullanmak değil, ekonomik düzeyi belirleyerek maksimimum verimi alabilmektir (Öktem, 1996). Azot verimi sınırlandıran faktörlerin başında olup mısır bitkisinin en fazla ihtiyaç duyduğu bitki besin elementidir (Kün, 1985; Marschner, 1986). Önceki yapılan çalışmalarda, mısıra verilecek azotun 8- 25 kg da</w:t>
      </w:r>
      <w:r w:rsidRPr="00BF6A17">
        <w:rPr>
          <w:rFonts w:eastAsia="Calibri"/>
          <w:vertAlign w:val="superscript"/>
          <w:lang w:eastAsia="en-US"/>
        </w:rPr>
        <w:t>-1</w:t>
      </w:r>
      <w:r w:rsidRPr="00C555E9">
        <w:rPr>
          <w:rFonts w:eastAsia="Calibri"/>
          <w:lang w:eastAsia="en-US"/>
        </w:rPr>
        <w:t xml:space="preserve"> arasında değişebileceği belirtilmektedir (Soltner, 1990; Kırtok, 1998). Ancak </w:t>
      </w:r>
      <w:proofErr w:type="gramStart"/>
      <w:r w:rsidRPr="00C555E9">
        <w:rPr>
          <w:rFonts w:eastAsia="Calibri"/>
          <w:lang w:eastAsia="en-US"/>
        </w:rPr>
        <w:t>optimum</w:t>
      </w:r>
      <w:proofErr w:type="gramEnd"/>
      <w:r w:rsidRPr="00C555E9">
        <w:rPr>
          <w:rFonts w:eastAsia="Calibri"/>
          <w:lang w:eastAsia="en-US"/>
        </w:rPr>
        <w:t xml:space="preserve"> azot seviyesi çeşit ve çevre şartlarına göre değişim gösterebilir (Sezer ve Yanbeyi, 1997). Şeker mısırında azot temel besin elementi olup, bununla birlikte azot ve fosfor potasyumdan daha fazla etkilidir (Wu vd</w:t>
      </w:r>
      <w:proofErr w:type="gramStart"/>
      <w:r w:rsidRPr="00C555E9">
        <w:rPr>
          <w:rFonts w:eastAsia="Calibri"/>
          <w:lang w:eastAsia="en-US"/>
        </w:rPr>
        <w:t>.,</w:t>
      </w:r>
      <w:proofErr w:type="gramEnd"/>
      <w:r w:rsidRPr="00C555E9">
        <w:rPr>
          <w:rFonts w:eastAsia="Calibri"/>
          <w:lang w:eastAsia="en-US"/>
        </w:rPr>
        <w:t xml:space="preserve">1993). </w:t>
      </w:r>
    </w:p>
    <w:p w14:paraId="63AF107E" w14:textId="06047333" w:rsidR="00C555E9" w:rsidRPr="00C555E9" w:rsidRDefault="00C555E9" w:rsidP="00BC478F">
      <w:pPr>
        <w:spacing w:after="160" w:line="360" w:lineRule="auto"/>
        <w:ind w:firstLine="567"/>
        <w:jc w:val="both"/>
        <w:rPr>
          <w:rFonts w:eastAsia="Calibri"/>
          <w:lang w:eastAsia="en-US"/>
        </w:rPr>
      </w:pPr>
      <w:r w:rsidRPr="00C555E9">
        <w:rPr>
          <w:rFonts w:eastAsia="Calibri"/>
          <w:lang w:eastAsia="en-US"/>
        </w:rPr>
        <w:t>Mısır üretiminin artırılmasında gübre en önemli tarımsal girdidir. Ancak bu girdi</w:t>
      </w:r>
      <w:r w:rsidR="00D5017A">
        <w:rPr>
          <w:rFonts w:eastAsia="Calibri"/>
          <w:lang w:eastAsia="en-US"/>
        </w:rPr>
        <w:t>nin</w:t>
      </w:r>
      <w:r w:rsidRPr="00C555E9">
        <w:rPr>
          <w:rFonts w:eastAsia="Calibri"/>
          <w:lang w:eastAsia="en-US"/>
        </w:rPr>
        <w:t>, kontrollü ve bilinçli kullanı</w:t>
      </w:r>
      <w:r w:rsidR="00D5017A">
        <w:rPr>
          <w:rFonts w:eastAsia="Calibri"/>
          <w:lang w:eastAsia="en-US"/>
        </w:rPr>
        <w:t xml:space="preserve">mı </w:t>
      </w:r>
      <w:r w:rsidRPr="00C555E9">
        <w:rPr>
          <w:rFonts w:eastAsia="Calibri"/>
          <w:lang w:eastAsia="en-US"/>
        </w:rPr>
        <w:t xml:space="preserve">tarımsal üretimin devamlılığı için </w:t>
      </w:r>
      <w:r w:rsidR="00D5017A">
        <w:rPr>
          <w:rFonts w:eastAsia="Calibri"/>
          <w:lang w:eastAsia="en-US"/>
        </w:rPr>
        <w:t xml:space="preserve">daha da </w:t>
      </w:r>
      <w:r w:rsidRPr="00C555E9">
        <w:rPr>
          <w:rFonts w:eastAsia="Calibri"/>
          <w:lang w:eastAsia="en-US"/>
        </w:rPr>
        <w:t>önemlidir. Geleneksel tarımda yüksek verim sağlamak için kimyasal ilaç ve gübrelerin gereğinden fazla ve yanlış kullanıması sonucu, maliyet ve çevre kirliliği artmakta ve bu durum da tüketicilere olumsuz şekilde yansımaktadır (Başçifçi, 2012). Gübrenin herhangi bir çevre kirliliğine neden olmadan üretilecek besinler üzerinde tüketicilere zarar verecek yanlış uygulamalar yapılmaması büyük önem arz etmektedir. Bilim insanları, tarım da amacın sadece birim alandan yüksek verim alınmasının önemli olmaması gerektiğini, tarımın üretici, tüketici ve doğa arasında geçen üçlü bir sistem döngüsü olduğunu dolayısıyla üçünün de lehine olacak uygulamaların amaç edinilmesi gerektiği konusunda görüş birliğine varmaktadırlar (Demir vd</w:t>
      </w:r>
      <w:proofErr w:type="gramStart"/>
      <w:r w:rsidRPr="00C555E9">
        <w:rPr>
          <w:rFonts w:eastAsia="Calibri"/>
          <w:lang w:eastAsia="en-US"/>
        </w:rPr>
        <w:t>.,</w:t>
      </w:r>
      <w:proofErr w:type="gramEnd"/>
      <w:r w:rsidRPr="00C555E9">
        <w:rPr>
          <w:rFonts w:eastAsia="Calibri"/>
          <w:lang w:eastAsia="en-US"/>
        </w:rPr>
        <w:t xml:space="preserve"> 2012). Bu konuda örgütlenmeye giden üretici ve tüketiciler, doğaya zarar vermeden tarımsal ürünleri üretmeyi ve tüketmeyi tercih etmeye başlamışlardır. Bu amaçla geleneksel tarım tekniklerin dışında yeni tarım sistemleri ortaya çıkmaktadır. Son yıllarda yapılan çalışmalar, üretimde azalma olmadan çevre ve insan sağlığına daha duyarlı toprak yönetim teknolojilerine yönelmeye başlamıştır. Bu yönelmelerden birisi de Destekleyici Bitki Besleme Sistemleri (</w:t>
      </w:r>
      <w:proofErr w:type="gramStart"/>
      <w:r w:rsidRPr="00C555E9">
        <w:rPr>
          <w:rFonts w:eastAsia="Calibri"/>
          <w:lang w:eastAsia="en-US"/>
        </w:rPr>
        <w:t>IPNS:Integrated</w:t>
      </w:r>
      <w:proofErr w:type="gramEnd"/>
      <w:r w:rsidRPr="00C555E9">
        <w:rPr>
          <w:rFonts w:eastAsia="Calibri"/>
          <w:lang w:eastAsia="en-US"/>
        </w:rPr>
        <w:t xml:space="preserve"> Plant Nutrition Systems)’dir. Araştırmalar, dengeli bir şekilde; organik gübreler, yeşil gübreler, toprak düzenleyicileri ve mineral gübrelerin birlikte </w:t>
      </w:r>
      <w:r w:rsidRPr="00C555E9">
        <w:rPr>
          <w:rFonts w:eastAsia="Calibri"/>
          <w:lang w:eastAsia="en-US"/>
        </w:rPr>
        <w:lastRenderedPageBreak/>
        <w:t>kullanıldığı çalışmalara odaklanmaktadır. Tüm tarımsal ürünler topraktan besin maddeleri kaldırdığından bunların toprağa tekrar ilave edilmesi tarımsal üretimin devamı için vazgeçilmez bir koşuldur. Destekleyici tarım sisteminde bu ilave, organik ve inorganik maddelerin dengeli bir şekilde uygulanmasıyla yerine getirilmesi sağlanmaktadır (Demir vd</w:t>
      </w:r>
      <w:proofErr w:type="gramStart"/>
      <w:r w:rsidRPr="00C555E9">
        <w:rPr>
          <w:rFonts w:eastAsia="Calibri"/>
          <w:lang w:eastAsia="en-US"/>
        </w:rPr>
        <w:t>.,</w:t>
      </w:r>
      <w:proofErr w:type="gramEnd"/>
      <w:r w:rsidRPr="00C555E9">
        <w:rPr>
          <w:rFonts w:eastAsia="Calibri"/>
          <w:lang w:eastAsia="en-US"/>
        </w:rPr>
        <w:t xml:space="preserve"> 2012). Destekleyici bitki besleme sistemi; organik gübrelerin, kimyasal gübreler ile uygun bir bileşimi oluşturması ve uygulanması, bu arada kimyasal gübre kullanımının azaltılması ilkesine dayanmaktadır. Bu amacı yerine getirmek için mümkün olan tüm organik kaynaklar, toprak düzenleyicileri kullanılarak sürdürülebilir ve çevreci bir tarımda kimyasal gübrelere olan bağlılığın azalması sağlanır (Bhuiyan,</w:t>
      </w:r>
      <w:r w:rsidR="00D5017A">
        <w:rPr>
          <w:rFonts w:eastAsia="Calibri"/>
          <w:lang w:eastAsia="en-US"/>
        </w:rPr>
        <w:t xml:space="preserve"> </w:t>
      </w:r>
      <w:r w:rsidRPr="00C555E9">
        <w:rPr>
          <w:rFonts w:eastAsia="Calibri"/>
          <w:lang w:eastAsia="en-US"/>
        </w:rPr>
        <w:t xml:space="preserve">2001). </w:t>
      </w:r>
    </w:p>
    <w:p w14:paraId="4E18AB4E" w14:textId="70ACD2E7" w:rsidR="00C555E9" w:rsidRPr="00C555E9" w:rsidRDefault="00C555E9" w:rsidP="00BC478F">
      <w:pPr>
        <w:spacing w:after="160" w:line="360" w:lineRule="auto"/>
        <w:ind w:firstLine="567"/>
        <w:jc w:val="both"/>
        <w:rPr>
          <w:rFonts w:eastAsia="Calibri"/>
          <w:lang w:eastAsia="en-US"/>
        </w:rPr>
      </w:pPr>
      <w:r w:rsidRPr="00C555E9">
        <w:rPr>
          <w:rFonts w:eastAsia="Calibri"/>
          <w:lang w:eastAsia="en-US"/>
        </w:rPr>
        <w:t>Bununla birlikte, inorganik (kimyasal) gübrelerin bitkilerce alımı, rafine olmalarından dolayı daha hızlı olmakta ve gübreye tepkileri daha kısa sürede gözlenebilmekteyken; organik gübrelerin topraktaki çözünürlüğü yavaş olmakta ve bitkilerce alımı da yavaşlamaktadır (Mullin, 2018). Yani bunların bitkiler tarafından alımında farklılıklar olmaktadır. Konvansiyonel tarımda kimyasal gübreler, bitki verimliliği ve bitkilerin besin elementi noksanlıklarına hızlı yanıt verebilmeleri bakımından önemli yer tutsa da, toprak sağlığı düşünüldüğünde çevre kirliliği oluşturan   bir unsur   olarak   karşımıza   çıkmakta;   dolayısıyla   sürdürülebilir  tarım  açısından uyumlu görünmemekte  (Kalloo, 2003); toprak organik madde içeriğinin zamanla düşmesine neden olmakta ve toprak verimliliğini de düşürmektedir (Laudicina vd</w:t>
      </w:r>
      <w:proofErr w:type="gramStart"/>
      <w:r w:rsidRPr="00C555E9">
        <w:rPr>
          <w:rFonts w:eastAsia="Calibri"/>
          <w:lang w:eastAsia="en-US"/>
        </w:rPr>
        <w:t>.,</w:t>
      </w:r>
      <w:proofErr w:type="gramEnd"/>
      <w:r w:rsidRPr="00C555E9">
        <w:rPr>
          <w:rFonts w:eastAsia="Calibri"/>
          <w:lang w:eastAsia="en-US"/>
        </w:rPr>
        <w:t xml:space="preserve"> 2011). Organik yetiştiricilik ile, sadece toprak sağlığı düzeltilmemekte (Dimitri ve Greene, 2002); aynı zamanda yüksek getirisi nedeniyle çiftçiler için de, konvansiyonel üretime göre karlı görünmektedir (Oberholtzer vd</w:t>
      </w:r>
      <w:proofErr w:type="gramStart"/>
      <w:r w:rsidRPr="00C555E9">
        <w:rPr>
          <w:rFonts w:eastAsia="Calibri"/>
          <w:lang w:eastAsia="en-US"/>
        </w:rPr>
        <w:t>.,</w:t>
      </w:r>
      <w:proofErr w:type="gramEnd"/>
      <w:r w:rsidRPr="00C555E9">
        <w:rPr>
          <w:rFonts w:eastAsia="Calibri"/>
          <w:lang w:eastAsia="en-US"/>
        </w:rPr>
        <w:t xml:space="preserve"> 2005). Yapılan çalışmalar da organik gübre kullanımı hem tarımsal üretimin devamlılığı hem de maliyetlerin düşürülmesi, yani ekonomik olarak karlılık için önemli bir yöntemdir. Tarımsal üretimde maliyetlerin düşmesi hem üreticinin kar payını artıracak hem de tüketicinin üründen daha fazla almasına neden olacaktır. Kimyasal gübre kullanılarak elde edilen ürünlerde hem çevre kirliliği hem de gıda kirliliği oluşmakta bununla birlikte tarımsal üretimin sürekliliği tehlikeye girmektedir. Bu sıkıntıların oluşmasına engel olmak için organik gübreleme yöntemiyle üretim yapmak büyük önem arz etmektedir.</w:t>
      </w:r>
    </w:p>
    <w:p w14:paraId="2A411EDC" w14:textId="5E61F114" w:rsidR="00C555E9" w:rsidRDefault="00C555E9" w:rsidP="00BC478F">
      <w:pPr>
        <w:spacing w:after="160" w:line="360" w:lineRule="auto"/>
        <w:ind w:firstLine="567"/>
        <w:jc w:val="both"/>
        <w:rPr>
          <w:rFonts w:eastAsia="Calibri"/>
          <w:lang w:eastAsia="en-US"/>
        </w:rPr>
        <w:sectPr w:rsidR="00C555E9" w:rsidSect="00C555E9">
          <w:pgSz w:w="11906" w:h="16838"/>
          <w:pgMar w:top="1701" w:right="1418" w:bottom="1418" w:left="1701" w:header="709" w:footer="709" w:gutter="0"/>
          <w:pgNumType w:start="1"/>
          <w:cols w:space="708"/>
          <w:titlePg/>
          <w:docGrid w:linePitch="360"/>
        </w:sectPr>
      </w:pPr>
      <w:r w:rsidRPr="00C555E9">
        <w:rPr>
          <w:rFonts w:eastAsia="Calibri"/>
          <w:lang w:eastAsia="en-US"/>
        </w:rPr>
        <w:t>Bu çalışmada, kimyasal gübrenin yanı sıra farklı organik gübre kaynaklarının, şeker mısırının sadece verim ve verim unsurları üzerine değil, aynı zamanda kalite ve sağlık açısından önem arz eden bazı teknolojik ve antioksidan özellikler üzerindeki etkilerinin de incelenmesi amaçlanmıştır.</w:t>
      </w:r>
    </w:p>
    <w:p w14:paraId="39C17F5B" w14:textId="0DA275FC" w:rsidR="00C555E9" w:rsidRPr="00C555E9" w:rsidRDefault="00C555E9" w:rsidP="00C020CD">
      <w:pPr>
        <w:pStyle w:val="ListeParagraf"/>
        <w:numPr>
          <w:ilvl w:val="0"/>
          <w:numId w:val="49"/>
        </w:numPr>
        <w:spacing w:after="160" w:line="360" w:lineRule="auto"/>
        <w:ind w:hanging="273"/>
        <w:jc w:val="both"/>
        <w:rPr>
          <w:rFonts w:eastAsia="Calibri"/>
          <w:b/>
          <w:lang w:eastAsia="en-US"/>
        </w:rPr>
      </w:pPr>
      <w:r w:rsidRPr="00C555E9">
        <w:rPr>
          <w:rFonts w:eastAsia="Calibri"/>
          <w:b/>
          <w:lang w:eastAsia="en-US"/>
        </w:rPr>
        <w:lastRenderedPageBreak/>
        <w:t>KAYNAK ÖZETLERİ</w:t>
      </w:r>
    </w:p>
    <w:p w14:paraId="45CA8B91" w14:textId="70EF5FF5" w:rsidR="00DC6E53" w:rsidRPr="00D21575" w:rsidRDefault="00DC6E53" w:rsidP="00C020CD">
      <w:pPr>
        <w:spacing w:after="160" w:line="360" w:lineRule="auto"/>
        <w:ind w:firstLine="567"/>
        <w:jc w:val="both"/>
        <w:rPr>
          <w:rFonts w:eastAsia="Calibri"/>
          <w:lang w:eastAsia="en-US"/>
        </w:rPr>
      </w:pPr>
      <w:r w:rsidRPr="00D21575">
        <w:rPr>
          <w:rFonts w:eastAsia="Calibri"/>
          <w:lang w:eastAsia="en-US"/>
        </w:rPr>
        <w:t>Şeker mısırında verim, kalite/teknolojik özellikler ve antioksidan özelliklerle ilgili kaynak özetleri kronolojik olarak verilmiştir.</w:t>
      </w:r>
    </w:p>
    <w:p w14:paraId="19ED14E4" w14:textId="37474106" w:rsidR="00180A89" w:rsidRPr="00D21575" w:rsidRDefault="00180A89" w:rsidP="00C020CD">
      <w:pPr>
        <w:spacing w:before="240" w:after="160" w:line="360" w:lineRule="auto"/>
        <w:ind w:firstLine="567"/>
        <w:jc w:val="both"/>
        <w:rPr>
          <w:rFonts w:eastAsia="Calibri"/>
          <w:b/>
          <w:color w:val="auto"/>
          <w:lang w:eastAsia="en-US"/>
        </w:rPr>
      </w:pPr>
      <w:r w:rsidRPr="00D21575">
        <w:rPr>
          <w:rFonts w:eastAsia="Calibri"/>
          <w:b/>
          <w:color w:val="auto"/>
          <w:lang w:eastAsia="en-US"/>
        </w:rPr>
        <w:t>2.1. Tarımsal Özellikler</w:t>
      </w:r>
    </w:p>
    <w:p w14:paraId="5612574A" w14:textId="7665B750" w:rsidR="00667586" w:rsidRPr="00D21575" w:rsidRDefault="00667586" w:rsidP="00C020CD">
      <w:pPr>
        <w:spacing w:after="160" w:line="360" w:lineRule="auto"/>
        <w:ind w:firstLine="567"/>
        <w:jc w:val="both"/>
        <w:rPr>
          <w:rFonts w:eastAsia="Calibri"/>
          <w:lang w:eastAsia="en-US"/>
        </w:rPr>
      </w:pPr>
      <w:r w:rsidRPr="00D21575">
        <w:rPr>
          <w:rFonts w:eastAsia="Calibri"/>
          <w:lang w:eastAsia="en-US"/>
        </w:rPr>
        <w:t xml:space="preserve">Cesurer ve Ülger (1997), yaptıkları çalışmada Jubilee, </w:t>
      </w:r>
      <w:r w:rsidR="00DE73BE">
        <w:rPr>
          <w:rFonts w:eastAsia="Calibri"/>
          <w:lang w:eastAsia="en-US"/>
        </w:rPr>
        <w:t>Merit</w:t>
      </w:r>
      <w:r w:rsidRPr="00D21575">
        <w:rPr>
          <w:rFonts w:eastAsia="Calibri"/>
          <w:lang w:eastAsia="en-US"/>
        </w:rPr>
        <w:t xml:space="preserve"> ve Reward çeşitlerini materyal olarak kullanmışlardır. Çalışma sonucunda </w:t>
      </w:r>
      <w:r w:rsidR="00914C25" w:rsidRPr="00D21575">
        <w:rPr>
          <w:rFonts w:eastAsia="Calibri"/>
          <w:lang w:eastAsia="en-US"/>
        </w:rPr>
        <w:t xml:space="preserve">1. ve 3. Çeşitle yapmış oldukları çalışmada koçanda tane ağırlığının </w:t>
      </w:r>
      <w:proofErr w:type="gramStart"/>
      <w:r w:rsidRPr="00D21575">
        <w:rPr>
          <w:rFonts w:eastAsia="Calibri"/>
          <w:lang w:eastAsia="en-US"/>
        </w:rPr>
        <w:t>78.3</w:t>
      </w:r>
      <w:proofErr w:type="gramEnd"/>
      <w:r w:rsidRPr="00D21575">
        <w:rPr>
          <w:rFonts w:eastAsia="Calibri"/>
          <w:lang w:eastAsia="en-US"/>
        </w:rPr>
        <w:t xml:space="preserve"> ile 90.3 g arasında </w:t>
      </w:r>
      <w:r w:rsidR="00914C25" w:rsidRPr="00D21575">
        <w:rPr>
          <w:rFonts w:eastAsia="Calibri"/>
          <w:lang w:eastAsia="en-US"/>
        </w:rPr>
        <w:t xml:space="preserve">değişim gösterdiğini en yüksek verim değerinin </w:t>
      </w:r>
      <w:r w:rsidR="00DE73BE">
        <w:rPr>
          <w:rFonts w:eastAsia="Calibri"/>
          <w:lang w:eastAsia="en-US"/>
        </w:rPr>
        <w:t>Merit</w:t>
      </w:r>
      <w:r w:rsidR="00914C25" w:rsidRPr="00D21575">
        <w:rPr>
          <w:rFonts w:eastAsia="Calibri"/>
          <w:lang w:eastAsia="en-US"/>
        </w:rPr>
        <w:t xml:space="preserve"> çeşidinde </w:t>
      </w:r>
      <w:r w:rsidRPr="00D21575">
        <w:rPr>
          <w:rFonts w:eastAsia="Calibri"/>
          <w:lang w:eastAsia="en-US"/>
        </w:rPr>
        <w:t>olduğu</w:t>
      </w:r>
      <w:r w:rsidR="00914C25" w:rsidRPr="00D21575">
        <w:rPr>
          <w:rFonts w:eastAsia="Calibri"/>
          <w:lang w:eastAsia="en-US"/>
        </w:rPr>
        <w:t>nu bildirmişlerdir</w:t>
      </w:r>
      <w:r w:rsidRPr="00D21575">
        <w:rPr>
          <w:rFonts w:eastAsia="Calibri"/>
          <w:lang w:eastAsia="en-US"/>
        </w:rPr>
        <w:t>. 1000 tane ağırlığının 176.6 ile 200.8 g arasında, tane veriminin ise 439.8 ile 541.1 kg da</w:t>
      </w:r>
      <w:r w:rsidRPr="00D21575">
        <w:rPr>
          <w:rFonts w:eastAsia="Calibri"/>
          <w:vertAlign w:val="superscript"/>
          <w:lang w:eastAsia="en-US"/>
        </w:rPr>
        <w:t>-</w:t>
      </w:r>
      <w:proofErr w:type="gramStart"/>
      <w:r w:rsidRPr="00D21575">
        <w:rPr>
          <w:rFonts w:eastAsia="Calibri"/>
          <w:vertAlign w:val="superscript"/>
          <w:lang w:eastAsia="en-US"/>
        </w:rPr>
        <w:t>1</w:t>
      </w:r>
      <w:r w:rsidRPr="00D21575">
        <w:rPr>
          <w:rFonts w:eastAsia="Calibri"/>
          <w:lang w:eastAsia="en-US"/>
        </w:rPr>
        <w:t xml:space="preserve"> </w:t>
      </w:r>
      <w:r w:rsidR="00C0208B">
        <w:rPr>
          <w:rFonts w:eastAsia="Calibri"/>
          <w:lang w:eastAsia="en-US"/>
        </w:rPr>
        <w:t xml:space="preserve"> </w:t>
      </w:r>
      <w:r w:rsidRPr="00D21575">
        <w:rPr>
          <w:rFonts w:eastAsia="Calibri"/>
          <w:lang w:eastAsia="en-US"/>
        </w:rPr>
        <w:t>arasında</w:t>
      </w:r>
      <w:proofErr w:type="gramEnd"/>
      <w:r w:rsidRPr="00D21575">
        <w:rPr>
          <w:rFonts w:eastAsia="Calibri"/>
          <w:lang w:eastAsia="en-US"/>
        </w:rPr>
        <w:t xml:space="preserve"> olduğunu diğer çeşitlere oranla </w:t>
      </w:r>
      <w:r w:rsidR="00DE73BE">
        <w:rPr>
          <w:rFonts w:eastAsia="Calibri"/>
          <w:lang w:eastAsia="en-US"/>
        </w:rPr>
        <w:t>Merit</w:t>
      </w:r>
      <w:r w:rsidRPr="00D21575">
        <w:rPr>
          <w:rFonts w:eastAsia="Calibri"/>
          <w:lang w:eastAsia="en-US"/>
        </w:rPr>
        <w:t xml:space="preserve"> çeşidinin daha </w:t>
      </w:r>
      <w:r w:rsidR="0036044B" w:rsidRPr="00D21575">
        <w:rPr>
          <w:rFonts w:eastAsia="Calibri"/>
          <w:lang w:eastAsia="en-US"/>
        </w:rPr>
        <w:t>verimli</w:t>
      </w:r>
      <w:r w:rsidRPr="00D21575">
        <w:rPr>
          <w:rFonts w:eastAsia="Calibri"/>
          <w:lang w:eastAsia="en-US"/>
        </w:rPr>
        <w:t xml:space="preserve"> olduğunu bildirmişlerdir.</w:t>
      </w:r>
    </w:p>
    <w:p w14:paraId="1FD8FCF3" w14:textId="3CED7A44" w:rsidR="00DC6E53" w:rsidRPr="00D21575" w:rsidRDefault="00DC6E53" w:rsidP="00C020CD">
      <w:pPr>
        <w:spacing w:after="160" w:line="360" w:lineRule="auto"/>
        <w:ind w:firstLine="567"/>
        <w:jc w:val="both"/>
        <w:rPr>
          <w:rFonts w:eastAsia="Calibri"/>
          <w:lang w:eastAsia="en-US"/>
        </w:rPr>
      </w:pPr>
      <w:r w:rsidRPr="00D21575">
        <w:rPr>
          <w:rFonts w:eastAsia="Calibri"/>
          <w:lang w:eastAsia="en-US"/>
        </w:rPr>
        <w:t>Özyazıcı</w:t>
      </w:r>
      <w:r w:rsidR="00963103" w:rsidRPr="00D21575">
        <w:rPr>
          <w:rFonts w:eastAsia="Calibri"/>
          <w:lang w:eastAsia="en-US"/>
        </w:rPr>
        <w:t xml:space="preserve"> ve</w:t>
      </w:r>
      <w:r w:rsidRPr="00D21575">
        <w:rPr>
          <w:rFonts w:eastAsia="Calibri"/>
          <w:lang w:eastAsia="en-US"/>
        </w:rPr>
        <w:t xml:space="preserve"> </w:t>
      </w:r>
      <w:r w:rsidR="00963103" w:rsidRPr="00D21575">
        <w:rPr>
          <w:rFonts w:eastAsia="Calibri"/>
          <w:lang w:eastAsia="en-US"/>
        </w:rPr>
        <w:t xml:space="preserve">Manga </w:t>
      </w:r>
      <w:r w:rsidRPr="00D21575">
        <w:rPr>
          <w:rFonts w:eastAsia="Calibri"/>
          <w:lang w:eastAsia="en-US"/>
        </w:rPr>
        <w:t>(1998), Çarşamba koşullarında yaptıkları çalışmada, yeşil gübreleme</w:t>
      </w:r>
      <w:r w:rsidR="007A14A4" w:rsidRPr="00D21575">
        <w:rPr>
          <w:rFonts w:eastAsia="Calibri"/>
          <w:lang w:eastAsia="en-US"/>
        </w:rPr>
        <w:t xml:space="preserve"> ile koca fiğ (Vicia narbonensis L.), adi fiğ (Vicia sativa L.), anadolu üçgülü (Trifolium resupinatum L.), mürdümük (Lathyrus sativus L.), yem bezelyesi (Pisum arvense L.) ve ak acı bakla (Lupinus albus L.) </w:t>
      </w:r>
      <w:proofErr w:type="gramStart"/>
      <w:r w:rsidR="007A14A4" w:rsidRPr="00D21575">
        <w:rPr>
          <w:rFonts w:eastAsia="Calibri"/>
          <w:lang w:eastAsia="en-US"/>
        </w:rPr>
        <w:t>ile,</w:t>
      </w:r>
      <w:proofErr w:type="gramEnd"/>
      <w:r w:rsidR="007A14A4" w:rsidRPr="00D21575">
        <w:rPr>
          <w:rFonts w:eastAsia="Calibri"/>
          <w:lang w:eastAsia="en-US"/>
        </w:rPr>
        <w:t xml:space="preserve"> yeşil gübrelemeden sonra ekilen TTM-813 mısır metaryali ile tütün tozu ve çeltik kavuzu bitki artığı olarak kullanılmıştır. En yüksek bitki boyu 214 cm ile adi fiğ </w:t>
      </w:r>
      <w:r w:rsidR="00FF7642" w:rsidRPr="00D21575">
        <w:rPr>
          <w:rFonts w:eastAsia="Calibri"/>
          <w:lang w:eastAsia="en-US"/>
        </w:rPr>
        <w:t>metaryalinden</w:t>
      </w:r>
      <w:r w:rsidR="007A14A4" w:rsidRPr="00D21575">
        <w:rPr>
          <w:rFonts w:eastAsia="Calibri"/>
          <w:lang w:eastAsia="en-US"/>
        </w:rPr>
        <w:t xml:space="preserve">, en düşük bitki boyu 178 cm ile konrol grubundan </w:t>
      </w:r>
      <w:r w:rsidR="009C2F57" w:rsidRPr="00D21575">
        <w:rPr>
          <w:rFonts w:eastAsia="Calibri"/>
          <w:lang w:eastAsia="en-US"/>
        </w:rPr>
        <w:t>elde edildiğini bildirmişlerdir</w:t>
      </w:r>
      <w:r w:rsidR="007A14A4" w:rsidRPr="00D21575">
        <w:rPr>
          <w:rFonts w:eastAsia="Calibri"/>
          <w:lang w:eastAsia="en-US"/>
        </w:rPr>
        <w:t xml:space="preserve">. En büyük koçan uzunluğu 19 cm ile tütün tozu </w:t>
      </w:r>
      <w:r w:rsidR="00FF7642" w:rsidRPr="00D21575">
        <w:rPr>
          <w:rFonts w:eastAsia="Calibri"/>
          <w:lang w:eastAsia="en-US"/>
        </w:rPr>
        <w:t>metaryalinden</w:t>
      </w:r>
      <w:r w:rsidR="007A14A4" w:rsidRPr="00D21575">
        <w:rPr>
          <w:rFonts w:eastAsia="Calibri"/>
          <w:lang w:eastAsia="en-US"/>
        </w:rPr>
        <w:t xml:space="preserve"> en düşük koçan uzunluğu </w:t>
      </w:r>
      <w:proofErr w:type="gramStart"/>
      <w:r w:rsidR="007A14A4" w:rsidRPr="00D21575">
        <w:rPr>
          <w:rFonts w:eastAsia="Calibri"/>
          <w:lang w:eastAsia="en-US"/>
        </w:rPr>
        <w:t>14.1</w:t>
      </w:r>
      <w:proofErr w:type="gramEnd"/>
      <w:r w:rsidR="007A14A4" w:rsidRPr="00D21575">
        <w:rPr>
          <w:rFonts w:eastAsia="Calibri"/>
          <w:lang w:eastAsia="en-US"/>
        </w:rPr>
        <w:t xml:space="preserve"> cm ile kontrol grubundan </w:t>
      </w:r>
      <w:r w:rsidR="009C2F57" w:rsidRPr="00D21575">
        <w:rPr>
          <w:rFonts w:eastAsia="Calibri"/>
          <w:lang w:eastAsia="en-US"/>
        </w:rPr>
        <w:t>elde edildiğini bildirmişlerdir.</w:t>
      </w:r>
      <w:r w:rsidR="007A14A4" w:rsidRPr="00D21575">
        <w:rPr>
          <w:rFonts w:eastAsia="Calibri"/>
          <w:lang w:eastAsia="en-US"/>
        </w:rPr>
        <w:t xml:space="preserve"> B</w:t>
      </w:r>
      <w:r w:rsidR="00FF7642" w:rsidRPr="00D21575">
        <w:rPr>
          <w:rFonts w:eastAsia="Calibri"/>
          <w:lang w:eastAsia="en-US"/>
        </w:rPr>
        <w:t>i</w:t>
      </w:r>
      <w:r w:rsidR="007A14A4" w:rsidRPr="00D21575">
        <w:rPr>
          <w:rFonts w:eastAsia="Calibri"/>
          <w:lang w:eastAsia="en-US"/>
        </w:rPr>
        <w:t xml:space="preserve">n dane ağırlığında en yüksek verimi 327 g ile adi fiğ </w:t>
      </w:r>
      <w:r w:rsidR="00FF7642" w:rsidRPr="00D21575">
        <w:rPr>
          <w:rFonts w:eastAsia="Calibri"/>
          <w:lang w:eastAsia="en-US"/>
        </w:rPr>
        <w:t>metaryalinden</w:t>
      </w:r>
      <w:r w:rsidR="007A14A4" w:rsidRPr="00D21575">
        <w:rPr>
          <w:rFonts w:eastAsia="Calibri"/>
          <w:lang w:eastAsia="en-US"/>
        </w:rPr>
        <w:t xml:space="preserve"> en düşük verim 285 g ile acı bakla </w:t>
      </w:r>
      <w:r w:rsidR="00FF7642" w:rsidRPr="00D21575">
        <w:rPr>
          <w:rFonts w:eastAsia="Calibri"/>
          <w:lang w:eastAsia="en-US"/>
        </w:rPr>
        <w:t>metaryalinden</w:t>
      </w:r>
      <w:r w:rsidR="009C2F57" w:rsidRPr="00D21575">
        <w:rPr>
          <w:rFonts w:eastAsia="Calibri"/>
          <w:lang w:eastAsia="en-US"/>
        </w:rPr>
        <w:t xml:space="preserve"> elde edildiğini bildirmişlerdir.</w:t>
      </w:r>
      <w:r w:rsidR="007A14A4" w:rsidRPr="00D21575">
        <w:rPr>
          <w:rFonts w:eastAsia="Calibri"/>
          <w:lang w:eastAsia="en-US"/>
        </w:rPr>
        <w:t xml:space="preserve"> Tane verimi olarak incelediklerinde en yüksek verimi koca fiğ </w:t>
      </w:r>
      <w:r w:rsidR="00FF7642" w:rsidRPr="00D21575">
        <w:rPr>
          <w:rFonts w:eastAsia="Calibri"/>
          <w:lang w:eastAsia="en-US"/>
        </w:rPr>
        <w:t xml:space="preserve">metaryalinden </w:t>
      </w:r>
      <w:r w:rsidR="007A14A4" w:rsidRPr="00D21575">
        <w:rPr>
          <w:rFonts w:eastAsia="Calibri"/>
          <w:lang w:eastAsia="en-US"/>
        </w:rPr>
        <w:t>974 kg da</w:t>
      </w:r>
      <w:r w:rsidR="007A14A4" w:rsidRPr="00D21575">
        <w:rPr>
          <w:rFonts w:eastAsia="Calibri"/>
          <w:vertAlign w:val="superscript"/>
          <w:lang w:eastAsia="en-US"/>
        </w:rPr>
        <w:t>-1</w:t>
      </w:r>
      <w:r w:rsidR="007A14A4" w:rsidRPr="00D21575">
        <w:rPr>
          <w:rFonts w:eastAsia="Calibri"/>
          <w:lang w:eastAsia="en-US"/>
        </w:rPr>
        <w:t xml:space="preserve"> en düşük tane verimini acı bakla </w:t>
      </w:r>
      <w:r w:rsidR="00FF7642" w:rsidRPr="00D21575">
        <w:rPr>
          <w:rFonts w:eastAsia="Calibri"/>
          <w:lang w:eastAsia="en-US"/>
        </w:rPr>
        <w:t>metaryalinden</w:t>
      </w:r>
      <w:r w:rsidR="007A14A4" w:rsidRPr="00D21575">
        <w:rPr>
          <w:rFonts w:eastAsia="Calibri"/>
          <w:lang w:eastAsia="en-US"/>
        </w:rPr>
        <w:t xml:space="preserve"> 628 kg da</w:t>
      </w:r>
      <w:r w:rsidR="007A14A4" w:rsidRPr="00D21575">
        <w:rPr>
          <w:rFonts w:eastAsia="Calibri"/>
          <w:vertAlign w:val="superscript"/>
          <w:lang w:eastAsia="en-US"/>
        </w:rPr>
        <w:t>-1</w:t>
      </w:r>
      <w:r w:rsidR="007A14A4" w:rsidRPr="00D21575">
        <w:rPr>
          <w:rFonts w:eastAsia="Calibri"/>
          <w:lang w:eastAsia="en-US"/>
        </w:rPr>
        <w:t xml:space="preserve"> olarak b</w:t>
      </w:r>
      <w:r w:rsidR="009C2F57" w:rsidRPr="00D21575">
        <w:rPr>
          <w:rFonts w:eastAsia="Calibri"/>
          <w:lang w:eastAsia="en-US"/>
        </w:rPr>
        <w:t>elirlendiğini bildirmişlerdir.</w:t>
      </w:r>
      <w:r w:rsidR="007A14A4" w:rsidRPr="00D21575">
        <w:rPr>
          <w:rFonts w:eastAsia="Calibri"/>
          <w:lang w:eastAsia="en-US"/>
        </w:rPr>
        <w:t xml:space="preserve"> Araştırıcılar </w:t>
      </w:r>
      <w:r w:rsidRPr="00D21575">
        <w:rPr>
          <w:rFonts w:eastAsia="Calibri"/>
          <w:lang w:eastAsia="en-US"/>
        </w:rPr>
        <w:t xml:space="preserve"> (koca fiğ ve adi fiğin toprağa karıştırılması)uygulamasında mısırda kontrol</w:t>
      </w:r>
      <w:r w:rsidR="004D641C" w:rsidRPr="00D21575">
        <w:rPr>
          <w:rFonts w:eastAsia="Calibri"/>
          <w:lang w:eastAsia="en-US"/>
        </w:rPr>
        <w:t xml:space="preserve"> </w:t>
      </w:r>
      <w:r w:rsidRPr="00D21575">
        <w:rPr>
          <w:rFonts w:eastAsia="Calibri"/>
          <w:lang w:eastAsia="en-US"/>
        </w:rPr>
        <w:t>(sıfır gübre) grubuna göre %</w:t>
      </w:r>
      <w:proofErr w:type="gramStart"/>
      <w:r w:rsidRPr="00D21575">
        <w:rPr>
          <w:rFonts w:eastAsia="Calibri"/>
          <w:lang w:eastAsia="en-US"/>
        </w:rPr>
        <w:t>51.7</w:t>
      </w:r>
      <w:proofErr w:type="gramEnd"/>
      <w:r w:rsidRPr="00D21575">
        <w:rPr>
          <w:rFonts w:eastAsia="Calibri"/>
          <w:lang w:eastAsia="en-US"/>
        </w:rPr>
        <w:t xml:space="preserve"> verim artışı meydana geldiğini </w:t>
      </w:r>
      <w:r w:rsidR="007A14A4" w:rsidRPr="00D21575">
        <w:rPr>
          <w:rFonts w:eastAsia="Calibri"/>
          <w:lang w:eastAsia="en-US"/>
        </w:rPr>
        <w:t>bildirmişlerdir</w:t>
      </w:r>
      <w:r w:rsidRPr="00D21575">
        <w:rPr>
          <w:rFonts w:eastAsia="Calibri"/>
          <w:lang w:eastAsia="en-US"/>
        </w:rPr>
        <w:t>.</w:t>
      </w:r>
    </w:p>
    <w:p w14:paraId="74095605" w14:textId="4D6D35B8" w:rsidR="009C2F57" w:rsidRPr="00D21575" w:rsidRDefault="00795546" w:rsidP="00C020CD">
      <w:pPr>
        <w:spacing w:after="160" w:line="360" w:lineRule="auto"/>
        <w:ind w:firstLine="567"/>
        <w:jc w:val="both"/>
        <w:rPr>
          <w:rFonts w:eastAsia="Calibri"/>
          <w:color w:val="auto"/>
          <w:lang w:eastAsia="en-US"/>
        </w:rPr>
      </w:pPr>
      <w:r w:rsidRPr="00D21575">
        <w:rPr>
          <w:rFonts w:eastAsia="Calibri"/>
          <w:color w:val="auto"/>
          <w:lang w:eastAsia="en-US"/>
        </w:rPr>
        <w:t>Uçkesen (2000), tarafından 1997 ve 1998 yıllarında Tekirdağ Bağcılık Araştırma Enstitüsü arazisinde, 3 hibrit (</w:t>
      </w:r>
      <w:r w:rsidR="00DE73BE">
        <w:rPr>
          <w:rFonts w:eastAsia="Calibri"/>
          <w:color w:val="auto"/>
          <w:lang w:eastAsia="en-US"/>
        </w:rPr>
        <w:t>Merit</w:t>
      </w:r>
      <w:r w:rsidRPr="00D21575">
        <w:rPr>
          <w:rFonts w:eastAsia="Calibri"/>
          <w:color w:val="auto"/>
          <w:lang w:eastAsia="en-US"/>
        </w:rPr>
        <w:t xml:space="preserve">, Honey Bantam, Tim-88) ve 1 Açık Tozlanan şeker mısır çeşidi ile yapılan araştırmada Tekirdağ koşullarında hem 1. ürün hem de 2. ürün için şeker mısırın yetiştirilme olanaklarını araştırmıştır. Araştırmada ilk koçan yüksekliği en yüksek 1997 yılında, 1. ve 2. ürün için </w:t>
      </w:r>
      <w:r w:rsidR="00DE73BE">
        <w:rPr>
          <w:rFonts w:eastAsia="Calibri"/>
          <w:color w:val="auto"/>
          <w:lang w:eastAsia="en-US"/>
        </w:rPr>
        <w:t>Merit</w:t>
      </w:r>
      <w:r w:rsidRPr="00D21575">
        <w:rPr>
          <w:rFonts w:eastAsia="Calibri"/>
          <w:color w:val="auto"/>
          <w:lang w:eastAsia="en-US"/>
        </w:rPr>
        <w:t xml:space="preserve"> çeşidinde (</w:t>
      </w:r>
      <w:proofErr w:type="gramStart"/>
      <w:r w:rsidRPr="00D21575">
        <w:rPr>
          <w:rFonts w:eastAsia="Calibri"/>
          <w:color w:val="auto"/>
          <w:lang w:eastAsia="en-US"/>
        </w:rPr>
        <w:t>40.4</w:t>
      </w:r>
      <w:proofErr w:type="gramEnd"/>
      <w:r w:rsidRPr="00D21575">
        <w:rPr>
          <w:rFonts w:eastAsia="Calibri"/>
          <w:color w:val="auto"/>
          <w:lang w:eastAsia="en-US"/>
        </w:rPr>
        <w:t xml:space="preserve"> cm) belirlenirken, en düşük Açık Tozlanan Populasyon' dan (17.3 cm) </w:t>
      </w:r>
      <w:r w:rsidR="009C2F57" w:rsidRPr="00D21575">
        <w:rPr>
          <w:rFonts w:eastAsia="Calibri"/>
          <w:color w:val="auto"/>
          <w:lang w:eastAsia="en-US"/>
        </w:rPr>
        <w:t>elde edildiğini bildirmişlerdir</w:t>
      </w:r>
      <w:r w:rsidRPr="00D21575">
        <w:rPr>
          <w:rFonts w:eastAsia="Calibri"/>
          <w:color w:val="auto"/>
          <w:lang w:eastAsia="en-US"/>
        </w:rPr>
        <w:t xml:space="preserve"> 1998 yılında ise </w:t>
      </w:r>
      <w:r w:rsidR="00DE73BE">
        <w:rPr>
          <w:rFonts w:eastAsia="Calibri"/>
          <w:color w:val="auto"/>
          <w:lang w:eastAsia="en-US"/>
        </w:rPr>
        <w:t>Merit</w:t>
      </w:r>
      <w:r w:rsidRPr="00D21575">
        <w:rPr>
          <w:rFonts w:eastAsia="Calibri"/>
          <w:color w:val="auto"/>
          <w:lang w:eastAsia="en-US"/>
        </w:rPr>
        <w:t xml:space="preserve"> </w:t>
      </w:r>
      <w:r w:rsidRPr="00D21575">
        <w:rPr>
          <w:rFonts w:eastAsia="Calibri"/>
          <w:color w:val="auto"/>
          <w:lang w:eastAsia="en-US"/>
        </w:rPr>
        <w:lastRenderedPageBreak/>
        <w:t xml:space="preserve">çeşidi yine en uzun (65.2 cm) ilk koçan yüksekliğine sahip olurken, en kısa (32.6 cm) her iki ürün içinde Honey Bantam çeşidinden </w:t>
      </w:r>
      <w:r w:rsidR="009C2F57" w:rsidRPr="00D21575">
        <w:rPr>
          <w:rFonts w:eastAsia="Calibri"/>
          <w:color w:val="auto"/>
          <w:lang w:eastAsia="en-US"/>
        </w:rPr>
        <w:t>elde edildiğini bildirmişlerdir.</w:t>
      </w:r>
    </w:p>
    <w:p w14:paraId="118B3C61" w14:textId="4D5EB527" w:rsidR="002A0249" w:rsidRPr="00D21575" w:rsidRDefault="002A0249" w:rsidP="00C020CD">
      <w:pPr>
        <w:spacing w:after="160" w:line="360" w:lineRule="auto"/>
        <w:ind w:firstLine="567"/>
        <w:jc w:val="both"/>
        <w:rPr>
          <w:rFonts w:eastAsia="Calibri"/>
          <w:color w:val="auto"/>
          <w:lang w:eastAsia="en-US"/>
        </w:rPr>
      </w:pPr>
      <w:r w:rsidRPr="00D21575">
        <w:rPr>
          <w:rFonts w:eastAsia="Calibri"/>
          <w:color w:val="auto"/>
          <w:lang w:eastAsia="en-US"/>
        </w:rPr>
        <w:t xml:space="preserve">Turgut ve Balcı (2002), tarafından 1999-2000 yılları arasında Bursa’da yapılan çalışmada şeker mısırı çeşitlerinde değişik ekim zamanlarının taze koçan verimi ve bazı tarımsal özellikler üzerine etkisini belirlemek amacıyla yapılmıştır. Araştırmada 4 farklı ekim zamanı (15 Nisan, 15 Mayıs, 15 Haziran ve 15 Temmuz) ve 4 tatlı mısır çeşidinin (Bonanza, Jubilee, </w:t>
      </w:r>
      <w:r w:rsidR="00DE73BE">
        <w:rPr>
          <w:rFonts w:eastAsia="Calibri"/>
          <w:color w:val="auto"/>
          <w:lang w:eastAsia="en-US"/>
        </w:rPr>
        <w:t>Merit</w:t>
      </w:r>
      <w:r w:rsidRPr="00D21575">
        <w:rPr>
          <w:rFonts w:eastAsia="Calibri"/>
          <w:color w:val="auto"/>
          <w:lang w:eastAsia="en-US"/>
        </w:rPr>
        <w:t xml:space="preserve"> ve Reward) şeker mısırı yetiştiriciliğine etkileri test edilmiştir. Çalışmanın iki yıllık sonuçlarına göre, ekim zamanları arasındaki farklılıklar bitki boyu, koçan yüksekliği, koçan uzunluğu, tepe püskülü çiçeklenme süresi, taze koçan ağırlığı, bitkide koçan sayısı ve taze koçan veriminde istatistiki olarak </w:t>
      </w:r>
      <w:r w:rsidR="00ED704D" w:rsidRPr="00D21575">
        <w:rPr>
          <w:rFonts w:eastAsia="Calibri"/>
          <w:color w:val="auto"/>
          <w:lang w:eastAsia="en-US"/>
        </w:rPr>
        <w:t>önemli</w:t>
      </w:r>
      <w:r w:rsidRPr="00D21575">
        <w:rPr>
          <w:rFonts w:eastAsia="Calibri"/>
          <w:color w:val="auto"/>
          <w:lang w:eastAsia="en-US"/>
        </w:rPr>
        <w:t xml:space="preserve"> farklılıklar meydana geldiği</w:t>
      </w:r>
      <w:r w:rsidR="009C2F57" w:rsidRPr="00D21575">
        <w:rPr>
          <w:rFonts w:eastAsia="Calibri"/>
          <w:color w:val="auto"/>
          <w:lang w:eastAsia="en-US"/>
        </w:rPr>
        <w:t>ni</w:t>
      </w:r>
      <w:r w:rsidRPr="00D21575">
        <w:rPr>
          <w:rFonts w:eastAsia="Calibri"/>
          <w:color w:val="auto"/>
          <w:lang w:eastAsia="en-US"/>
        </w:rPr>
        <w:t xml:space="preserve"> </w:t>
      </w:r>
      <w:r w:rsidR="009C2F57" w:rsidRPr="00D21575">
        <w:rPr>
          <w:rFonts w:eastAsia="Calibri"/>
          <w:color w:val="auto"/>
          <w:lang w:eastAsia="en-US"/>
        </w:rPr>
        <w:t>bildirmişlerdir</w:t>
      </w:r>
      <w:r w:rsidRPr="00D21575">
        <w:rPr>
          <w:rFonts w:eastAsia="Calibri"/>
          <w:color w:val="auto"/>
          <w:lang w:eastAsia="en-US"/>
        </w:rPr>
        <w:t xml:space="preserve">. Çalışmada çeşitler arasında bitki boyu, koçan yüksekliği, koçan çapı, tepe püskülü çiçeklenme süresi, taze koçan ağırlığı ve bitkide koçan sayısı bakımından </w:t>
      </w:r>
      <w:r w:rsidR="00ED704D" w:rsidRPr="00D21575">
        <w:rPr>
          <w:rFonts w:eastAsia="Calibri"/>
          <w:color w:val="auto"/>
          <w:lang w:eastAsia="en-US"/>
        </w:rPr>
        <w:t>önemli</w:t>
      </w:r>
      <w:r w:rsidRPr="00D21575">
        <w:rPr>
          <w:rFonts w:eastAsia="Calibri"/>
          <w:color w:val="auto"/>
          <w:lang w:eastAsia="en-US"/>
        </w:rPr>
        <w:t xml:space="preserve"> farklılıklar bulunduğunu bildirmişlerdir. 15 Nisan ekiminde bitki boyu 93.5 cm, 15 Temmuz </w:t>
      </w:r>
      <w:proofErr w:type="gramStart"/>
      <w:r w:rsidRPr="00D21575">
        <w:rPr>
          <w:rFonts w:eastAsia="Calibri"/>
          <w:color w:val="auto"/>
          <w:lang w:eastAsia="en-US"/>
        </w:rPr>
        <w:t>ekiminde</w:t>
      </w:r>
      <w:proofErr w:type="gramEnd"/>
      <w:r w:rsidRPr="00D21575">
        <w:rPr>
          <w:rFonts w:eastAsia="Calibri"/>
          <w:color w:val="auto"/>
          <w:lang w:eastAsia="en-US"/>
        </w:rPr>
        <w:t xml:space="preserve"> 154.9 cm olarak bulunmuştur. </w:t>
      </w:r>
      <w:r w:rsidR="00DE73BE">
        <w:rPr>
          <w:rFonts w:eastAsia="Calibri"/>
          <w:color w:val="auto"/>
          <w:lang w:eastAsia="en-US"/>
        </w:rPr>
        <w:t>Merit</w:t>
      </w:r>
      <w:r w:rsidRPr="00D21575">
        <w:rPr>
          <w:rFonts w:eastAsia="Calibri"/>
          <w:color w:val="auto"/>
          <w:lang w:eastAsia="en-US"/>
        </w:rPr>
        <w:t xml:space="preserve"> çeşidi </w:t>
      </w:r>
      <w:proofErr w:type="gramStart"/>
      <w:r w:rsidRPr="00D21575">
        <w:rPr>
          <w:rFonts w:eastAsia="Calibri"/>
          <w:color w:val="auto"/>
          <w:lang w:eastAsia="en-US"/>
        </w:rPr>
        <w:t>131.6</w:t>
      </w:r>
      <w:proofErr w:type="gramEnd"/>
      <w:r w:rsidRPr="00D21575">
        <w:rPr>
          <w:rFonts w:eastAsia="Calibri"/>
          <w:color w:val="auto"/>
          <w:lang w:eastAsia="en-US"/>
        </w:rPr>
        <w:t xml:space="preserve"> cm ve Bonanza 129.5 cm çeşidi tüm çeşitler içerisinde en yüksek bitki boyuna sahip olmuşlardır. </w:t>
      </w:r>
      <w:r w:rsidR="00DE73BE">
        <w:rPr>
          <w:rFonts w:eastAsia="Calibri"/>
          <w:color w:val="auto"/>
          <w:lang w:eastAsia="en-US"/>
        </w:rPr>
        <w:t>Merit</w:t>
      </w:r>
      <w:r w:rsidRPr="00D21575">
        <w:rPr>
          <w:rFonts w:eastAsia="Calibri"/>
          <w:color w:val="auto"/>
          <w:lang w:eastAsia="en-US"/>
        </w:rPr>
        <w:t xml:space="preserve"> çeşidi </w:t>
      </w:r>
      <w:proofErr w:type="gramStart"/>
      <w:r w:rsidRPr="00D21575">
        <w:rPr>
          <w:rFonts w:eastAsia="Calibri"/>
          <w:color w:val="auto"/>
          <w:lang w:eastAsia="en-US"/>
        </w:rPr>
        <w:t>58.8</w:t>
      </w:r>
      <w:proofErr w:type="gramEnd"/>
      <w:r w:rsidRPr="00D21575">
        <w:rPr>
          <w:rFonts w:eastAsia="Calibri"/>
          <w:color w:val="auto"/>
          <w:lang w:eastAsia="en-US"/>
        </w:rPr>
        <w:t xml:space="preserve"> cm ile </w:t>
      </w:r>
      <w:r w:rsidR="000F0E8C" w:rsidRPr="00D21575">
        <w:rPr>
          <w:rFonts w:eastAsia="Calibri"/>
          <w:color w:val="auto"/>
          <w:lang w:eastAsia="en-US"/>
        </w:rPr>
        <w:t xml:space="preserve">ilk </w:t>
      </w:r>
      <w:r w:rsidRPr="00D21575">
        <w:rPr>
          <w:rFonts w:eastAsia="Calibri"/>
          <w:color w:val="auto"/>
          <w:lang w:eastAsia="en-US"/>
        </w:rPr>
        <w:t xml:space="preserve">koçan yüksekliği bakımından ilk sırada yer </w:t>
      </w:r>
      <w:r w:rsidR="000F0E8C" w:rsidRPr="00D21575">
        <w:rPr>
          <w:rFonts w:eastAsia="Calibri"/>
          <w:color w:val="auto"/>
          <w:lang w:eastAsia="en-US"/>
        </w:rPr>
        <w:t xml:space="preserve">almıştır. En yüksek koçan çapı 4.50 cm </w:t>
      </w:r>
      <w:r w:rsidR="00DE73BE">
        <w:rPr>
          <w:rFonts w:eastAsia="Calibri"/>
          <w:color w:val="auto"/>
          <w:lang w:eastAsia="en-US"/>
        </w:rPr>
        <w:t>Merit</w:t>
      </w:r>
      <w:r w:rsidR="000F0E8C" w:rsidRPr="00D21575">
        <w:rPr>
          <w:rFonts w:eastAsia="Calibri"/>
          <w:color w:val="auto"/>
          <w:lang w:eastAsia="en-US"/>
        </w:rPr>
        <w:t xml:space="preserve"> çeşidinde, en düşük 4.15 cm </w:t>
      </w:r>
      <w:r w:rsidRPr="00D21575">
        <w:rPr>
          <w:rFonts w:eastAsia="Calibri"/>
          <w:color w:val="auto"/>
          <w:lang w:eastAsia="en-US"/>
        </w:rPr>
        <w:t xml:space="preserve">koçan çapı ise Bonanza çeşidinde </w:t>
      </w:r>
      <w:r w:rsidR="000F0E8C" w:rsidRPr="00D21575">
        <w:rPr>
          <w:rFonts w:eastAsia="Calibri"/>
          <w:color w:val="auto"/>
          <w:lang w:eastAsia="en-US"/>
        </w:rPr>
        <w:t>tespit edilmiştir</w:t>
      </w:r>
      <w:r w:rsidRPr="00D21575">
        <w:rPr>
          <w:rFonts w:eastAsia="Calibri"/>
          <w:color w:val="auto"/>
          <w:lang w:eastAsia="en-US"/>
        </w:rPr>
        <w:t xml:space="preserve">. Araştırmada Jubilee, Reward ve </w:t>
      </w:r>
      <w:r w:rsidR="00DE73BE">
        <w:rPr>
          <w:rFonts w:eastAsia="Calibri"/>
          <w:color w:val="auto"/>
          <w:lang w:eastAsia="en-US"/>
        </w:rPr>
        <w:t>Merit</w:t>
      </w:r>
      <w:r w:rsidRPr="00D21575">
        <w:rPr>
          <w:rFonts w:eastAsia="Calibri"/>
          <w:color w:val="auto"/>
          <w:lang w:eastAsia="en-US"/>
        </w:rPr>
        <w:t xml:space="preserve"> sırasıyla </w:t>
      </w:r>
      <w:proofErr w:type="gramStart"/>
      <w:r w:rsidRPr="00D21575">
        <w:rPr>
          <w:rFonts w:eastAsia="Calibri"/>
          <w:color w:val="auto"/>
          <w:lang w:eastAsia="en-US"/>
        </w:rPr>
        <w:t>193.9</w:t>
      </w:r>
      <w:proofErr w:type="gramEnd"/>
      <w:r w:rsidRPr="00D21575">
        <w:rPr>
          <w:rFonts w:eastAsia="Calibri"/>
          <w:color w:val="auto"/>
          <w:lang w:eastAsia="en-US"/>
        </w:rPr>
        <w:t>, 192.9 ve 192.0 g ile en yüksek taze koçan ağırlıklarına sahip olmuşlardır.</w:t>
      </w:r>
      <w:r w:rsidR="000F0E8C" w:rsidRPr="00D21575">
        <w:rPr>
          <w:rFonts w:eastAsia="Calibri"/>
          <w:color w:val="auto"/>
          <w:lang w:eastAsia="en-US"/>
        </w:rPr>
        <w:t xml:space="preserve"> Taze koçan veri</w:t>
      </w:r>
      <w:r w:rsidR="00ED704D" w:rsidRPr="00D21575">
        <w:rPr>
          <w:rFonts w:eastAsia="Calibri"/>
          <w:color w:val="auto"/>
          <w:lang w:eastAsia="en-US"/>
        </w:rPr>
        <w:t>m</w:t>
      </w:r>
      <w:r w:rsidR="009C2F57" w:rsidRPr="00D21575">
        <w:rPr>
          <w:rFonts w:eastAsia="Calibri"/>
          <w:color w:val="auto"/>
          <w:lang w:eastAsia="en-US"/>
        </w:rPr>
        <w:t>l</w:t>
      </w:r>
      <w:r w:rsidR="000F0E8C" w:rsidRPr="00D21575">
        <w:rPr>
          <w:rFonts w:eastAsia="Calibri"/>
          <w:color w:val="auto"/>
          <w:lang w:eastAsia="en-US"/>
        </w:rPr>
        <w:t xml:space="preserve">eri </w:t>
      </w:r>
      <w:proofErr w:type="gramStart"/>
      <w:r w:rsidR="000F0E8C" w:rsidRPr="00D21575">
        <w:rPr>
          <w:rFonts w:eastAsia="Calibri"/>
          <w:color w:val="auto"/>
          <w:lang w:eastAsia="en-US"/>
        </w:rPr>
        <w:t>1806.7</w:t>
      </w:r>
      <w:proofErr w:type="gramEnd"/>
      <w:r w:rsidR="000F0E8C" w:rsidRPr="00D21575">
        <w:rPr>
          <w:rFonts w:eastAsia="Calibri"/>
          <w:color w:val="auto"/>
          <w:lang w:eastAsia="en-US"/>
        </w:rPr>
        <w:t xml:space="preserve"> kg </w:t>
      </w:r>
      <w:r w:rsidRPr="00D21575">
        <w:rPr>
          <w:rFonts w:eastAsia="Calibri"/>
          <w:color w:val="auto"/>
          <w:lang w:eastAsia="en-US"/>
        </w:rPr>
        <w:t>da</w:t>
      </w:r>
      <w:r w:rsidR="000F0E8C" w:rsidRPr="00D21575">
        <w:rPr>
          <w:rFonts w:eastAsia="Calibri"/>
          <w:color w:val="auto"/>
          <w:vertAlign w:val="superscript"/>
          <w:lang w:eastAsia="en-US"/>
        </w:rPr>
        <w:t>-1</w:t>
      </w:r>
      <w:r w:rsidR="000F0E8C" w:rsidRPr="00D21575">
        <w:rPr>
          <w:rFonts w:eastAsia="Calibri"/>
          <w:color w:val="auto"/>
          <w:lang w:eastAsia="en-US"/>
        </w:rPr>
        <w:t xml:space="preserve"> ile 1704.7 kg da</w:t>
      </w:r>
      <w:r w:rsidR="00F02020">
        <w:rPr>
          <w:rFonts w:eastAsia="Calibri"/>
          <w:color w:val="auto"/>
          <w:vertAlign w:val="superscript"/>
          <w:lang w:eastAsia="en-US"/>
        </w:rPr>
        <w:t>-</w:t>
      </w:r>
      <w:r w:rsidR="000F0E8C" w:rsidRPr="00D21575">
        <w:rPr>
          <w:rFonts w:eastAsia="Calibri"/>
          <w:color w:val="auto"/>
          <w:vertAlign w:val="superscript"/>
          <w:lang w:eastAsia="en-US"/>
        </w:rPr>
        <w:t>1</w:t>
      </w:r>
      <w:r w:rsidR="009C2F57" w:rsidRPr="00D21575">
        <w:rPr>
          <w:rFonts w:eastAsia="Calibri"/>
          <w:color w:val="auto"/>
          <w:lang w:eastAsia="en-US"/>
        </w:rPr>
        <w:t xml:space="preserve"> arasında değişim gösterdiğini bildirmişlerdir.</w:t>
      </w:r>
    </w:p>
    <w:p w14:paraId="29D82025" w14:textId="0879D5E4" w:rsidR="00DA4C54" w:rsidRPr="00D21575" w:rsidRDefault="00DA4C54" w:rsidP="00C020CD">
      <w:pPr>
        <w:spacing w:after="160" w:line="360" w:lineRule="auto"/>
        <w:ind w:firstLine="567"/>
        <w:jc w:val="both"/>
        <w:rPr>
          <w:rFonts w:eastAsia="Calibri"/>
          <w:color w:val="auto"/>
          <w:lang w:eastAsia="en-US"/>
        </w:rPr>
      </w:pPr>
      <w:r w:rsidRPr="00D21575">
        <w:rPr>
          <w:rFonts w:eastAsia="Calibri"/>
          <w:color w:val="auto"/>
          <w:lang w:eastAsia="en-US"/>
        </w:rPr>
        <w:t xml:space="preserve">Akman (2002), şeker mısırı ile ilgili yaptığı çalışmasında </w:t>
      </w:r>
      <w:r w:rsidR="00DE73BE">
        <w:rPr>
          <w:rFonts w:eastAsia="Calibri"/>
          <w:color w:val="auto"/>
          <w:lang w:eastAsia="en-US"/>
        </w:rPr>
        <w:t>Merit</w:t>
      </w:r>
      <w:r w:rsidRPr="00D21575">
        <w:rPr>
          <w:rFonts w:eastAsia="Calibri"/>
          <w:color w:val="auto"/>
          <w:lang w:eastAsia="en-US"/>
        </w:rPr>
        <w:t xml:space="preserve"> F1 çeşidinde koçan boyunu </w:t>
      </w:r>
      <w:proofErr w:type="gramStart"/>
      <w:r w:rsidRPr="00D21575">
        <w:rPr>
          <w:rFonts w:eastAsia="Calibri"/>
          <w:color w:val="auto"/>
          <w:lang w:eastAsia="en-US"/>
        </w:rPr>
        <w:t>19.9</w:t>
      </w:r>
      <w:proofErr w:type="gramEnd"/>
      <w:r w:rsidRPr="00D21575">
        <w:rPr>
          <w:rFonts w:eastAsia="Calibri"/>
          <w:color w:val="auto"/>
          <w:lang w:eastAsia="en-US"/>
        </w:rPr>
        <w:t>-20.3 cm arasında, olgunlaşma süresini 93.7 -94.2 gün arasında, koçan verimini 1180-1380 kg da</w:t>
      </w:r>
      <w:r w:rsidRPr="00D21575">
        <w:rPr>
          <w:rFonts w:eastAsia="Calibri"/>
          <w:color w:val="auto"/>
          <w:vertAlign w:val="superscript"/>
          <w:lang w:eastAsia="en-US"/>
        </w:rPr>
        <w:t>-</w:t>
      </w:r>
      <w:r w:rsidR="0050282C" w:rsidRPr="00D21575">
        <w:rPr>
          <w:rFonts w:eastAsia="Calibri"/>
          <w:color w:val="auto"/>
          <w:vertAlign w:val="superscript"/>
          <w:lang w:eastAsia="en-US"/>
        </w:rPr>
        <w:t>1</w:t>
      </w:r>
      <w:r w:rsidR="0050282C" w:rsidRPr="00D21575">
        <w:rPr>
          <w:rFonts w:eastAsia="Calibri"/>
          <w:color w:val="auto"/>
          <w:lang w:eastAsia="en-US"/>
        </w:rPr>
        <w:t xml:space="preserve"> arasında</w:t>
      </w:r>
      <w:r w:rsidRPr="00D21575">
        <w:rPr>
          <w:rFonts w:eastAsia="Calibri"/>
          <w:color w:val="auto"/>
          <w:lang w:eastAsia="en-US"/>
        </w:rPr>
        <w:t xml:space="preserve"> bulduğunu, en yüksek verimin </w:t>
      </w:r>
      <w:r w:rsidR="00DE73BE">
        <w:rPr>
          <w:rFonts w:eastAsia="Calibri"/>
          <w:color w:val="auto"/>
          <w:lang w:eastAsia="en-US"/>
        </w:rPr>
        <w:t>Merit</w:t>
      </w:r>
      <w:r w:rsidRPr="00D21575">
        <w:rPr>
          <w:rFonts w:eastAsia="Calibri"/>
          <w:color w:val="auto"/>
          <w:lang w:eastAsia="en-US"/>
        </w:rPr>
        <w:t xml:space="preserve"> F1 den en yüksek sıklıkta elde edildiğini, verimin ve koçan boyunun çeşit tarafından etkilendiğini, bitki sıklığı arttıkça verimde de artış olduğunu bildirmiştir.</w:t>
      </w:r>
    </w:p>
    <w:p w14:paraId="6610408A" w14:textId="45586BBD" w:rsidR="009C2F57" w:rsidRPr="00D21575" w:rsidRDefault="0058145A" w:rsidP="00C020CD">
      <w:pPr>
        <w:spacing w:after="160" w:line="360" w:lineRule="auto"/>
        <w:ind w:firstLine="567"/>
        <w:jc w:val="both"/>
        <w:rPr>
          <w:rFonts w:eastAsia="Calibri"/>
          <w:color w:val="auto"/>
          <w:lang w:eastAsia="en-US"/>
        </w:rPr>
      </w:pPr>
      <w:proofErr w:type="gramStart"/>
      <w:r w:rsidRPr="00D21575">
        <w:rPr>
          <w:rFonts w:eastAsia="Calibri"/>
          <w:color w:val="auto"/>
          <w:lang w:eastAsia="en-US"/>
        </w:rPr>
        <w:t>Eşiyok vd.</w:t>
      </w:r>
      <w:r w:rsidR="00F75A14" w:rsidRPr="00D21575">
        <w:rPr>
          <w:rFonts w:eastAsia="Calibri"/>
          <w:color w:val="auto"/>
          <w:lang w:eastAsia="en-US"/>
        </w:rPr>
        <w:t xml:space="preserve"> </w:t>
      </w:r>
      <w:r w:rsidRPr="00D21575">
        <w:rPr>
          <w:rFonts w:eastAsia="Calibri"/>
          <w:color w:val="auto"/>
          <w:lang w:eastAsia="en-US"/>
        </w:rPr>
        <w:t xml:space="preserve">(2004), </w:t>
      </w:r>
      <w:r w:rsidR="00DC6E53" w:rsidRPr="00D21575">
        <w:rPr>
          <w:rFonts w:eastAsia="Calibri"/>
          <w:color w:val="auto"/>
          <w:lang w:eastAsia="en-US"/>
        </w:rPr>
        <w:t xml:space="preserve">2002-2003 yıllarında Ege Üniversitesi Ziraat Fakültesi Bahçe Bitkileri Bölümü Uygulama ve Araştırma Alanında </w:t>
      </w:r>
      <w:r w:rsidR="0098587C" w:rsidRPr="00D21575">
        <w:rPr>
          <w:rFonts w:eastAsia="Calibri"/>
          <w:color w:val="auto"/>
          <w:lang w:eastAsia="en-US"/>
        </w:rPr>
        <w:t>Bornova</w:t>
      </w:r>
      <w:r w:rsidR="00DC6E53" w:rsidRPr="00D21575">
        <w:rPr>
          <w:rFonts w:eastAsia="Calibri"/>
          <w:color w:val="auto"/>
          <w:lang w:eastAsia="en-US"/>
        </w:rPr>
        <w:t xml:space="preserve">, Menemen ve Çine olmak üzere üç farklı lokasyonda yetiştirilmeye uygun şeker mısır çeşitlerinin ve bu çeşitlere ait kalite ve teknolojik özelliklerin belirlenmesi amacıyla yaptıkları çalışmada Martha F1, </w:t>
      </w:r>
      <w:r w:rsidR="00DE73BE">
        <w:rPr>
          <w:rFonts w:eastAsia="Calibri"/>
          <w:color w:val="auto"/>
          <w:lang w:eastAsia="en-US"/>
        </w:rPr>
        <w:t>Merit</w:t>
      </w:r>
      <w:r w:rsidR="00DC6E53" w:rsidRPr="00D21575">
        <w:rPr>
          <w:rFonts w:eastAsia="Calibri"/>
          <w:color w:val="auto"/>
          <w:lang w:eastAsia="en-US"/>
        </w:rPr>
        <w:t xml:space="preserve"> F1 çeşitleri ve GH 2547 çeşitleri ve aday çeşit olarak değerlendirilen ACX 232, ACX 942, ACX 945 Y, ACX 935 Y ve ACX 1072 genotiplerini </w:t>
      </w:r>
      <w:r w:rsidR="00E07717" w:rsidRPr="00D21575">
        <w:rPr>
          <w:rFonts w:eastAsia="Calibri"/>
          <w:color w:val="auto"/>
          <w:lang w:eastAsia="en-US"/>
        </w:rPr>
        <w:t xml:space="preserve">metaryal olarak </w:t>
      </w:r>
      <w:r w:rsidR="000E7ACE" w:rsidRPr="00D21575">
        <w:rPr>
          <w:rFonts w:eastAsia="Calibri"/>
          <w:color w:val="auto"/>
          <w:lang w:eastAsia="en-US"/>
        </w:rPr>
        <w:t xml:space="preserve">kullanmışlardır. </w:t>
      </w:r>
      <w:proofErr w:type="gramEnd"/>
      <w:r w:rsidR="000E7ACE" w:rsidRPr="00D21575">
        <w:rPr>
          <w:rFonts w:eastAsia="Calibri"/>
          <w:color w:val="auto"/>
          <w:lang w:eastAsia="en-US"/>
        </w:rPr>
        <w:t xml:space="preserve">Araştırıcılar koçan boyu en uzun olanı 21.63 cm ile ACX232 genotipinden, en düşük olanı ise 19.38 cm </w:t>
      </w:r>
      <w:r w:rsidR="000E7ACE" w:rsidRPr="00D21575">
        <w:rPr>
          <w:rFonts w:eastAsia="Calibri"/>
          <w:color w:val="auto"/>
          <w:lang w:eastAsia="en-US"/>
        </w:rPr>
        <w:lastRenderedPageBreak/>
        <w:t xml:space="preserve">ile ACX102 genotipinden </w:t>
      </w:r>
      <w:r w:rsidR="009C2F57" w:rsidRPr="00D21575">
        <w:rPr>
          <w:rFonts w:eastAsia="Calibri"/>
          <w:color w:val="auto"/>
          <w:lang w:eastAsia="en-US"/>
        </w:rPr>
        <w:t>elde edildiğini bildirmişlerdir.</w:t>
      </w:r>
      <w:r w:rsidR="000E7ACE" w:rsidRPr="00D21575">
        <w:rPr>
          <w:rFonts w:eastAsia="Calibri"/>
          <w:color w:val="auto"/>
          <w:lang w:eastAsia="en-US"/>
        </w:rPr>
        <w:t xml:space="preserve">  Bornova da en yüksek verimi 1809 kg da</w:t>
      </w:r>
      <w:r w:rsidR="000E7ACE" w:rsidRPr="00D21575">
        <w:rPr>
          <w:rFonts w:eastAsia="Calibri"/>
          <w:color w:val="auto"/>
          <w:vertAlign w:val="superscript"/>
          <w:lang w:eastAsia="en-US"/>
        </w:rPr>
        <w:t>-1</w:t>
      </w:r>
      <w:r w:rsidR="000E7ACE" w:rsidRPr="00D21575">
        <w:rPr>
          <w:rFonts w:eastAsia="Calibri"/>
          <w:color w:val="auto"/>
          <w:lang w:eastAsia="en-US"/>
        </w:rPr>
        <w:t xml:space="preserve"> ile GH2547 çeşidinden, en düşük verimi 1416 kg da</w:t>
      </w:r>
      <w:r w:rsidR="000E7ACE" w:rsidRPr="00D21575">
        <w:rPr>
          <w:rFonts w:eastAsia="Calibri"/>
          <w:color w:val="auto"/>
          <w:vertAlign w:val="superscript"/>
          <w:lang w:eastAsia="en-US"/>
        </w:rPr>
        <w:t>-1</w:t>
      </w:r>
      <w:r w:rsidR="000E7ACE" w:rsidRPr="00D21575">
        <w:rPr>
          <w:rFonts w:eastAsia="Calibri"/>
          <w:color w:val="auto"/>
          <w:lang w:eastAsia="en-US"/>
        </w:rPr>
        <w:t xml:space="preserve"> ile ACX1072 genotipinden </w:t>
      </w:r>
      <w:r w:rsidR="009C2F57" w:rsidRPr="00D21575">
        <w:rPr>
          <w:rFonts w:eastAsia="Calibri"/>
          <w:color w:val="auto"/>
          <w:lang w:eastAsia="en-US"/>
        </w:rPr>
        <w:t>elde edildiğini bildirmişlerdir.</w:t>
      </w:r>
      <w:r w:rsidR="000E7ACE" w:rsidRPr="00D21575">
        <w:rPr>
          <w:rFonts w:eastAsia="Calibri"/>
          <w:color w:val="auto"/>
          <w:lang w:eastAsia="en-US"/>
        </w:rPr>
        <w:t xml:space="preserve"> Çine de en yüksek verimi 2087 kg da</w:t>
      </w:r>
      <w:r w:rsidR="000E7ACE" w:rsidRPr="00D21575">
        <w:rPr>
          <w:rFonts w:eastAsia="Calibri"/>
          <w:color w:val="auto"/>
          <w:vertAlign w:val="superscript"/>
          <w:lang w:eastAsia="en-US"/>
        </w:rPr>
        <w:t>-1</w:t>
      </w:r>
      <w:r w:rsidR="000E7ACE" w:rsidRPr="00D21575">
        <w:rPr>
          <w:rFonts w:eastAsia="Calibri"/>
          <w:color w:val="auto"/>
          <w:lang w:eastAsia="en-US"/>
        </w:rPr>
        <w:t xml:space="preserve"> ile GH 2547 çeşidinden, en düşük verimi 1631 kg da</w:t>
      </w:r>
      <w:r w:rsidR="000E7ACE" w:rsidRPr="00D21575">
        <w:rPr>
          <w:rFonts w:eastAsia="Calibri"/>
          <w:color w:val="auto"/>
          <w:vertAlign w:val="superscript"/>
          <w:lang w:eastAsia="en-US"/>
        </w:rPr>
        <w:t>-1</w:t>
      </w:r>
      <w:r w:rsidR="000E7ACE" w:rsidRPr="00D21575">
        <w:rPr>
          <w:rFonts w:eastAsia="Calibri"/>
          <w:color w:val="auto"/>
          <w:lang w:eastAsia="en-US"/>
        </w:rPr>
        <w:t xml:space="preserve"> ile </w:t>
      </w:r>
      <w:r w:rsidR="00DE73BE">
        <w:rPr>
          <w:rFonts w:eastAsia="Calibri"/>
          <w:color w:val="auto"/>
          <w:lang w:eastAsia="en-US"/>
        </w:rPr>
        <w:t>Merit</w:t>
      </w:r>
      <w:r w:rsidR="000E7ACE" w:rsidRPr="00D21575">
        <w:rPr>
          <w:rFonts w:eastAsia="Calibri"/>
          <w:color w:val="auto"/>
          <w:lang w:eastAsia="en-US"/>
        </w:rPr>
        <w:t xml:space="preserve"> F çeşidinden </w:t>
      </w:r>
      <w:r w:rsidR="009C2F57" w:rsidRPr="00D21575">
        <w:rPr>
          <w:rFonts w:eastAsia="Calibri"/>
          <w:color w:val="auto"/>
          <w:lang w:eastAsia="en-US"/>
        </w:rPr>
        <w:t>elde edildiğini bildirmişlerdir.</w:t>
      </w:r>
      <w:r w:rsidR="000E7ACE" w:rsidRPr="00D21575">
        <w:rPr>
          <w:rFonts w:eastAsia="Calibri"/>
          <w:color w:val="auto"/>
          <w:lang w:eastAsia="en-US"/>
        </w:rPr>
        <w:t xml:space="preserve"> Menemen de en yüksek verimi 2455 kg da</w:t>
      </w:r>
      <w:r w:rsidR="000E7ACE" w:rsidRPr="00D21575">
        <w:rPr>
          <w:rFonts w:eastAsia="Calibri"/>
          <w:color w:val="auto"/>
          <w:vertAlign w:val="superscript"/>
          <w:lang w:eastAsia="en-US"/>
        </w:rPr>
        <w:t>-1</w:t>
      </w:r>
      <w:r w:rsidR="000E7ACE" w:rsidRPr="00D21575">
        <w:rPr>
          <w:rFonts w:eastAsia="Calibri"/>
          <w:color w:val="auto"/>
          <w:lang w:eastAsia="en-US"/>
        </w:rPr>
        <w:t xml:space="preserve"> ile ACX 232 genotipinden, en düşük verimi 2002 kg da</w:t>
      </w:r>
      <w:r w:rsidR="000E7ACE" w:rsidRPr="00D21575">
        <w:rPr>
          <w:rFonts w:eastAsia="Calibri"/>
          <w:color w:val="auto"/>
          <w:vertAlign w:val="superscript"/>
          <w:lang w:eastAsia="en-US"/>
        </w:rPr>
        <w:t>-1</w:t>
      </w:r>
      <w:r w:rsidR="000E7ACE" w:rsidRPr="00D21575">
        <w:rPr>
          <w:rFonts w:eastAsia="Calibri"/>
          <w:color w:val="auto"/>
          <w:lang w:eastAsia="en-US"/>
        </w:rPr>
        <w:t xml:space="preserve"> ile ACX 942 genotipinden </w:t>
      </w:r>
      <w:r w:rsidR="009C2F57" w:rsidRPr="00D21575">
        <w:rPr>
          <w:rFonts w:eastAsia="Calibri"/>
          <w:color w:val="auto"/>
          <w:lang w:eastAsia="en-US"/>
        </w:rPr>
        <w:t>elde edildiğini bildirmişlerdir.</w:t>
      </w:r>
    </w:p>
    <w:p w14:paraId="4F1F56C3" w14:textId="193C5FB5" w:rsidR="002352CB" w:rsidRPr="00D21575" w:rsidRDefault="002352CB" w:rsidP="00C020CD">
      <w:pPr>
        <w:spacing w:after="160" w:line="360" w:lineRule="auto"/>
        <w:ind w:firstLine="567"/>
        <w:jc w:val="both"/>
        <w:rPr>
          <w:rFonts w:eastAsia="Calibri"/>
          <w:color w:val="auto"/>
          <w:lang w:eastAsia="en-US"/>
        </w:rPr>
      </w:pPr>
      <w:r w:rsidRPr="00D21575">
        <w:rPr>
          <w:rFonts w:eastAsia="Calibri"/>
          <w:color w:val="auto"/>
          <w:lang w:eastAsia="en-US"/>
        </w:rPr>
        <w:t xml:space="preserve">İdikut vd. (2005), Kahramanmaraş koşullarında yaptıkları çalışmada </w:t>
      </w:r>
      <w:r w:rsidR="00DE73BE">
        <w:rPr>
          <w:rFonts w:eastAsia="Calibri"/>
          <w:color w:val="auto"/>
          <w:lang w:eastAsia="en-US"/>
        </w:rPr>
        <w:t>Merit</w:t>
      </w:r>
      <w:r w:rsidRPr="00D21575">
        <w:rPr>
          <w:rFonts w:eastAsia="Calibri"/>
          <w:color w:val="auto"/>
          <w:lang w:eastAsia="en-US"/>
        </w:rPr>
        <w:t xml:space="preserve"> ve Jubilee tatlı mısır çeşitlerini kullanmışlardır. Çalışmada tohu</w:t>
      </w:r>
      <w:r w:rsidR="00ED704D" w:rsidRPr="00D21575">
        <w:rPr>
          <w:rFonts w:eastAsia="Calibri"/>
          <w:color w:val="auto"/>
          <w:lang w:eastAsia="en-US"/>
        </w:rPr>
        <w:t>m</w:t>
      </w:r>
      <w:r w:rsidR="00354D88">
        <w:rPr>
          <w:rFonts w:eastAsia="Calibri"/>
          <w:color w:val="auto"/>
          <w:lang w:eastAsia="en-US"/>
        </w:rPr>
        <w:t>l</w:t>
      </w:r>
      <w:r w:rsidRPr="00D21575">
        <w:rPr>
          <w:rFonts w:eastAsia="Calibri"/>
          <w:color w:val="auto"/>
          <w:lang w:eastAsia="en-US"/>
        </w:rPr>
        <w:t xml:space="preserve">arı normal ekim ve plastik tüneller içine 70x20 cm sıklığında ekim yapılmıştır. Yetiştirme şeklinde en yüksek koçan yüksekliği plastik tünelde yetiştiricilikte </w:t>
      </w:r>
      <w:r w:rsidR="009C2F57" w:rsidRPr="00D21575">
        <w:rPr>
          <w:rFonts w:eastAsia="Calibri"/>
          <w:color w:val="auto"/>
          <w:lang w:eastAsia="en-US"/>
        </w:rPr>
        <w:t>elde edildiği bildirilmiş,</w:t>
      </w:r>
      <w:r w:rsidRPr="00D21575">
        <w:rPr>
          <w:rFonts w:eastAsia="Calibri"/>
          <w:color w:val="auto"/>
          <w:lang w:eastAsia="en-US"/>
        </w:rPr>
        <w:t xml:space="preserve"> bu uygulamayı fide ile yetiştiricilik ve direkt tohum ekimi izlemiştir. </w:t>
      </w:r>
      <w:r w:rsidR="00DE73BE">
        <w:rPr>
          <w:rFonts w:eastAsia="Calibri"/>
          <w:color w:val="auto"/>
          <w:lang w:eastAsia="en-US"/>
        </w:rPr>
        <w:t>Merit</w:t>
      </w:r>
      <w:r w:rsidRPr="00D21575">
        <w:rPr>
          <w:rFonts w:eastAsia="Calibri"/>
          <w:color w:val="auto"/>
          <w:lang w:eastAsia="en-US"/>
        </w:rPr>
        <w:t xml:space="preserve"> çeşidinde direkt tohum </w:t>
      </w:r>
      <w:proofErr w:type="gramStart"/>
      <w:r w:rsidRPr="00D21575">
        <w:rPr>
          <w:rFonts w:eastAsia="Calibri"/>
          <w:color w:val="auto"/>
          <w:lang w:eastAsia="en-US"/>
        </w:rPr>
        <w:t>ekiminde</w:t>
      </w:r>
      <w:proofErr w:type="gramEnd"/>
      <w:r w:rsidRPr="00D21575">
        <w:rPr>
          <w:rFonts w:eastAsia="Calibri"/>
          <w:color w:val="auto"/>
          <w:lang w:eastAsia="en-US"/>
        </w:rPr>
        <w:t xml:space="preserve"> 15 mart tohum ekiminde ilk koçan yüksekliği 29.9 cm belirlenir iken 30 mart ekiminde 37.3 cm ve 15 nisan tohum ekiminde ise 38 cm </w:t>
      </w:r>
      <w:r w:rsidR="009C2F57" w:rsidRPr="00D21575">
        <w:rPr>
          <w:rFonts w:eastAsia="Calibri"/>
          <w:color w:val="auto"/>
          <w:lang w:eastAsia="en-US"/>
        </w:rPr>
        <w:t>elde edildiğini bildirmişlerdir.</w:t>
      </w:r>
      <w:r w:rsidRPr="00D21575">
        <w:rPr>
          <w:rFonts w:eastAsia="Calibri"/>
          <w:color w:val="auto"/>
          <w:lang w:eastAsia="en-US"/>
        </w:rPr>
        <w:t xml:space="preserve"> </w:t>
      </w:r>
      <w:r w:rsidR="00DE73BE">
        <w:rPr>
          <w:rFonts w:eastAsia="Calibri"/>
          <w:color w:val="auto"/>
          <w:lang w:eastAsia="en-US"/>
        </w:rPr>
        <w:t>Merit</w:t>
      </w:r>
      <w:r w:rsidRPr="00D21575">
        <w:rPr>
          <w:rFonts w:eastAsia="Calibri"/>
          <w:color w:val="auto"/>
          <w:lang w:eastAsia="en-US"/>
        </w:rPr>
        <w:t xml:space="preserve"> çeşidinde ortalama ilk koçan yüksekliği </w:t>
      </w:r>
      <w:proofErr w:type="gramStart"/>
      <w:r w:rsidRPr="00D21575">
        <w:rPr>
          <w:rFonts w:eastAsia="Calibri"/>
          <w:color w:val="auto"/>
          <w:lang w:eastAsia="en-US"/>
        </w:rPr>
        <w:t>40.5</w:t>
      </w:r>
      <w:proofErr w:type="gramEnd"/>
      <w:r w:rsidRPr="00D21575">
        <w:rPr>
          <w:rFonts w:eastAsia="Calibri"/>
          <w:color w:val="auto"/>
          <w:lang w:eastAsia="en-US"/>
        </w:rPr>
        <w:t xml:space="preserve"> cm Jübilee çeşidinde ise 24.7 cm </w:t>
      </w:r>
      <w:r w:rsidR="009C2F57" w:rsidRPr="00D21575">
        <w:rPr>
          <w:rFonts w:eastAsia="Calibri"/>
          <w:color w:val="auto"/>
          <w:lang w:eastAsia="en-US"/>
        </w:rPr>
        <w:t>elde edildiğini bildirmişlerdir.</w:t>
      </w:r>
      <w:r w:rsidRPr="00D21575">
        <w:rPr>
          <w:rFonts w:eastAsia="Calibri"/>
          <w:color w:val="auto"/>
          <w:lang w:eastAsia="en-US"/>
        </w:rPr>
        <w:t xml:space="preserve"> Aynı şekilde </w:t>
      </w:r>
      <w:r w:rsidR="00DE73BE">
        <w:rPr>
          <w:rFonts w:eastAsia="Calibri"/>
          <w:color w:val="auto"/>
          <w:lang w:eastAsia="en-US"/>
        </w:rPr>
        <w:t>Merit</w:t>
      </w:r>
      <w:r w:rsidRPr="00D21575">
        <w:rPr>
          <w:rFonts w:eastAsia="Calibri"/>
          <w:color w:val="auto"/>
          <w:lang w:eastAsia="en-US"/>
        </w:rPr>
        <w:t xml:space="preserve"> çeşidinde bitki boyu </w:t>
      </w:r>
      <w:proofErr w:type="gramStart"/>
      <w:r w:rsidRPr="00D21575">
        <w:rPr>
          <w:rFonts w:eastAsia="Calibri"/>
          <w:color w:val="auto"/>
          <w:lang w:eastAsia="en-US"/>
        </w:rPr>
        <w:t>125.5</w:t>
      </w:r>
      <w:proofErr w:type="gramEnd"/>
      <w:r w:rsidRPr="00D21575">
        <w:rPr>
          <w:rFonts w:eastAsia="Calibri"/>
          <w:color w:val="auto"/>
          <w:lang w:eastAsia="en-US"/>
        </w:rPr>
        <w:t xml:space="preserve"> cm bulunurken Jübilee çeşidinde 115.6 cm olarak </w:t>
      </w:r>
      <w:r w:rsidR="009C2F57" w:rsidRPr="00D21575">
        <w:rPr>
          <w:rFonts w:eastAsia="Calibri"/>
          <w:color w:val="auto"/>
          <w:lang w:eastAsia="en-US"/>
        </w:rPr>
        <w:t>elde edildiğini bildirmişlerdir.</w:t>
      </w:r>
      <w:r w:rsidRPr="00D21575">
        <w:rPr>
          <w:rFonts w:eastAsia="Calibri"/>
          <w:color w:val="auto"/>
          <w:lang w:eastAsia="en-US"/>
        </w:rPr>
        <w:t xml:space="preserve"> Bitki başına koçan sayısı ekim zamanı geciktikçe düşmüş, </w:t>
      </w:r>
      <w:r w:rsidR="00DE73BE">
        <w:rPr>
          <w:rFonts w:eastAsia="Calibri"/>
          <w:color w:val="auto"/>
          <w:lang w:eastAsia="en-US"/>
        </w:rPr>
        <w:t>Merit</w:t>
      </w:r>
      <w:r w:rsidRPr="00D21575">
        <w:rPr>
          <w:rFonts w:eastAsia="Calibri"/>
          <w:color w:val="auto"/>
          <w:lang w:eastAsia="en-US"/>
        </w:rPr>
        <w:t xml:space="preserve"> çeşidinde bitki başına ortalama koçan sayısı 1 iken Jübilee çeşidinde </w:t>
      </w:r>
      <w:proofErr w:type="gramStart"/>
      <w:r w:rsidRPr="00D21575">
        <w:rPr>
          <w:rFonts w:eastAsia="Calibri"/>
          <w:color w:val="auto"/>
          <w:lang w:eastAsia="en-US"/>
        </w:rPr>
        <w:t>1</w:t>
      </w:r>
      <w:r w:rsidR="00F75A14" w:rsidRPr="00D21575">
        <w:rPr>
          <w:rFonts w:eastAsia="Calibri"/>
          <w:color w:val="auto"/>
          <w:lang w:eastAsia="en-US"/>
        </w:rPr>
        <w:t>.</w:t>
      </w:r>
      <w:r w:rsidRPr="00D21575">
        <w:rPr>
          <w:rFonts w:eastAsia="Calibri"/>
          <w:color w:val="auto"/>
          <w:lang w:eastAsia="en-US"/>
        </w:rPr>
        <w:t>3</w:t>
      </w:r>
      <w:proofErr w:type="gramEnd"/>
      <w:r w:rsidRPr="00D21575">
        <w:rPr>
          <w:rFonts w:eastAsia="Calibri"/>
          <w:color w:val="auto"/>
          <w:lang w:eastAsia="en-US"/>
        </w:rPr>
        <w:t xml:space="preserve"> olarak</w:t>
      </w:r>
      <w:r w:rsidR="009C2F57" w:rsidRPr="00D21575">
        <w:t xml:space="preserve"> </w:t>
      </w:r>
      <w:r w:rsidR="009C2F57" w:rsidRPr="00D21575">
        <w:rPr>
          <w:rFonts w:eastAsia="Calibri"/>
          <w:color w:val="auto"/>
          <w:lang w:eastAsia="en-US"/>
        </w:rPr>
        <w:t>elde edildiğini bildirmişlerdir.</w:t>
      </w:r>
      <w:r w:rsidR="00D30806">
        <w:rPr>
          <w:rFonts w:eastAsia="Calibri"/>
          <w:color w:val="auto"/>
          <w:lang w:eastAsia="en-US"/>
        </w:rPr>
        <w:t xml:space="preserve"> </w:t>
      </w:r>
      <w:r w:rsidRPr="00D21575">
        <w:rPr>
          <w:rFonts w:eastAsia="Calibri"/>
          <w:color w:val="auto"/>
          <w:lang w:eastAsia="en-US"/>
        </w:rPr>
        <w:t xml:space="preserve">Taze koçan veriminde </w:t>
      </w:r>
      <w:r w:rsidR="00DE73BE">
        <w:rPr>
          <w:rFonts w:eastAsia="Calibri"/>
          <w:color w:val="auto"/>
          <w:lang w:eastAsia="en-US"/>
        </w:rPr>
        <w:t>Merit</w:t>
      </w:r>
      <w:r w:rsidRPr="00D21575">
        <w:rPr>
          <w:rFonts w:eastAsia="Calibri"/>
          <w:color w:val="auto"/>
          <w:lang w:eastAsia="en-US"/>
        </w:rPr>
        <w:t xml:space="preserve"> çeşidinden </w:t>
      </w:r>
      <w:proofErr w:type="gramStart"/>
      <w:r w:rsidRPr="00D21575">
        <w:rPr>
          <w:rFonts w:eastAsia="Calibri"/>
          <w:color w:val="auto"/>
          <w:lang w:eastAsia="en-US"/>
        </w:rPr>
        <w:t>802.2</w:t>
      </w:r>
      <w:proofErr w:type="gramEnd"/>
      <w:r w:rsidRPr="00D21575">
        <w:rPr>
          <w:rFonts w:eastAsia="Calibri"/>
          <w:color w:val="auto"/>
          <w:lang w:eastAsia="en-US"/>
        </w:rPr>
        <w:t xml:space="preserve"> kg da</w:t>
      </w:r>
      <w:r w:rsidRPr="00D21575">
        <w:rPr>
          <w:rFonts w:eastAsia="Calibri"/>
          <w:color w:val="auto"/>
          <w:vertAlign w:val="superscript"/>
          <w:lang w:eastAsia="en-US"/>
        </w:rPr>
        <w:t>-1</w:t>
      </w:r>
      <w:r w:rsidRPr="00D21575">
        <w:rPr>
          <w:rFonts w:eastAsia="Calibri"/>
          <w:color w:val="auto"/>
          <w:lang w:eastAsia="en-US"/>
        </w:rPr>
        <w:t>, Jübilee çeşidinde ise 777.0 kg da</w:t>
      </w:r>
      <w:r w:rsidRPr="00D21575">
        <w:rPr>
          <w:rFonts w:eastAsia="Calibri"/>
          <w:color w:val="auto"/>
          <w:vertAlign w:val="superscript"/>
          <w:lang w:eastAsia="en-US"/>
        </w:rPr>
        <w:t xml:space="preserve">-1 </w:t>
      </w:r>
      <w:r w:rsidRPr="00D21575">
        <w:rPr>
          <w:rFonts w:eastAsia="Calibri"/>
          <w:color w:val="auto"/>
          <w:lang w:eastAsia="en-US"/>
        </w:rPr>
        <w:t xml:space="preserve">taze koçan </w:t>
      </w:r>
      <w:r w:rsidR="009C2F57" w:rsidRPr="00D21575">
        <w:rPr>
          <w:rFonts w:eastAsia="Calibri"/>
          <w:color w:val="auto"/>
          <w:lang w:eastAsia="en-US"/>
        </w:rPr>
        <w:t>elde edildiğini bildirmişlerdir.</w:t>
      </w:r>
    </w:p>
    <w:p w14:paraId="7B5CE9A5" w14:textId="6D7CA6F8" w:rsidR="009C2F57" w:rsidRPr="00D21575" w:rsidRDefault="008943CE" w:rsidP="00C020CD">
      <w:pPr>
        <w:spacing w:after="160" w:line="360" w:lineRule="auto"/>
        <w:ind w:firstLine="567"/>
        <w:jc w:val="both"/>
        <w:rPr>
          <w:rFonts w:eastAsia="Calibri"/>
          <w:color w:val="auto"/>
          <w:lang w:eastAsia="en-US"/>
        </w:rPr>
      </w:pPr>
      <w:r w:rsidRPr="00D21575">
        <w:rPr>
          <w:rFonts w:eastAsia="Calibri"/>
          <w:color w:val="auto"/>
          <w:lang w:eastAsia="en-US"/>
        </w:rPr>
        <w:t>Eşiyok ve Bozokalfa (2005),</w:t>
      </w:r>
      <w:r w:rsidR="00913042" w:rsidRPr="00D21575">
        <w:rPr>
          <w:rFonts w:eastAsia="Calibri"/>
          <w:color w:val="auto"/>
          <w:lang w:eastAsia="en-US"/>
        </w:rPr>
        <w:t xml:space="preserve"> </w:t>
      </w:r>
      <w:r w:rsidR="0019558B" w:rsidRPr="00D21575">
        <w:rPr>
          <w:rFonts w:eastAsia="Calibri"/>
          <w:color w:val="auto"/>
          <w:lang w:eastAsia="en-US"/>
        </w:rPr>
        <w:t>yaptıkları çalışmada bin dane ağırlığını en yüksek ACX232 genotipinden %207, en yüksek verimi 1761 kg da</w:t>
      </w:r>
      <w:r w:rsidR="0019558B" w:rsidRPr="00D21575">
        <w:rPr>
          <w:rFonts w:eastAsia="Calibri"/>
          <w:color w:val="auto"/>
          <w:vertAlign w:val="superscript"/>
          <w:lang w:eastAsia="en-US"/>
        </w:rPr>
        <w:t>-1</w:t>
      </w:r>
      <w:r w:rsidR="0019558B" w:rsidRPr="00D21575">
        <w:rPr>
          <w:rFonts w:eastAsia="Calibri"/>
          <w:color w:val="auto"/>
          <w:lang w:eastAsia="en-US"/>
        </w:rPr>
        <w:t xml:space="preserve"> ile </w:t>
      </w:r>
      <w:r w:rsidR="00DE73BE">
        <w:rPr>
          <w:rFonts w:eastAsia="Calibri"/>
          <w:color w:val="auto"/>
          <w:lang w:eastAsia="en-US"/>
        </w:rPr>
        <w:t>Merit</w:t>
      </w:r>
      <w:r w:rsidR="0019558B" w:rsidRPr="00D21575">
        <w:rPr>
          <w:rFonts w:eastAsia="Calibri"/>
          <w:color w:val="auto"/>
          <w:lang w:eastAsia="en-US"/>
        </w:rPr>
        <w:t xml:space="preserve"> çeşidinden </w:t>
      </w:r>
      <w:r w:rsidR="009C2F57" w:rsidRPr="00D21575">
        <w:rPr>
          <w:rFonts w:eastAsia="Calibri"/>
          <w:color w:val="auto"/>
          <w:lang w:eastAsia="en-US"/>
        </w:rPr>
        <w:t>elde edildiğini bildirmişlerdir.</w:t>
      </w:r>
      <w:r w:rsidR="0019558B" w:rsidRPr="00D21575">
        <w:rPr>
          <w:rFonts w:eastAsia="Calibri"/>
          <w:color w:val="auto"/>
          <w:lang w:eastAsia="en-US"/>
        </w:rPr>
        <w:t xml:space="preserve"> Kavuzlu koçan ağırlığını </w:t>
      </w:r>
      <w:proofErr w:type="gramStart"/>
      <w:r w:rsidR="0019558B" w:rsidRPr="00D21575">
        <w:rPr>
          <w:rFonts w:eastAsia="Calibri"/>
          <w:color w:val="auto"/>
          <w:lang w:eastAsia="en-US"/>
        </w:rPr>
        <w:t>281.8</w:t>
      </w:r>
      <w:proofErr w:type="gramEnd"/>
      <w:r w:rsidR="0019558B" w:rsidRPr="00D21575">
        <w:rPr>
          <w:rFonts w:eastAsia="Calibri"/>
          <w:color w:val="auto"/>
          <w:lang w:eastAsia="en-US"/>
        </w:rPr>
        <w:t xml:space="preserve"> g ile GH2547 genotipinden kavuzssuz koçan ağırlığını 205 g ile ACX232 genotipinden</w:t>
      </w:r>
      <w:r w:rsidR="0070259D" w:rsidRPr="00D21575">
        <w:rPr>
          <w:rFonts w:eastAsia="Calibri"/>
          <w:color w:val="auto"/>
          <w:lang w:eastAsia="en-US"/>
        </w:rPr>
        <w:t>, en fazla koçan sayısını 1.14 adet</w:t>
      </w:r>
      <w:r w:rsidR="00F02020">
        <w:rPr>
          <w:rFonts w:eastAsia="Calibri"/>
          <w:color w:val="auto"/>
          <w:lang w:eastAsia="en-US"/>
        </w:rPr>
        <w:t xml:space="preserve"> </w:t>
      </w:r>
      <w:r w:rsidR="0070259D" w:rsidRPr="00D21575">
        <w:rPr>
          <w:rFonts w:eastAsia="Calibri"/>
          <w:color w:val="auto"/>
          <w:lang w:eastAsia="en-US"/>
        </w:rPr>
        <w:t>koçan</w:t>
      </w:r>
      <w:r w:rsidR="00F02020" w:rsidRPr="00E80AB7">
        <w:rPr>
          <w:rFonts w:eastAsia="Calibri"/>
          <w:vertAlign w:val="superscript"/>
        </w:rPr>
        <w:t>-1</w:t>
      </w:r>
      <w:r w:rsidR="0070259D" w:rsidRPr="00D21575">
        <w:rPr>
          <w:rFonts w:eastAsia="Calibri"/>
          <w:color w:val="auto"/>
          <w:lang w:eastAsia="en-US"/>
        </w:rPr>
        <w:t xml:space="preserve"> ile GH2547 genotipinden</w:t>
      </w:r>
      <w:r w:rsidR="00975BB7" w:rsidRPr="00D21575">
        <w:rPr>
          <w:rFonts w:eastAsia="Calibri"/>
          <w:color w:val="auto"/>
          <w:lang w:eastAsia="en-US"/>
        </w:rPr>
        <w:t>,</w:t>
      </w:r>
      <w:r w:rsidR="0019558B" w:rsidRPr="00D21575">
        <w:rPr>
          <w:rFonts w:eastAsia="Calibri"/>
          <w:color w:val="auto"/>
          <w:lang w:eastAsia="en-US"/>
        </w:rPr>
        <w:t xml:space="preserve"> </w:t>
      </w:r>
      <w:r w:rsidR="00975BB7" w:rsidRPr="00D21575">
        <w:rPr>
          <w:rFonts w:eastAsia="Calibri"/>
          <w:color w:val="auto"/>
          <w:lang w:eastAsia="en-US"/>
        </w:rPr>
        <w:t xml:space="preserve">koçan randımanını %68.6-%75.4 arası </w:t>
      </w:r>
      <w:r w:rsidR="009C2F57" w:rsidRPr="00D21575">
        <w:rPr>
          <w:rFonts w:eastAsia="Calibri"/>
          <w:color w:val="auto"/>
          <w:lang w:eastAsia="en-US"/>
        </w:rPr>
        <w:t>elde edildiğini bildirmişlerdir.</w:t>
      </w:r>
    </w:p>
    <w:p w14:paraId="5306EA27" w14:textId="410F03A8" w:rsidR="00E30508" w:rsidRPr="00D21575" w:rsidRDefault="00E30508" w:rsidP="00C020CD">
      <w:pPr>
        <w:spacing w:after="160" w:line="360" w:lineRule="auto"/>
        <w:ind w:firstLine="567"/>
        <w:jc w:val="both"/>
        <w:rPr>
          <w:rFonts w:eastAsia="Calibri"/>
          <w:color w:val="auto"/>
          <w:lang w:eastAsia="en-US"/>
        </w:rPr>
      </w:pPr>
      <w:r w:rsidRPr="00D21575">
        <w:rPr>
          <w:rFonts w:eastAsia="Calibri"/>
          <w:color w:val="auto"/>
          <w:lang w:eastAsia="en-US"/>
        </w:rPr>
        <w:t xml:space="preserve">Öktem ve Öktem (2006), şeker mısırının Güneydoğu Anadolu Bölgesinde yetiştirilme </w:t>
      </w:r>
      <w:r w:rsidR="00A71761" w:rsidRPr="00D21575">
        <w:rPr>
          <w:rFonts w:eastAsia="Calibri"/>
          <w:color w:val="auto"/>
          <w:lang w:eastAsia="en-US"/>
        </w:rPr>
        <w:t>imkânlarının</w:t>
      </w:r>
      <w:r w:rsidRPr="00D21575">
        <w:rPr>
          <w:rFonts w:eastAsia="Calibri"/>
          <w:color w:val="auto"/>
          <w:lang w:eastAsia="en-US"/>
        </w:rPr>
        <w:t xml:space="preserve"> belirlenmesi amacıyla yaptıkları çalışmada 2003 ve 2004 yıllarında sekiz adet hibrit tatlı mısır çeşidi materyal olarak kullanılmıştır. Araştırmanın her iki yılında da incelenen özellikler bakımından çeşitler arasında istatistiksel olarak </w:t>
      </w:r>
      <w:r w:rsidR="00ED704D" w:rsidRPr="00D21575">
        <w:rPr>
          <w:rFonts w:eastAsia="Calibri"/>
          <w:color w:val="auto"/>
          <w:lang w:eastAsia="en-US"/>
        </w:rPr>
        <w:t>önemli</w:t>
      </w:r>
      <w:r w:rsidR="009C2F57" w:rsidRPr="00D21575">
        <w:rPr>
          <w:rFonts w:eastAsia="Calibri"/>
          <w:color w:val="auto"/>
          <w:lang w:eastAsia="en-US"/>
        </w:rPr>
        <w:t xml:space="preserve"> farklılıklar saptandığını bildirmişlerdir.</w:t>
      </w:r>
      <w:r w:rsidRPr="00D21575">
        <w:rPr>
          <w:rFonts w:eastAsia="Calibri"/>
          <w:color w:val="auto"/>
          <w:lang w:eastAsia="en-US"/>
        </w:rPr>
        <w:t xml:space="preserve"> İki yılın ortalama sonuçlarına göre; taze koçan verimi </w:t>
      </w:r>
      <w:proofErr w:type="gramStart"/>
      <w:r w:rsidRPr="00D21575">
        <w:rPr>
          <w:rFonts w:eastAsia="Calibri"/>
          <w:color w:val="auto"/>
          <w:lang w:eastAsia="en-US"/>
        </w:rPr>
        <w:t>838.5</w:t>
      </w:r>
      <w:proofErr w:type="gramEnd"/>
      <w:r w:rsidRPr="00D21575">
        <w:rPr>
          <w:rFonts w:eastAsia="Calibri"/>
          <w:color w:val="auto"/>
          <w:lang w:eastAsia="en-US"/>
        </w:rPr>
        <w:t xml:space="preserve"> kg da</w:t>
      </w:r>
      <w:r w:rsidRPr="00D21575">
        <w:rPr>
          <w:rFonts w:eastAsia="Calibri"/>
          <w:color w:val="auto"/>
          <w:vertAlign w:val="superscript"/>
          <w:lang w:eastAsia="en-US"/>
        </w:rPr>
        <w:t>-1</w:t>
      </w:r>
      <w:r w:rsidRPr="00D21575">
        <w:rPr>
          <w:rFonts w:eastAsia="Calibri"/>
          <w:color w:val="auto"/>
          <w:lang w:eastAsia="en-US"/>
        </w:rPr>
        <w:t xml:space="preserve"> (Secerac) ile 1637 kg da</w:t>
      </w:r>
      <w:r w:rsidRPr="00D21575">
        <w:rPr>
          <w:rFonts w:eastAsia="Calibri"/>
          <w:color w:val="auto"/>
          <w:vertAlign w:val="superscript"/>
          <w:lang w:eastAsia="en-US"/>
        </w:rPr>
        <w:t>-1</w:t>
      </w:r>
      <w:r w:rsidRPr="00D21575">
        <w:rPr>
          <w:rFonts w:eastAsia="Calibri"/>
          <w:color w:val="auto"/>
          <w:lang w:eastAsia="en-US"/>
        </w:rPr>
        <w:t xml:space="preserve"> (Vega) arasında, tek koçan ağırlığı 182.0 g (Jubilee) ile 251.7 g (Vega), koçan uzunluğu 17.25 cm (Secerac) ile 23.33 cm (Lincoln), koçan çapı 37.87 mm </w:t>
      </w:r>
      <w:r w:rsidRPr="00D21575">
        <w:rPr>
          <w:rFonts w:eastAsia="Calibri"/>
          <w:color w:val="auto"/>
          <w:lang w:eastAsia="en-US"/>
        </w:rPr>
        <w:lastRenderedPageBreak/>
        <w:t>(Jubilee) ile 47.45 mm (Martha), bitki boyu 168.2 cm (Secerac) ile 206.8 cm (GH-2547), ilk koçan yüksekliği 56.38 cm (</w:t>
      </w:r>
      <w:r w:rsidR="00DE73BE">
        <w:rPr>
          <w:rFonts w:eastAsia="Calibri"/>
          <w:color w:val="auto"/>
          <w:lang w:eastAsia="en-US"/>
        </w:rPr>
        <w:t>Merit</w:t>
      </w:r>
      <w:r w:rsidRPr="00D21575">
        <w:rPr>
          <w:rFonts w:eastAsia="Calibri"/>
          <w:color w:val="auto"/>
          <w:lang w:eastAsia="en-US"/>
        </w:rPr>
        <w:t>) ile 70.10 cm (GH-2547) arasında değişm gösterd</w:t>
      </w:r>
      <w:r w:rsidR="009C2F57" w:rsidRPr="00D21575">
        <w:rPr>
          <w:rFonts w:eastAsia="Calibri"/>
          <w:color w:val="auto"/>
          <w:lang w:eastAsia="en-US"/>
        </w:rPr>
        <w:t>iğini bildirmişlerdir.</w:t>
      </w:r>
    </w:p>
    <w:p w14:paraId="6EC2C782" w14:textId="03EB654D" w:rsidR="00982AD1" w:rsidRPr="00D21575" w:rsidRDefault="00982AD1" w:rsidP="00C020CD">
      <w:pPr>
        <w:spacing w:after="160" w:line="360" w:lineRule="auto"/>
        <w:ind w:firstLine="567"/>
        <w:jc w:val="both"/>
        <w:rPr>
          <w:rFonts w:eastAsia="Calibri"/>
          <w:color w:val="auto"/>
          <w:lang w:eastAsia="en-US"/>
        </w:rPr>
      </w:pPr>
      <w:r w:rsidRPr="00D21575">
        <w:rPr>
          <w:rFonts w:eastAsia="Calibri"/>
          <w:color w:val="auto"/>
          <w:lang w:eastAsia="en-US"/>
        </w:rPr>
        <w:t xml:space="preserve">Tuncay vd. (2005), şeker mısırı çeşitleriyle yaptıkları çalışmada kavuzlu koçan ağırlığını </w:t>
      </w:r>
      <w:proofErr w:type="gramStart"/>
      <w:r w:rsidRPr="00D21575">
        <w:rPr>
          <w:rFonts w:eastAsia="Calibri"/>
          <w:color w:val="auto"/>
          <w:lang w:eastAsia="en-US"/>
        </w:rPr>
        <w:t>148.5</w:t>
      </w:r>
      <w:proofErr w:type="gramEnd"/>
      <w:r w:rsidRPr="00D21575">
        <w:rPr>
          <w:rFonts w:eastAsia="Calibri"/>
          <w:color w:val="auto"/>
          <w:lang w:eastAsia="en-US"/>
        </w:rPr>
        <w:t xml:space="preserve">-260 g arasında, kavuzsuz koçan ağırlığını 114.3-199.7 g arasında, koçan randımanını % 66.1-77 arasında, koçan boyunu 16.9-20.2 cm arasında </w:t>
      </w:r>
      <w:r w:rsidR="00917633" w:rsidRPr="00D21575">
        <w:rPr>
          <w:rFonts w:eastAsia="Calibri"/>
          <w:color w:val="auto"/>
          <w:lang w:eastAsia="en-US"/>
        </w:rPr>
        <w:t>elde edildiğini bildirmişlerdir.</w:t>
      </w:r>
      <w:r w:rsidR="00354D88">
        <w:rPr>
          <w:rFonts w:eastAsia="Calibri"/>
          <w:color w:val="auto"/>
          <w:lang w:eastAsia="en-US"/>
        </w:rPr>
        <w:t xml:space="preserve"> </w:t>
      </w:r>
      <w:r w:rsidRPr="00D21575">
        <w:rPr>
          <w:rFonts w:eastAsia="Calibri"/>
          <w:color w:val="auto"/>
          <w:lang w:eastAsia="en-US"/>
        </w:rPr>
        <w:t xml:space="preserve">Çeşitler arasında koçan ağırlığı bakımından farklılıklar tespit edilmiş, çeşitler arasında bulunan </w:t>
      </w:r>
      <w:r w:rsidR="00DE73BE">
        <w:rPr>
          <w:rFonts w:eastAsia="Calibri"/>
          <w:color w:val="auto"/>
          <w:lang w:eastAsia="en-US"/>
        </w:rPr>
        <w:t>Merit</w:t>
      </w:r>
      <w:r w:rsidRPr="00D21575">
        <w:rPr>
          <w:rFonts w:eastAsia="Calibri"/>
          <w:color w:val="auto"/>
          <w:lang w:eastAsia="en-US"/>
        </w:rPr>
        <w:t xml:space="preserve"> F1 hem kavuzlu </w:t>
      </w:r>
      <w:proofErr w:type="gramStart"/>
      <w:r w:rsidRPr="00D21575">
        <w:rPr>
          <w:rFonts w:eastAsia="Calibri"/>
          <w:color w:val="auto"/>
          <w:lang w:eastAsia="en-US"/>
        </w:rPr>
        <w:t>227.8</w:t>
      </w:r>
      <w:proofErr w:type="gramEnd"/>
      <w:r w:rsidRPr="00D21575">
        <w:rPr>
          <w:rFonts w:eastAsia="Calibri"/>
          <w:color w:val="auto"/>
          <w:lang w:eastAsia="en-US"/>
        </w:rPr>
        <w:t xml:space="preserve"> g, hem de kavuzsuz 166.7 g, koçan ağırlığı bakımından en yüksek değerleri </w:t>
      </w:r>
      <w:r w:rsidR="00917633" w:rsidRPr="00D21575">
        <w:rPr>
          <w:rFonts w:eastAsia="Calibri"/>
          <w:color w:val="auto"/>
          <w:lang w:eastAsia="en-US"/>
        </w:rPr>
        <w:t>verdiğini bildirmişlerdir</w:t>
      </w:r>
      <w:r w:rsidRPr="00D21575">
        <w:rPr>
          <w:rFonts w:eastAsia="Calibri"/>
          <w:color w:val="auto"/>
          <w:lang w:eastAsia="en-US"/>
        </w:rPr>
        <w:t xml:space="preserve">. Çeşitler olarak elde edilen koçan uzunluğu ortalama değeri </w:t>
      </w:r>
      <w:proofErr w:type="gramStart"/>
      <w:r w:rsidRPr="00D21575">
        <w:rPr>
          <w:rFonts w:eastAsia="Calibri"/>
          <w:color w:val="auto"/>
          <w:lang w:eastAsia="en-US"/>
        </w:rPr>
        <w:t>18.9</w:t>
      </w:r>
      <w:proofErr w:type="gramEnd"/>
      <w:r w:rsidRPr="00D21575">
        <w:rPr>
          <w:rFonts w:eastAsia="Calibri"/>
          <w:color w:val="auto"/>
          <w:lang w:eastAsia="en-US"/>
        </w:rPr>
        <w:t xml:space="preserve"> cm, </w:t>
      </w:r>
      <w:r w:rsidR="00DE73BE">
        <w:rPr>
          <w:rFonts w:eastAsia="Calibri"/>
          <w:color w:val="auto"/>
          <w:lang w:eastAsia="en-US"/>
        </w:rPr>
        <w:t>Merit</w:t>
      </w:r>
      <w:r w:rsidRPr="00D21575">
        <w:rPr>
          <w:rFonts w:eastAsia="Calibri"/>
          <w:color w:val="auto"/>
          <w:lang w:eastAsia="en-US"/>
        </w:rPr>
        <w:t xml:space="preserve"> F1 de belirlenen koçan uzunluğu ise 17.9 cm olarak bulunmuştur. Çalışmada koçanda tane sayısı </w:t>
      </w:r>
      <w:proofErr w:type="gramStart"/>
      <w:r w:rsidRPr="00D21575">
        <w:rPr>
          <w:rFonts w:eastAsia="Calibri"/>
          <w:color w:val="auto"/>
          <w:lang w:eastAsia="en-US"/>
        </w:rPr>
        <w:t>490.3</w:t>
      </w:r>
      <w:proofErr w:type="gramEnd"/>
      <w:r w:rsidRPr="00D21575">
        <w:rPr>
          <w:rFonts w:eastAsia="Calibri"/>
          <w:color w:val="auto"/>
          <w:lang w:eastAsia="en-US"/>
        </w:rPr>
        <w:t>- 606.3 arasında, koçan randımanı ise % 66-77 arasında değişim gösterdiği</w:t>
      </w:r>
      <w:r w:rsidR="00917633" w:rsidRPr="00D21575">
        <w:rPr>
          <w:rFonts w:eastAsia="Calibri"/>
          <w:color w:val="auto"/>
          <w:lang w:eastAsia="en-US"/>
        </w:rPr>
        <w:t>ni bildirmişlerdir.</w:t>
      </w:r>
      <w:r w:rsidRPr="00D21575">
        <w:rPr>
          <w:rFonts w:eastAsia="Calibri"/>
          <w:color w:val="auto"/>
          <w:lang w:eastAsia="en-US"/>
        </w:rPr>
        <w:t xml:space="preserve"> </w:t>
      </w:r>
    </w:p>
    <w:p w14:paraId="0CCF1BA8" w14:textId="4CB0FBD0" w:rsidR="00DC6E53" w:rsidRPr="00D21575" w:rsidRDefault="00DC6E53" w:rsidP="00C020CD">
      <w:pPr>
        <w:spacing w:after="160" w:line="360" w:lineRule="auto"/>
        <w:ind w:firstLine="567"/>
        <w:jc w:val="both"/>
        <w:rPr>
          <w:rFonts w:eastAsia="Calibri"/>
          <w:color w:val="auto"/>
          <w:lang w:eastAsia="en-US"/>
        </w:rPr>
      </w:pPr>
      <w:r w:rsidRPr="00D21575">
        <w:rPr>
          <w:rFonts w:eastAsia="Calibri"/>
          <w:color w:val="auto"/>
          <w:lang w:eastAsia="en-US"/>
        </w:rPr>
        <w:t>Yusuff vd. (2007)</w:t>
      </w:r>
      <w:r w:rsidR="00D8366B" w:rsidRPr="00D21575">
        <w:rPr>
          <w:rFonts w:eastAsia="Calibri"/>
          <w:color w:val="auto"/>
          <w:lang w:eastAsia="en-US"/>
        </w:rPr>
        <w:t>,</w:t>
      </w:r>
      <w:r w:rsidRPr="00D21575">
        <w:rPr>
          <w:rFonts w:eastAsia="Calibri"/>
          <w:color w:val="auto"/>
          <w:lang w:eastAsia="en-US"/>
        </w:rPr>
        <w:t xml:space="preserve"> Malezya’da yaptıkları araştırmada, gübreleme yapmadan (T1), yüzde yüz inorganik gübre uygulaması (T2), yüzde seksen azotlu gübreye ilaveten azotlu komposttan yüzde yirmi uygulama (T3),  yüzde kırk azotlu gübreye </w:t>
      </w:r>
      <w:r w:rsidR="008A1C56" w:rsidRPr="00D21575">
        <w:rPr>
          <w:rFonts w:eastAsia="Calibri"/>
          <w:color w:val="auto"/>
          <w:lang w:eastAsia="en-US"/>
        </w:rPr>
        <w:t>ilaveten yüzde</w:t>
      </w:r>
      <w:r w:rsidRPr="00D21575">
        <w:rPr>
          <w:rFonts w:eastAsia="Calibri"/>
          <w:color w:val="auto"/>
          <w:lang w:eastAsia="en-US"/>
        </w:rPr>
        <w:t xml:space="preserve"> altmış kompost uygulaması (T4) ve yüzde yüz kompost uygulaması (T5) yapmışlardır. Araştırıcılar, koçan verimi açısından dekara 600 kg ile </w:t>
      </w:r>
      <w:r w:rsidR="00D8366B" w:rsidRPr="00D21575">
        <w:rPr>
          <w:rFonts w:eastAsia="Calibri"/>
          <w:color w:val="auto"/>
          <w:lang w:eastAsia="en-US"/>
        </w:rPr>
        <w:t xml:space="preserve">80 </w:t>
      </w:r>
      <w:r w:rsidRPr="00D21575">
        <w:rPr>
          <w:rFonts w:eastAsia="Calibri"/>
          <w:color w:val="auto"/>
          <w:lang w:eastAsia="en-US"/>
        </w:rPr>
        <w:t xml:space="preserve">azotlu gübreye ilaveten azotlu komposttan </w:t>
      </w:r>
      <w:r w:rsidR="00D8366B" w:rsidRPr="00D21575">
        <w:rPr>
          <w:rFonts w:eastAsia="Calibri"/>
          <w:color w:val="auto"/>
          <w:lang w:eastAsia="en-US"/>
        </w:rPr>
        <w:t xml:space="preserve">%20 </w:t>
      </w:r>
      <w:r w:rsidRPr="00D21575">
        <w:rPr>
          <w:rFonts w:eastAsia="Calibri"/>
          <w:color w:val="auto"/>
          <w:lang w:eastAsia="en-US"/>
        </w:rPr>
        <w:t xml:space="preserve">uygulamasından en yüksek verim elde ederken en düşük verimi dekara 40 kg ile gübreleme yapmadan uygulanan parselden </w:t>
      </w:r>
      <w:r w:rsidR="00917633" w:rsidRPr="00D21575">
        <w:rPr>
          <w:rFonts w:eastAsia="Calibri"/>
          <w:color w:val="auto"/>
          <w:lang w:eastAsia="en-US"/>
        </w:rPr>
        <w:t>elde edildiğini bildirmişlerdir.</w:t>
      </w:r>
    </w:p>
    <w:p w14:paraId="2CE9DE14" w14:textId="403BBB60" w:rsidR="002352CB" w:rsidRPr="00D21575" w:rsidRDefault="00D12B63" w:rsidP="00C020CD">
      <w:pPr>
        <w:spacing w:after="160" w:line="360" w:lineRule="auto"/>
        <w:ind w:firstLine="567"/>
        <w:jc w:val="both"/>
        <w:rPr>
          <w:rFonts w:eastAsia="Calibri"/>
          <w:color w:val="auto"/>
          <w:lang w:eastAsia="en-US"/>
        </w:rPr>
      </w:pPr>
      <w:r w:rsidRPr="00D21575">
        <w:rPr>
          <w:rFonts w:eastAsia="Calibri"/>
          <w:color w:val="auto"/>
          <w:lang w:eastAsia="en-US"/>
        </w:rPr>
        <w:t>Vijay vd. (2009), Hindistan’da şeker mısırı üzerinde dört farklı ekim zamanı (7 Haziran, 21 Haziran, 7 Temmuz ve 21 Temmuz) üzerine yapılan çalışmada; maksimum yaprak alanı (44 cm</w:t>
      </w:r>
      <w:r w:rsidRPr="00D21575">
        <w:rPr>
          <w:rFonts w:eastAsia="Calibri"/>
          <w:color w:val="auto"/>
          <w:vertAlign w:val="superscript"/>
          <w:lang w:eastAsia="en-US"/>
        </w:rPr>
        <w:t>2</w:t>
      </w:r>
      <w:r w:rsidRPr="00D21575">
        <w:rPr>
          <w:rFonts w:eastAsia="Calibri"/>
          <w:color w:val="auto"/>
          <w:lang w:eastAsia="en-US"/>
        </w:rPr>
        <w:t>) ile en yüksek bitki boyu değerinin (127.10 cm) 21 Temmuz ekiminden elde edildiğini, 21 Temmuz ve 7 Haziran eki</w:t>
      </w:r>
      <w:r w:rsidR="00ED704D" w:rsidRPr="00D21575">
        <w:rPr>
          <w:rFonts w:eastAsia="Calibri"/>
          <w:color w:val="auto"/>
          <w:lang w:eastAsia="en-US"/>
        </w:rPr>
        <w:t>m</w:t>
      </w:r>
      <w:r w:rsidR="00917633" w:rsidRPr="00D21575">
        <w:rPr>
          <w:rFonts w:eastAsia="Calibri"/>
          <w:color w:val="auto"/>
          <w:lang w:eastAsia="en-US"/>
        </w:rPr>
        <w:t>l</w:t>
      </w:r>
      <w:r w:rsidRPr="00D21575">
        <w:rPr>
          <w:rFonts w:eastAsia="Calibri"/>
          <w:color w:val="auto"/>
          <w:lang w:eastAsia="en-US"/>
        </w:rPr>
        <w:t>erinin bitki ağırlığı yönünden benzer değerler gösterdiğini (127.20 ve 127.96 g</w:t>
      </w:r>
      <w:r w:rsidR="002D5CFC">
        <w:rPr>
          <w:rFonts w:eastAsia="Calibri"/>
          <w:color w:val="auto"/>
          <w:lang w:eastAsia="en-US"/>
        </w:rPr>
        <w:t xml:space="preserve"> </w:t>
      </w:r>
      <w:r w:rsidRPr="00D21575">
        <w:rPr>
          <w:rFonts w:eastAsia="Calibri"/>
          <w:color w:val="auto"/>
          <w:lang w:eastAsia="en-US"/>
        </w:rPr>
        <w:t>bitki</w:t>
      </w:r>
      <w:r w:rsidR="002D5CFC" w:rsidRPr="002D5CFC">
        <w:rPr>
          <w:rFonts w:eastAsia="Calibri"/>
          <w:color w:val="auto"/>
          <w:vertAlign w:val="superscript"/>
          <w:lang w:eastAsia="en-US"/>
        </w:rPr>
        <w:t>-1</w:t>
      </w:r>
      <w:r w:rsidRPr="00D21575">
        <w:rPr>
          <w:rFonts w:eastAsia="Calibri"/>
          <w:color w:val="auto"/>
          <w:lang w:eastAsia="en-US"/>
        </w:rPr>
        <w:t xml:space="preserve">), 21 Haziran ekiminde minimum 76.78 gün, 7 Temmuz ekiminde maksimum 82.67 günde koçan olgunluğuna ulaşıldığını, koçan ve yeşil yem veriminin 21 Temmuz </w:t>
      </w:r>
      <w:proofErr w:type="gramStart"/>
      <w:r w:rsidRPr="00D21575">
        <w:rPr>
          <w:rFonts w:eastAsia="Calibri"/>
          <w:color w:val="auto"/>
          <w:lang w:eastAsia="en-US"/>
        </w:rPr>
        <w:t>ekiminde</w:t>
      </w:r>
      <w:proofErr w:type="gramEnd"/>
      <w:r w:rsidRPr="00D21575">
        <w:rPr>
          <w:rFonts w:eastAsia="Calibri"/>
          <w:color w:val="auto"/>
          <w:lang w:eastAsia="en-US"/>
        </w:rPr>
        <w:t xml:space="preserve"> (1089 ve 2021</w:t>
      </w:r>
      <w:r w:rsidR="00D30806">
        <w:rPr>
          <w:rFonts w:eastAsia="Calibri"/>
          <w:color w:val="auto"/>
          <w:lang w:eastAsia="en-US"/>
        </w:rPr>
        <w:t xml:space="preserve"> </w:t>
      </w:r>
      <w:r w:rsidRPr="00D21575">
        <w:rPr>
          <w:rFonts w:eastAsia="Calibri"/>
          <w:color w:val="auto"/>
          <w:lang w:eastAsia="en-US"/>
        </w:rPr>
        <w:t>kg</w:t>
      </w:r>
      <w:r w:rsidR="002D5CFC">
        <w:rPr>
          <w:rFonts w:eastAsia="Calibri"/>
          <w:color w:val="auto"/>
          <w:lang w:eastAsia="en-US"/>
        </w:rPr>
        <w:t xml:space="preserve"> </w:t>
      </w:r>
      <w:r w:rsidRPr="00D21575">
        <w:rPr>
          <w:rFonts w:eastAsia="Calibri"/>
          <w:color w:val="auto"/>
          <w:lang w:eastAsia="en-US"/>
        </w:rPr>
        <w:t>da</w:t>
      </w:r>
      <w:r w:rsidR="002D5CFC" w:rsidRPr="002D5CFC">
        <w:rPr>
          <w:rFonts w:eastAsia="Calibri"/>
          <w:color w:val="auto"/>
          <w:vertAlign w:val="superscript"/>
          <w:lang w:eastAsia="en-US"/>
        </w:rPr>
        <w:t>-1</w:t>
      </w:r>
      <w:r w:rsidRPr="00D21575">
        <w:rPr>
          <w:rFonts w:eastAsia="Calibri"/>
          <w:color w:val="auto"/>
          <w:lang w:eastAsia="en-US"/>
        </w:rPr>
        <w:t xml:space="preserve">) verdiğini </w:t>
      </w:r>
      <w:r w:rsidR="00917633" w:rsidRPr="00D21575">
        <w:rPr>
          <w:rFonts w:eastAsia="Calibri"/>
          <w:color w:val="auto"/>
          <w:lang w:eastAsia="en-US"/>
        </w:rPr>
        <w:t>bildirmişlerdir.</w:t>
      </w:r>
    </w:p>
    <w:p w14:paraId="22F96661" w14:textId="0B3D64EA" w:rsidR="002352CB" w:rsidRPr="00D21575" w:rsidRDefault="002352CB" w:rsidP="00C020CD">
      <w:pPr>
        <w:spacing w:after="160" w:line="360" w:lineRule="auto"/>
        <w:ind w:firstLine="567"/>
        <w:jc w:val="both"/>
        <w:rPr>
          <w:rFonts w:eastAsia="Calibri"/>
          <w:color w:val="auto"/>
          <w:lang w:eastAsia="en-US"/>
        </w:rPr>
      </w:pPr>
      <w:r w:rsidRPr="00D21575">
        <w:rPr>
          <w:rFonts w:eastAsia="Calibri"/>
          <w:color w:val="auto"/>
          <w:lang w:eastAsia="en-US"/>
        </w:rPr>
        <w:t xml:space="preserve">Panahi vd. (2010), İran’da 2007-2008 yılında 9 farklı </w:t>
      </w:r>
      <w:r w:rsidR="00646422" w:rsidRPr="00D21575">
        <w:rPr>
          <w:rFonts w:eastAsia="Calibri"/>
          <w:color w:val="auto"/>
          <w:lang w:eastAsia="en-US"/>
        </w:rPr>
        <w:t xml:space="preserve">şeker </w:t>
      </w:r>
      <w:r w:rsidRPr="00D21575">
        <w:rPr>
          <w:rFonts w:eastAsia="Calibri"/>
          <w:color w:val="auto"/>
          <w:lang w:eastAsia="en-US"/>
        </w:rPr>
        <w:t>mısır çeşidinin 5 ve 20 Mayıs ekim zamanlarındaki performanslarını incelemişlerdir. Çalışma sonunda ekim zamanının verim ve verim özellikl</w:t>
      </w:r>
      <w:r w:rsidR="00E30508" w:rsidRPr="00D21575">
        <w:rPr>
          <w:rFonts w:eastAsia="Calibri"/>
          <w:color w:val="auto"/>
          <w:lang w:eastAsia="en-US"/>
        </w:rPr>
        <w:t xml:space="preserve">eri üzerine etkisi önemsiz </w:t>
      </w:r>
      <w:r w:rsidR="00917633" w:rsidRPr="00D21575">
        <w:rPr>
          <w:rFonts w:eastAsia="Calibri"/>
          <w:color w:val="auto"/>
          <w:lang w:eastAsia="en-US"/>
        </w:rPr>
        <w:t>olduğunu bildirmişlerdir</w:t>
      </w:r>
      <w:r w:rsidRPr="00D21575">
        <w:rPr>
          <w:rFonts w:eastAsia="Calibri"/>
          <w:color w:val="auto"/>
          <w:lang w:eastAsia="en-US"/>
        </w:rPr>
        <w:t xml:space="preserve">. Çalışmada tatlı mısır çeşitlerinde 1000 dane ağırlığının </w:t>
      </w:r>
      <w:proofErr w:type="gramStart"/>
      <w:r w:rsidRPr="00D21575">
        <w:rPr>
          <w:rFonts w:eastAsia="Calibri"/>
          <w:color w:val="auto"/>
          <w:lang w:eastAsia="en-US"/>
        </w:rPr>
        <w:t>135.6</w:t>
      </w:r>
      <w:proofErr w:type="gramEnd"/>
      <w:r w:rsidRPr="00D21575">
        <w:rPr>
          <w:rFonts w:eastAsia="Calibri"/>
          <w:color w:val="auto"/>
          <w:lang w:eastAsia="en-US"/>
        </w:rPr>
        <w:t xml:space="preserve"> ile 199.3 g arasında değiştiği </w:t>
      </w:r>
      <w:r w:rsidR="00917633" w:rsidRPr="00D21575">
        <w:rPr>
          <w:rFonts w:eastAsia="Calibri"/>
          <w:color w:val="auto"/>
          <w:lang w:eastAsia="en-US"/>
        </w:rPr>
        <w:t xml:space="preserve">bildirmişlerdir. </w:t>
      </w:r>
      <w:r w:rsidRPr="00D21575">
        <w:rPr>
          <w:rFonts w:eastAsia="Calibri"/>
          <w:color w:val="auto"/>
          <w:lang w:eastAsia="en-US"/>
        </w:rPr>
        <w:t xml:space="preserve">Çalışmada Challanger çeşidinde 1000 dane ağırlığı </w:t>
      </w:r>
      <w:proofErr w:type="gramStart"/>
      <w:r w:rsidRPr="00D21575">
        <w:rPr>
          <w:rFonts w:eastAsia="Calibri"/>
          <w:color w:val="auto"/>
          <w:lang w:eastAsia="en-US"/>
        </w:rPr>
        <w:t>185.2</w:t>
      </w:r>
      <w:proofErr w:type="gramEnd"/>
      <w:r w:rsidRPr="00D21575">
        <w:rPr>
          <w:rFonts w:eastAsia="Calibri"/>
          <w:color w:val="auto"/>
          <w:lang w:eastAsia="en-US"/>
        </w:rPr>
        <w:t xml:space="preserve"> g, koçan boyu 19.5 </w:t>
      </w:r>
      <w:r w:rsidRPr="00D21575">
        <w:rPr>
          <w:rFonts w:eastAsia="Calibri"/>
          <w:color w:val="auto"/>
          <w:lang w:eastAsia="en-US"/>
        </w:rPr>
        <w:lastRenderedPageBreak/>
        <w:t>cm, koçan çapı 3.80 cm, bitki boyu 140.3</w:t>
      </w:r>
      <w:r w:rsidR="00E30508" w:rsidRPr="00D21575">
        <w:rPr>
          <w:rFonts w:eastAsia="Calibri"/>
          <w:color w:val="auto"/>
          <w:lang w:eastAsia="en-US"/>
        </w:rPr>
        <w:t>0 cm iken dane verimi 1467 kg da</w:t>
      </w:r>
      <w:r w:rsidR="00E30508" w:rsidRPr="00D21575">
        <w:rPr>
          <w:rFonts w:eastAsia="Calibri"/>
          <w:color w:val="auto"/>
          <w:vertAlign w:val="superscript"/>
          <w:lang w:eastAsia="en-US"/>
        </w:rPr>
        <w:t>-1</w:t>
      </w:r>
      <w:r w:rsidRPr="00D21575">
        <w:rPr>
          <w:rFonts w:eastAsia="Calibri"/>
          <w:color w:val="auto"/>
          <w:vertAlign w:val="superscript"/>
          <w:lang w:eastAsia="en-US"/>
        </w:rPr>
        <w:t xml:space="preserve"> </w:t>
      </w:r>
      <w:r w:rsidRPr="00D21575">
        <w:rPr>
          <w:rFonts w:eastAsia="Calibri"/>
          <w:color w:val="auto"/>
          <w:lang w:eastAsia="en-US"/>
        </w:rPr>
        <w:t xml:space="preserve">olarak </w:t>
      </w:r>
      <w:r w:rsidR="00917633" w:rsidRPr="00D21575">
        <w:rPr>
          <w:rFonts w:eastAsia="Calibri"/>
          <w:color w:val="auto"/>
          <w:lang w:eastAsia="en-US"/>
        </w:rPr>
        <w:t>elde edildiğini bildirmişlerdir.</w:t>
      </w:r>
      <w:r w:rsidRPr="00D21575">
        <w:rPr>
          <w:rFonts w:eastAsia="Calibri"/>
          <w:color w:val="auto"/>
          <w:lang w:eastAsia="en-US"/>
        </w:rPr>
        <w:t xml:space="preserve"> Araştırmada geç tohum eki</w:t>
      </w:r>
      <w:r w:rsidR="00ED704D" w:rsidRPr="00D21575">
        <w:rPr>
          <w:rFonts w:eastAsia="Calibri"/>
          <w:color w:val="auto"/>
          <w:lang w:eastAsia="en-US"/>
        </w:rPr>
        <w:t>m</w:t>
      </w:r>
      <w:r w:rsidR="00917633" w:rsidRPr="00D21575">
        <w:rPr>
          <w:rFonts w:eastAsia="Calibri"/>
          <w:color w:val="auto"/>
          <w:lang w:eastAsia="en-US"/>
        </w:rPr>
        <w:t>l</w:t>
      </w:r>
      <w:r w:rsidRPr="00D21575">
        <w:rPr>
          <w:rFonts w:eastAsia="Calibri"/>
          <w:color w:val="auto"/>
          <w:lang w:eastAsia="en-US"/>
        </w:rPr>
        <w:t>eri bitki gelişim periyodun</w:t>
      </w:r>
      <w:r w:rsidR="00E30508" w:rsidRPr="00D21575">
        <w:rPr>
          <w:rFonts w:eastAsia="Calibri"/>
          <w:color w:val="auto"/>
          <w:lang w:eastAsia="en-US"/>
        </w:rPr>
        <w:t>un</w:t>
      </w:r>
      <w:r w:rsidRPr="00D21575">
        <w:rPr>
          <w:rFonts w:eastAsia="Calibri"/>
          <w:color w:val="auto"/>
          <w:lang w:eastAsia="en-US"/>
        </w:rPr>
        <w:t xml:space="preserve"> </w:t>
      </w:r>
      <w:r w:rsidR="00E30508" w:rsidRPr="00D21575">
        <w:rPr>
          <w:rFonts w:eastAsia="Calibri"/>
          <w:color w:val="auto"/>
          <w:lang w:eastAsia="en-US"/>
        </w:rPr>
        <w:t xml:space="preserve">daha kısa sürmesine neden olmuş, bu </w:t>
      </w:r>
      <w:r w:rsidRPr="00D21575">
        <w:rPr>
          <w:rFonts w:eastAsia="Calibri"/>
          <w:color w:val="auto"/>
          <w:lang w:eastAsia="en-US"/>
        </w:rPr>
        <w:t xml:space="preserve">da koçan ağırlığında azalmalara neden olmuş, bununla birlikte uzayan vejetasyon süresinin koçan ağırlığını arttırdığı gözlenmiştir. Araştırmada 2. </w:t>
      </w:r>
      <w:proofErr w:type="gramStart"/>
      <w:r w:rsidRPr="00D21575">
        <w:rPr>
          <w:rFonts w:eastAsia="Calibri"/>
          <w:color w:val="auto"/>
          <w:lang w:eastAsia="en-US"/>
        </w:rPr>
        <w:t>ekim</w:t>
      </w:r>
      <w:proofErr w:type="gramEnd"/>
      <w:r w:rsidRPr="00D21575">
        <w:rPr>
          <w:rFonts w:eastAsia="Calibri"/>
          <w:color w:val="auto"/>
          <w:lang w:eastAsia="en-US"/>
        </w:rPr>
        <w:t xml:space="preserve"> döneminde Challanger 1729 </w:t>
      </w:r>
      <w:r w:rsidR="00E30508" w:rsidRPr="00D21575">
        <w:rPr>
          <w:rFonts w:eastAsia="Calibri"/>
          <w:color w:val="auto"/>
          <w:lang w:eastAsia="en-US"/>
        </w:rPr>
        <w:t>kg da</w:t>
      </w:r>
      <w:r w:rsidR="00E30508" w:rsidRPr="00D21575">
        <w:rPr>
          <w:rFonts w:eastAsia="Calibri"/>
          <w:color w:val="auto"/>
          <w:vertAlign w:val="superscript"/>
          <w:lang w:eastAsia="en-US"/>
        </w:rPr>
        <w:t>-1</w:t>
      </w:r>
      <w:r w:rsidRPr="00D21575">
        <w:rPr>
          <w:rFonts w:eastAsia="Calibri"/>
          <w:color w:val="auto"/>
          <w:lang w:eastAsia="en-US"/>
        </w:rPr>
        <w:t xml:space="preserve"> dane verimi ile orta İran Bölgesine uygun bir çeşit olarak </w:t>
      </w:r>
      <w:r w:rsidR="00E30508" w:rsidRPr="00D21575">
        <w:rPr>
          <w:rFonts w:eastAsia="Calibri"/>
          <w:color w:val="auto"/>
          <w:lang w:eastAsia="en-US"/>
        </w:rPr>
        <w:t>ekim yapılabileceği kaydedilmiştir</w:t>
      </w:r>
      <w:r w:rsidRPr="00D21575">
        <w:rPr>
          <w:rFonts w:eastAsia="Calibri"/>
          <w:color w:val="auto"/>
          <w:lang w:eastAsia="en-US"/>
        </w:rPr>
        <w:t>.</w:t>
      </w:r>
    </w:p>
    <w:p w14:paraId="3334D9D0" w14:textId="7017FBFC" w:rsidR="00DC6E53" w:rsidRPr="00D21575" w:rsidRDefault="00DC6E53" w:rsidP="00C020CD">
      <w:pPr>
        <w:spacing w:after="160" w:line="360" w:lineRule="auto"/>
        <w:ind w:firstLine="567"/>
        <w:jc w:val="both"/>
        <w:rPr>
          <w:rFonts w:eastAsia="Calibri"/>
          <w:color w:val="auto"/>
          <w:lang w:eastAsia="en-US"/>
        </w:rPr>
      </w:pPr>
      <w:r w:rsidRPr="00D21575">
        <w:rPr>
          <w:rFonts w:eastAsia="Calibri"/>
          <w:color w:val="auto"/>
          <w:lang w:eastAsia="en-US"/>
        </w:rPr>
        <w:t>Cengiz vd. (2010)</w:t>
      </w:r>
      <w:r w:rsidR="00D8366B" w:rsidRPr="00D21575">
        <w:rPr>
          <w:rFonts w:eastAsia="Calibri"/>
          <w:color w:val="auto"/>
          <w:lang w:eastAsia="en-US"/>
        </w:rPr>
        <w:t>,</w:t>
      </w:r>
      <w:r w:rsidRPr="00D21575">
        <w:rPr>
          <w:rFonts w:eastAsia="Calibri"/>
          <w:color w:val="auto"/>
          <w:lang w:eastAsia="en-US"/>
        </w:rPr>
        <w:t xml:space="preserve"> Çukurova Bölgesinde, sentetik ve organik gübrelerin mısırda verim ve kalite üzerine yaptıkları araştırmada, organik uygulamalardan alınan veri</w:t>
      </w:r>
      <w:r w:rsidR="00ED704D" w:rsidRPr="00D21575">
        <w:rPr>
          <w:rFonts w:eastAsia="Calibri"/>
          <w:color w:val="auto"/>
          <w:lang w:eastAsia="en-US"/>
        </w:rPr>
        <w:t>m</w:t>
      </w:r>
      <w:r w:rsidR="00917633" w:rsidRPr="00D21575">
        <w:rPr>
          <w:rFonts w:eastAsia="Calibri"/>
          <w:color w:val="auto"/>
          <w:lang w:eastAsia="en-US"/>
        </w:rPr>
        <w:t>l</w:t>
      </w:r>
      <w:r w:rsidRPr="00D21575">
        <w:rPr>
          <w:rFonts w:eastAsia="Calibri"/>
          <w:color w:val="auto"/>
          <w:lang w:eastAsia="en-US"/>
        </w:rPr>
        <w:t>erin organik ürün olarak değerlendirildiğinde, ticari gübreden daha karlı olduğu sonucuna ulaşmışlardır.</w:t>
      </w:r>
    </w:p>
    <w:p w14:paraId="78B48847" w14:textId="02A8423E" w:rsidR="00F2682C" w:rsidRPr="00D21575" w:rsidRDefault="00553C80" w:rsidP="00C020CD">
      <w:pPr>
        <w:spacing w:after="160" w:line="360" w:lineRule="auto"/>
        <w:ind w:firstLine="567"/>
        <w:jc w:val="both"/>
        <w:rPr>
          <w:rFonts w:eastAsia="Calibri"/>
          <w:color w:val="auto"/>
          <w:lang w:eastAsia="en-US"/>
        </w:rPr>
      </w:pPr>
      <w:r w:rsidRPr="00D21575">
        <w:rPr>
          <w:rFonts w:eastAsia="Calibri"/>
          <w:color w:val="auto"/>
          <w:lang w:eastAsia="en-US"/>
        </w:rPr>
        <w:t xml:space="preserve">Ayhan (2011), 2201 F1, Challanger F1, </w:t>
      </w:r>
      <w:r w:rsidR="00DE73BE">
        <w:rPr>
          <w:rFonts w:eastAsia="Calibri"/>
          <w:color w:val="auto"/>
          <w:lang w:eastAsia="en-US"/>
        </w:rPr>
        <w:t>Merit</w:t>
      </w:r>
      <w:r w:rsidRPr="00D21575">
        <w:rPr>
          <w:rFonts w:eastAsia="Calibri"/>
          <w:color w:val="auto"/>
          <w:lang w:eastAsia="en-US"/>
        </w:rPr>
        <w:t xml:space="preserve"> F1, Sunshine F1 ve Yellow baby F1 </w:t>
      </w:r>
      <w:r w:rsidR="003B520C" w:rsidRPr="00D21575">
        <w:rPr>
          <w:rFonts w:eastAsia="Calibri"/>
          <w:color w:val="auto"/>
          <w:lang w:eastAsia="en-US"/>
        </w:rPr>
        <w:t xml:space="preserve">şeker </w:t>
      </w:r>
      <w:r w:rsidRPr="00D21575">
        <w:rPr>
          <w:rFonts w:eastAsia="Calibri"/>
          <w:color w:val="auto"/>
          <w:lang w:eastAsia="en-US"/>
        </w:rPr>
        <w:t xml:space="preserve">mısır çeşitlerini materyal olarak kullanmış ve fide ve tohum ekimi olarak ekim yapılmıştır. Tohum ile yetiştirmede bitki boyunda en yüksek değer 236 cm ile </w:t>
      </w:r>
      <w:r w:rsidR="00DE73BE">
        <w:rPr>
          <w:rFonts w:eastAsia="Calibri"/>
          <w:color w:val="auto"/>
          <w:lang w:eastAsia="en-US"/>
        </w:rPr>
        <w:t>Merit</w:t>
      </w:r>
      <w:r w:rsidRPr="00D21575">
        <w:rPr>
          <w:rFonts w:eastAsia="Calibri"/>
          <w:color w:val="auto"/>
          <w:lang w:eastAsia="en-US"/>
        </w:rPr>
        <w:t xml:space="preserve"> çeşidinde elde edilirken fide ile yetiştirmede en yüksek bitki boyu 207 cm ile yine </w:t>
      </w:r>
      <w:r w:rsidR="00DE73BE">
        <w:rPr>
          <w:rFonts w:eastAsia="Calibri"/>
          <w:color w:val="auto"/>
          <w:lang w:eastAsia="en-US"/>
        </w:rPr>
        <w:t>Merit</w:t>
      </w:r>
      <w:r w:rsidRPr="00D21575">
        <w:rPr>
          <w:rFonts w:eastAsia="Calibri"/>
          <w:color w:val="auto"/>
          <w:lang w:eastAsia="en-US"/>
        </w:rPr>
        <w:t xml:space="preserve"> çeşidinden </w:t>
      </w:r>
      <w:r w:rsidR="00F2682C" w:rsidRPr="00D21575">
        <w:rPr>
          <w:rFonts w:eastAsia="Calibri"/>
          <w:color w:val="auto"/>
          <w:lang w:eastAsia="en-US"/>
        </w:rPr>
        <w:t xml:space="preserve">elde edildiğini bildirmişlerdir. </w:t>
      </w:r>
      <w:r w:rsidRPr="00D21575">
        <w:rPr>
          <w:rFonts w:eastAsia="Calibri"/>
          <w:color w:val="auto"/>
          <w:lang w:eastAsia="en-US"/>
        </w:rPr>
        <w:t xml:space="preserve">Tohum ile yetiştirmede ilk koçan yüksekliğinde en yüksek 61.18 cm ile </w:t>
      </w:r>
      <w:r w:rsidR="00DE73BE">
        <w:rPr>
          <w:rFonts w:eastAsia="Calibri"/>
          <w:color w:val="auto"/>
          <w:lang w:eastAsia="en-US"/>
        </w:rPr>
        <w:t>Merit</w:t>
      </w:r>
      <w:r w:rsidRPr="00D21575">
        <w:rPr>
          <w:rFonts w:eastAsia="Calibri"/>
          <w:color w:val="auto"/>
          <w:lang w:eastAsia="en-US"/>
        </w:rPr>
        <w:t xml:space="preserve"> çeşidinden elde edilirken, fide yetiştiriciliğinde en yüksek değer 67.36 cm olarak </w:t>
      </w:r>
      <w:r w:rsidR="00F2682C" w:rsidRPr="00D21575">
        <w:rPr>
          <w:rFonts w:eastAsia="Calibri"/>
          <w:color w:val="auto"/>
          <w:lang w:eastAsia="en-US"/>
        </w:rPr>
        <w:t>elde edildiğini bildirmişlerdir.</w:t>
      </w:r>
      <w:r w:rsidR="00F570ED" w:rsidRPr="00D21575">
        <w:rPr>
          <w:rFonts w:eastAsia="Calibri"/>
          <w:color w:val="auto"/>
          <w:lang w:eastAsia="en-US"/>
        </w:rPr>
        <w:t xml:space="preserve"> Tohum ile yetiştirmede koçan verimini en yüksek </w:t>
      </w:r>
      <w:proofErr w:type="gramStart"/>
      <w:r w:rsidR="00F570ED" w:rsidRPr="00D21575">
        <w:rPr>
          <w:rFonts w:eastAsia="Calibri"/>
          <w:color w:val="auto"/>
          <w:lang w:eastAsia="en-US"/>
        </w:rPr>
        <w:t>1523.33</w:t>
      </w:r>
      <w:proofErr w:type="gramEnd"/>
      <w:r w:rsidR="00F570ED" w:rsidRPr="00D21575">
        <w:rPr>
          <w:rFonts w:eastAsia="Calibri"/>
          <w:color w:val="auto"/>
          <w:lang w:eastAsia="en-US"/>
        </w:rPr>
        <w:t xml:space="preserve"> kg da</w:t>
      </w:r>
      <w:r w:rsidR="00F570ED" w:rsidRPr="00D21575">
        <w:rPr>
          <w:rFonts w:eastAsia="Calibri"/>
          <w:color w:val="auto"/>
          <w:vertAlign w:val="superscript"/>
          <w:lang w:eastAsia="en-US"/>
        </w:rPr>
        <w:t>-1</w:t>
      </w:r>
      <w:r w:rsidR="00F570ED" w:rsidRPr="00D21575">
        <w:rPr>
          <w:rFonts w:eastAsia="Calibri"/>
          <w:color w:val="auto"/>
          <w:lang w:eastAsia="en-US"/>
        </w:rPr>
        <w:t xml:space="preserve"> ile </w:t>
      </w:r>
      <w:r w:rsidR="00DE73BE">
        <w:rPr>
          <w:rFonts w:eastAsia="Calibri"/>
          <w:color w:val="auto"/>
          <w:lang w:eastAsia="en-US"/>
        </w:rPr>
        <w:t>Merit</w:t>
      </w:r>
      <w:r w:rsidR="00F570ED" w:rsidRPr="00D21575">
        <w:rPr>
          <w:rFonts w:eastAsia="Calibri"/>
          <w:color w:val="auto"/>
          <w:lang w:eastAsia="en-US"/>
        </w:rPr>
        <w:t xml:space="preserve"> çeşidinden, fide yetiştiriciliğinde ise en yüksek verimi 3174.67 kg da </w:t>
      </w:r>
      <w:r w:rsidR="00F570ED" w:rsidRPr="00D21575">
        <w:rPr>
          <w:rFonts w:eastAsia="Calibri"/>
          <w:color w:val="auto"/>
          <w:vertAlign w:val="superscript"/>
          <w:lang w:eastAsia="en-US"/>
        </w:rPr>
        <w:t>-1</w:t>
      </w:r>
      <w:r w:rsidR="00F570ED" w:rsidRPr="00D21575">
        <w:rPr>
          <w:rFonts w:eastAsia="Calibri"/>
          <w:color w:val="auto"/>
          <w:lang w:eastAsia="en-US"/>
        </w:rPr>
        <w:t xml:space="preserve"> ile yine </w:t>
      </w:r>
      <w:r w:rsidR="00DE73BE">
        <w:rPr>
          <w:rFonts w:eastAsia="Calibri"/>
          <w:color w:val="auto"/>
          <w:lang w:eastAsia="en-US"/>
        </w:rPr>
        <w:t>Merit</w:t>
      </w:r>
      <w:r w:rsidR="00F570ED" w:rsidRPr="00D21575">
        <w:rPr>
          <w:rFonts w:eastAsia="Calibri"/>
          <w:color w:val="auto"/>
          <w:lang w:eastAsia="en-US"/>
        </w:rPr>
        <w:t xml:space="preserve"> çeşidinden </w:t>
      </w:r>
      <w:r w:rsidR="00F2682C" w:rsidRPr="00D21575">
        <w:rPr>
          <w:rFonts w:eastAsia="Calibri"/>
          <w:color w:val="auto"/>
          <w:lang w:eastAsia="en-US"/>
        </w:rPr>
        <w:t>elde edildiğini bildirmişlerdir.</w:t>
      </w:r>
    </w:p>
    <w:p w14:paraId="06B9BF1A" w14:textId="621E6689" w:rsidR="00982AD1" w:rsidRPr="00D21575" w:rsidRDefault="00982AD1" w:rsidP="00C020CD">
      <w:pPr>
        <w:spacing w:after="160" w:line="360" w:lineRule="auto"/>
        <w:ind w:firstLine="567"/>
        <w:jc w:val="both"/>
        <w:rPr>
          <w:rFonts w:eastAsia="Calibri"/>
          <w:color w:val="auto"/>
          <w:lang w:eastAsia="en-US"/>
        </w:rPr>
      </w:pPr>
      <w:r w:rsidRPr="00D21575">
        <w:rPr>
          <w:rFonts w:eastAsia="Calibri"/>
          <w:color w:val="auto"/>
          <w:lang w:eastAsia="en-US"/>
        </w:rPr>
        <w:t xml:space="preserve">Sönmez vd. (2011), şeker mısırı çeşitlerinde koçan uzunluğunun </w:t>
      </w:r>
      <w:r w:rsidR="00DE73BE">
        <w:rPr>
          <w:rFonts w:eastAsia="Calibri"/>
          <w:color w:val="auto"/>
          <w:lang w:eastAsia="en-US"/>
        </w:rPr>
        <w:t>Merit</w:t>
      </w:r>
      <w:r w:rsidRPr="00D21575">
        <w:rPr>
          <w:rFonts w:eastAsia="Calibri"/>
          <w:color w:val="auto"/>
          <w:lang w:eastAsia="en-US"/>
        </w:rPr>
        <w:t xml:space="preserve"> F1 çeşidinde 23 cm, Lumina F1 çeşidinde 20 cm olarak,  koçanda </w:t>
      </w:r>
      <w:r w:rsidR="00882E0C" w:rsidRPr="00D21575">
        <w:rPr>
          <w:rFonts w:eastAsia="Calibri"/>
          <w:color w:val="auto"/>
          <w:lang w:eastAsia="en-US"/>
        </w:rPr>
        <w:t xml:space="preserve">en yüksek </w:t>
      </w:r>
      <w:r w:rsidRPr="00D21575">
        <w:rPr>
          <w:rFonts w:eastAsia="Calibri"/>
          <w:color w:val="auto"/>
          <w:lang w:eastAsia="en-US"/>
        </w:rPr>
        <w:t>tane sayısını 644 adet ile 930</w:t>
      </w:r>
      <w:r w:rsidR="00882E0C" w:rsidRPr="00D21575">
        <w:rPr>
          <w:rFonts w:eastAsia="Calibri"/>
          <w:color w:val="auto"/>
          <w:lang w:eastAsia="en-US"/>
        </w:rPr>
        <w:t xml:space="preserve"> adet arasında Lumina F1 çeşidinde, en yüksek kavuzlu koçan ağırlığını</w:t>
      </w:r>
      <w:r w:rsidRPr="00D21575">
        <w:rPr>
          <w:rFonts w:eastAsia="Calibri"/>
          <w:color w:val="auto"/>
          <w:lang w:eastAsia="en-US"/>
        </w:rPr>
        <w:t xml:space="preserve"> 385 g ile 45</w:t>
      </w:r>
      <w:r w:rsidR="00882E0C" w:rsidRPr="00D21575">
        <w:rPr>
          <w:rFonts w:eastAsia="Calibri"/>
          <w:color w:val="auto"/>
          <w:lang w:eastAsia="en-US"/>
        </w:rPr>
        <w:t xml:space="preserve">9 </w:t>
      </w:r>
      <w:proofErr w:type="gramStart"/>
      <w:r w:rsidR="00882E0C" w:rsidRPr="00D21575">
        <w:rPr>
          <w:rFonts w:eastAsia="Calibri"/>
          <w:color w:val="auto"/>
          <w:lang w:eastAsia="en-US"/>
        </w:rPr>
        <w:t xml:space="preserve">g </w:t>
      </w:r>
      <w:r w:rsidRPr="00D21575">
        <w:rPr>
          <w:rFonts w:eastAsia="Calibri"/>
          <w:color w:val="auto"/>
          <w:lang w:eastAsia="en-US"/>
        </w:rPr>
        <w:t xml:space="preserve"> </w:t>
      </w:r>
      <w:r w:rsidR="00882E0C" w:rsidRPr="00D21575">
        <w:rPr>
          <w:rFonts w:eastAsia="Calibri"/>
          <w:color w:val="auto"/>
          <w:lang w:eastAsia="en-US"/>
        </w:rPr>
        <w:t>arasında</w:t>
      </w:r>
      <w:proofErr w:type="gramEnd"/>
      <w:r w:rsidR="00882E0C" w:rsidRPr="00D21575">
        <w:rPr>
          <w:rFonts w:eastAsia="Calibri"/>
          <w:color w:val="auto"/>
          <w:lang w:eastAsia="en-US"/>
        </w:rPr>
        <w:t xml:space="preserve"> ve koçan verimini</w:t>
      </w:r>
      <w:r w:rsidRPr="00D21575">
        <w:rPr>
          <w:rFonts w:eastAsia="Calibri"/>
          <w:color w:val="auto"/>
          <w:lang w:eastAsia="en-US"/>
        </w:rPr>
        <w:t xml:space="preserve"> </w:t>
      </w:r>
      <w:r w:rsidR="00882E0C" w:rsidRPr="00D21575">
        <w:rPr>
          <w:rFonts w:eastAsia="Calibri"/>
          <w:color w:val="auto"/>
          <w:lang w:eastAsia="en-US"/>
        </w:rPr>
        <w:t xml:space="preserve">Lumina F1 çeşidinde </w:t>
      </w:r>
      <w:r w:rsidRPr="00D21575">
        <w:rPr>
          <w:rFonts w:eastAsia="Calibri"/>
          <w:color w:val="auto"/>
          <w:lang w:eastAsia="en-US"/>
        </w:rPr>
        <w:t>2400</w:t>
      </w:r>
      <w:r w:rsidR="00882E0C" w:rsidRPr="00D21575">
        <w:rPr>
          <w:rFonts w:eastAsia="Calibri"/>
          <w:color w:val="auto"/>
          <w:lang w:eastAsia="en-US"/>
        </w:rPr>
        <w:t xml:space="preserve"> ile 2672</w:t>
      </w:r>
      <w:r w:rsidRPr="00D21575">
        <w:rPr>
          <w:rFonts w:eastAsia="Calibri"/>
          <w:color w:val="auto"/>
          <w:lang w:eastAsia="en-US"/>
        </w:rPr>
        <w:t xml:space="preserve"> kg</w:t>
      </w:r>
      <w:r w:rsidR="00882E0C" w:rsidRPr="00D21575">
        <w:rPr>
          <w:rFonts w:eastAsia="Calibri"/>
          <w:color w:val="auto"/>
          <w:lang w:eastAsia="en-US"/>
        </w:rPr>
        <w:t xml:space="preserve"> da</w:t>
      </w:r>
      <w:r w:rsidR="00882E0C" w:rsidRPr="00D21575">
        <w:rPr>
          <w:rFonts w:eastAsia="Calibri"/>
          <w:color w:val="auto"/>
          <w:vertAlign w:val="superscript"/>
          <w:lang w:eastAsia="en-US"/>
        </w:rPr>
        <w:t xml:space="preserve">-1 </w:t>
      </w:r>
      <w:r w:rsidRPr="00D21575">
        <w:rPr>
          <w:rFonts w:eastAsia="Calibri"/>
          <w:color w:val="auto"/>
          <w:lang w:eastAsia="en-US"/>
        </w:rPr>
        <w:t>arasında de</w:t>
      </w:r>
      <w:r w:rsidR="00882E0C" w:rsidRPr="00D21575">
        <w:rPr>
          <w:rFonts w:eastAsia="Calibri"/>
          <w:color w:val="auto"/>
          <w:lang w:eastAsia="en-US"/>
        </w:rPr>
        <w:t xml:space="preserve">ğişim gösterdiğni </w:t>
      </w:r>
      <w:r w:rsidR="00F2682C" w:rsidRPr="00D21575">
        <w:rPr>
          <w:rFonts w:eastAsia="Calibri"/>
          <w:color w:val="auto"/>
          <w:lang w:eastAsia="en-US"/>
        </w:rPr>
        <w:t>bildirmişlerdir</w:t>
      </w:r>
      <w:r w:rsidR="00882E0C" w:rsidRPr="00D21575">
        <w:rPr>
          <w:rFonts w:eastAsia="Calibri"/>
          <w:color w:val="auto"/>
          <w:lang w:eastAsia="en-US"/>
        </w:rPr>
        <w:t xml:space="preserve">. Eskişehir için </w:t>
      </w:r>
      <w:r w:rsidR="00DE73BE">
        <w:rPr>
          <w:rFonts w:eastAsia="Calibri"/>
          <w:color w:val="auto"/>
          <w:lang w:eastAsia="en-US"/>
        </w:rPr>
        <w:t>Merit</w:t>
      </w:r>
      <w:r w:rsidRPr="00D21575">
        <w:rPr>
          <w:rFonts w:eastAsia="Calibri"/>
          <w:color w:val="auto"/>
          <w:lang w:eastAsia="en-US"/>
        </w:rPr>
        <w:t xml:space="preserve"> F1 ve Lumina F1 çeşitlerinin önerilebileceği sonucuna </w:t>
      </w:r>
      <w:r w:rsidR="00882E0C" w:rsidRPr="00D21575">
        <w:rPr>
          <w:rFonts w:eastAsia="Calibri"/>
          <w:color w:val="auto"/>
          <w:lang w:eastAsia="en-US"/>
        </w:rPr>
        <w:t>ulaşmışlardır.</w:t>
      </w:r>
    </w:p>
    <w:p w14:paraId="336D5142" w14:textId="43508C15" w:rsidR="008F4008" w:rsidRPr="00D21575" w:rsidRDefault="00DC6E53" w:rsidP="00680F96">
      <w:pPr>
        <w:spacing w:after="160" w:line="360" w:lineRule="auto"/>
        <w:ind w:firstLine="567"/>
        <w:jc w:val="both"/>
        <w:rPr>
          <w:rFonts w:eastAsia="Calibri"/>
          <w:color w:val="auto"/>
          <w:lang w:eastAsia="en-US"/>
        </w:rPr>
      </w:pPr>
      <w:r w:rsidRPr="00D21575">
        <w:rPr>
          <w:rFonts w:eastAsia="Calibri"/>
          <w:color w:val="auto"/>
          <w:lang w:eastAsia="en-US"/>
        </w:rPr>
        <w:t xml:space="preserve">Lukiwati (2012), organik ve inorganik gübre </w:t>
      </w:r>
      <w:proofErr w:type="gramStart"/>
      <w:r w:rsidRPr="00D21575">
        <w:rPr>
          <w:rFonts w:eastAsia="Calibri"/>
          <w:color w:val="auto"/>
          <w:lang w:eastAsia="en-US"/>
        </w:rPr>
        <w:t>kombinasyonlarının</w:t>
      </w:r>
      <w:proofErr w:type="gramEnd"/>
      <w:r w:rsidRPr="00D21575">
        <w:rPr>
          <w:rFonts w:eastAsia="Calibri"/>
          <w:color w:val="auto"/>
          <w:lang w:eastAsia="en-US"/>
        </w:rPr>
        <w:t xml:space="preserve"> mısırda verim ve kalite üzerine etkisini araştırdığı çalışmasında, T0 (kontrol), T1 (Çiftlik gübresi), T2 (Süper Petro Organik Gübre), T3 (Kaya Fosfatı + Amonyum Sülfat+ KCl), T4 (Süper Fosfat+ Üre + KCl), T5 (Çiftlik gübresi + Kaya Fosfatı + Amonyum Sülfat + KCl), T6 (Çiftlik gübresi + Süper Fosfat+ Üre + KCl), T7 (Süper Fosfat Organik Gübre+ Kaya Fosfatı + Amonyum Sülfat + KCI) ve T8 (Süper Fosfat Organik Gübre + Süper Fosfat + Üre + KCl) uygulamaları yapmıştır. Farklı organik ve inorganik </w:t>
      </w:r>
      <w:proofErr w:type="gramStart"/>
      <w:r w:rsidRPr="00D21575">
        <w:rPr>
          <w:rFonts w:eastAsia="Calibri"/>
          <w:color w:val="auto"/>
          <w:lang w:eastAsia="en-US"/>
        </w:rPr>
        <w:t>kombinasyonların</w:t>
      </w:r>
      <w:proofErr w:type="gramEnd"/>
      <w:r w:rsidRPr="00D21575">
        <w:rPr>
          <w:rFonts w:eastAsia="Calibri"/>
          <w:color w:val="auto"/>
          <w:lang w:eastAsia="en-US"/>
        </w:rPr>
        <w:t xml:space="preserve"> uygulamaların</w:t>
      </w:r>
      <w:r w:rsidR="007B3A8F" w:rsidRPr="00D21575">
        <w:rPr>
          <w:rFonts w:eastAsia="Calibri"/>
          <w:color w:val="auto"/>
          <w:lang w:eastAsia="en-US"/>
        </w:rPr>
        <w:t xml:space="preserve">da en yüksek koçan </w:t>
      </w:r>
      <w:r w:rsidR="007B3A8F" w:rsidRPr="00D21575">
        <w:rPr>
          <w:rFonts w:eastAsia="Calibri"/>
          <w:color w:val="auto"/>
          <w:lang w:eastAsia="en-US"/>
        </w:rPr>
        <w:lastRenderedPageBreak/>
        <w:t>veriminin 20.</w:t>
      </w:r>
      <w:r w:rsidR="008943CE" w:rsidRPr="00D21575">
        <w:rPr>
          <w:rFonts w:eastAsia="Calibri"/>
          <w:color w:val="auto"/>
          <w:lang w:eastAsia="en-US"/>
        </w:rPr>
        <w:t>83 t</w:t>
      </w:r>
      <w:r w:rsidR="005F1C0B" w:rsidRPr="00D21575">
        <w:rPr>
          <w:rFonts w:eastAsia="Calibri"/>
          <w:color w:val="auto"/>
          <w:lang w:eastAsia="en-US"/>
        </w:rPr>
        <w:t xml:space="preserve"> ha</w:t>
      </w:r>
      <w:r w:rsidR="005F1C0B" w:rsidRPr="00D21575">
        <w:rPr>
          <w:rFonts w:eastAsia="Calibri"/>
          <w:color w:val="auto"/>
          <w:vertAlign w:val="superscript"/>
          <w:lang w:eastAsia="en-US"/>
        </w:rPr>
        <w:t>-1</w:t>
      </w:r>
      <w:r w:rsidRPr="00D21575">
        <w:rPr>
          <w:rFonts w:eastAsia="Calibri"/>
          <w:color w:val="auto"/>
          <w:lang w:eastAsia="en-US"/>
        </w:rPr>
        <w:t xml:space="preserve"> ile T6 (Çiftlik gübresi + Süper Fosfat + Üre + KCl)uygulamasından elde edildiği en düşük koçan verimin ise 12,56 t</w:t>
      </w:r>
      <w:r w:rsidR="005F1C0B" w:rsidRPr="00D21575">
        <w:rPr>
          <w:rFonts w:eastAsia="Calibri"/>
          <w:color w:val="auto"/>
          <w:lang w:eastAsia="en-US"/>
        </w:rPr>
        <w:t xml:space="preserve"> </w:t>
      </w:r>
      <w:r w:rsidRPr="00D21575">
        <w:rPr>
          <w:rFonts w:eastAsia="Calibri"/>
          <w:color w:val="auto"/>
          <w:lang w:eastAsia="en-US"/>
        </w:rPr>
        <w:t>ha</w:t>
      </w:r>
      <w:r w:rsidR="005F1C0B" w:rsidRPr="00D21575">
        <w:rPr>
          <w:rFonts w:eastAsia="Calibri"/>
          <w:color w:val="auto"/>
          <w:vertAlign w:val="superscript"/>
          <w:lang w:eastAsia="en-US"/>
        </w:rPr>
        <w:t>-1</w:t>
      </w:r>
      <w:r w:rsidRPr="00D21575">
        <w:rPr>
          <w:rFonts w:eastAsia="Calibri"/>
          <w:color w:val="auto"/>
          <w:lang w:eastAsia="en-US"/>
        </w:rPr>
        <w:t xml:space="preserve"> ile T0 (kontrol) grubundan elde edildiği sonucuna ulaşmışlardır.</w:t>
      </w:r>
    </w:p>
    <w:p w14:paraId="42A20E25" w14:textId="03AC77EA" w:rsidR="00FA5C14" w:rsidRPr="00D21575" w:rsidRDefault="00FA5C14" w:rsidP="00BC478F">
      <w:pPr>
        <w:spacing w:after="160" w:line="360" w:lineRule="auto"/>
        <w:ind w:firstLine="567"/>
        <w:jc w:val="both"/>
        <w:rPr>
          <w:rFonts w:eastAsia="Calibri"/>
          <w:color w:val="auto"/>
          <w:lang w:eastAsia="en-US"/>
        </w:rPr>
      </w:pPr>
      <w:r w:rsidRPr="00D21575">
        <w:rPr>
          <w:rFonts w:eastAsia="Calibri"/>
          <w:color w:val="auto"/>
          <w:lang w:eastAsia="en-US"/>
        </w:rPr>
        <w:t xml:space="preserve">Kul (2012), </w:t>
      </w:r>
      <w:r w:rsidR="008943CE" w:rsidRPr="00D21575">
        <w:rPr>
          <w:rFonts w:eastAsia="Calibri"/>
          <w:color w:val="auto"/>
          <w:lang w:eastAsia="en-US"/>
        </w:rPr>
        <w:t xml:space="preserve">Farklı ekim sıklıklarında </w:t>
      </w:r>
      <w:r w:rsidRPr="00D21575">
        <w:rPr>
          <w:rFonts w:eastAsia="Calibri"/>
          <w:color w:val="auto"/>
          <w:lang w:eastAsia="en-US"/>
        </w:rPr>
        <w:t xml:space="preserve">Eskişehir’de yaptığı çalışmada Lumina ve </w:t>
      </w:r>
      <w:r w:rsidR="00DE73BE">
        <w:rPr>
          <w:rFonts w:eastAsia="Calibri"/>
          <w:color w:val="auto"/>
          <w:lang w:eastAsia="en-US"/>
        </w:rPr>
        <w:t>Merit</w:t>
      </w:r>
      <w:r w:rsidRPr="00D21575">
        <w:rPr>
          <w:rFonts w:eastAsia="Calibri"/>
          <w:color w:val="auto"/>
          <w:lang w:eastAsia="en-US"/>
        </w:rPr>
        <w:t xml:space="preserve"> çeşidi şeker mısırını materyal olarak kullanmıştır.</w:t>
      </w:r>
      <w:r w:rsidR="008943CE" w:rsidRPr="00D21575">
        <w:rPr>
          <w:rFonts w:eastAsia="Calibri"/>
          <w:color w:val="auto"/>
          <w:lang w:eastAsia="en-US"/>
        </w:rPr>
        <w:t xml:space="preserve"> 50 cm sıra aralığında </w:t>
      </w:r>
      <w:r w:rsidR="00DE73BE">
        <w:rPr>
          <w:rFonts w:eastAsia="Calibri"/>
          <w:color w:val="auto"/>
          <w:lang w:eastAsia="en-US"/>
        </w:rPr>
        <w:t>Merit</w:t>
      </w:r>
      <w:r w:rsidR="008943CE" w:rsidRPr="00D21575">
        <w:rPr>
          <w:rFonts w:eastAsia="Calibri"/>
          <w:color w:val="auto"/>
          <w:lang w:eastAsia="en-US"/>
        </w:rPr>
        <w:t xml:space="preserve"> çeşidinde 72 gün lumina çeşidinde 71.25 gün, 70 cm sıra aralığında </w:t>
      </w:r>
      <w:r w:rsidR="00DE73BE">
        <w:rPr>
          <w:rFonts w:eastAsia="Calibri"/>
          <w:color w:val="auto"/>
          <w:lang w:eastAsia="en-US"/>
        </w:rPr>
        <w:t>Merit</w:t>
      </w:r>
      <w:r w:rsidR="008943CE" w:rsidRPr="00D21575">
        <w:rPr>
          <w:rFonts w:eastAsia="Calibri"/>
          <w:color w:val="auto"/>
          <w:lang w:eastAsia="en-US"/>
        </w:rPr>
        <w:t xml:space="preserve"> çeşidinde 72.25, lumina çeşidinde 71.25 gün olarak </w:t>
      </w:r>
      <w:r w:rsidR="00F2682C" w:rsidRPr="00D21575">
        <w:rPr>
          <w:rFonts w:eastAsia="Calibri"/>
          <w:color w:val="auto"/>
          <w:lang w:eastAsia="en-US"/>
        </w:rPr>
        <w:t xml:space="preserve">elde edildiğini bildirmiştir. </w:t>
      </w:r>
      <w:r w:rsidR="008943CE" w:rsidRPr="00D21575">
        <w:rPr>
          <w:rFonts w:eastAsia="Calibri"/>
          <w:color w:val="auto"/>
          <w:lang w:eastAsia="en-US"/>
        </w:rPr>
        <w:t xml:space="preserve">Koçan püskülü çıkarma gün sayısına bakıldığında 50 cm sıra aralığında </w:t>
      </w:r>
      <w:r w:rsidR="00DE73BE">
        <w:rPr>
          <w:rFonts w:eastAsia="Calibri"/>
          <w:color w:val="auto"/>
          <w:lang w:eastAsia="en-US"/>
        </w:rPr>
        <w:t>Merit</w:t>
      </w:r>
      <w:r w:rsidR="008943CE" w:rsidRPr="00D21575">
        <w:rPr>
          <w:rFonts w:eastAsia="Calibri"/>
          <w:color w:val="auto"/>
          <w:lang w:eastAsia="en-US"/>
        </w:rPr>
        <w:t xml:space="preserve"> çeşidinde 78.50 gün lumina çeşidinde 79 gün, 70 cm sıra aralığında </w:t>
      </w:r>
      <w:r w:rsidR="00DE73BE">
        <w:rPr>
          <w:rFonts w:eastAsia="Calibri"/>
          <w:color w:val="auto"/>
          <w:lang w:eastAsia="en-US"/>
        </w:rPr>
        <w:t>Merit</w:t>
      </w:r>
      <w:r w:rsidR="008943CE" w:rsidRPr="00D21575">
        <w:rPr>
          <w:rFonts w:eastAsia="Calibri"/>
          <w:color w:val="auto"/>
          <w:lang w:eastAsia="en-US"/>
        </w:rPr>
        <w:t xml:space="preserve"> çeşidinde 78.50, lumina çeşidinde 79.75 gün olarak </w:t>
      </w:r>
      <w:r w:rsidR="00F2682C" w:rsidRPr="00D21575">
        <w:rPr>
          <w:rFonts w:eastAsia="Calibri"/>
          <w:color w:val="auto"/>
          <w:lang w:eastAsia="en-US"/>
        </w:rPr>
        <w:t>elde edildiğini bildirmişdir.</w:t>
      </w:r>
      <w:r w:rsidR="008943CE" w:rsidRPr="00D21575">
        <w:rPr>
          <w:rFonts w:eastAsia="Calibri"/>
          <w:color w:val="auto"/>
          <w:lang w:eastAsia="en-US"/>
        </w:rPr>
        <w:t xml:space="preserve"> Kavuzlu koçan ağırlığında 50 cm sıra aralığında </w:t>
      </w:r>
      <w:r w:rsidR="00DE73BE">
        <w:rPr>
          <w:rFonts w:eastAsia="Calibri"/>
          <w:color w:val="auto"/>
          <w:lang w:eastAsia="en-US"/>
        </w:rPr>
        <w:t>Merit</w:t>
      </w:r>
      <w:r w:rsidR="008943CE" w:rsidRPr="00D21575">
        <w:rPr>
          <w:rFonts w:eastAsia="Calibri"/>
          <w:color w:val="auto"/>
          <w:lang w:eastAsia="en-US"/>
        </w:rPr>
        <w:t xml:space="preserve"> çeşidinde </w:t>
      </w:r>
      <w:proofErr w:type="gramStart"/>
      <w:r w:rsidR="008943CE" w:rsidRPr="00D21575">
        <w:rPr>
          <w:rFonts w:eastAsia="Calibri"/>
          <w:color w:val="auto"/>
          <w:lang w:eastAsia="en-US"/>
        </w:rPr>
        <w:t>253.77</w:t>
      </w:r>
      <w:proofErr w:type="gramEnd"/>
      <w:r w:rsidR="008943CE" w:rsidRPr="00D21575">
        <w:rPr>
          <w:rFonts w:eastAsia="Calibri"/>
          <w:color w:val="auto"/>
          <w:lang w:eastAsia="en-US"/>
        </w:rPr>
        <w:t xml:space="preserve"> g lumina çeşidinde 165.21 g, 70 cm sıra aralığında </w:t>
      </w:r>
      <w:r w:rsidR="00DE73BE">
        <w:rPr>
          <w:rFonts w:eastAsia="Calibri"/>
          <w:color w:val="auto"/>
          <w:lang w:eastAsia="en-US"/>
        </w:rPr>
        <w:t>Merit</w:t>
      </w:r>
      <w:r w:rsidR="008943CE" w:rsidRPr="00D21575">
        <w:rPr>
          <w:rFonts w:eastAsia="Calibri"/>
          <w:color w:val="auto"/>
          <w:lang w:eastAsia="en-US"/>
        </w:rPr>
        <w:t xml:space="preserve"> çeşidinde 250.49 g, lumina çeşidinde 224.42 g olarak </w:t>
      </w:r>
      <w:r w:rsidR="00F2682C" w:rsidRPr="00D21575">
        <w:rPr>
          <w:rFonts w:eastAsia="Calibri"/>
          <w:color w:val="auto"/>
          <w:lang w:eastAsia="en-US"/>
        </w:rPr>
        <w:t xml:space="preserve">elde edildiğini bildirmişdir. </w:t>
      </w:r>
      <w:r w:rsidR="008943CE" w:rsidRPr="00D21575">
        <w:rPr>
          <w:rFonts w:eastAsia="Calibri"/>
          <w:color w:val="auto"/>
          <w:lang w:eastAsia="en-US"/>
        </w:rPr>
        <w:t xml:space="preserve"> Kavuzssuz koçan ağırlığında 50 cm sıra aralığında </w:t>
      </w:r>
      <w:r w:rsidR="00DE73BE">
        <w:rPr>
          <w:rFonts w:eastAsia="Calibri"/>
          <w:color w:val="auto"/>
          <w:lang w:eastAsia="en-US"/>
        </w:rPr>
        <w:t>Merit</w:t>
      </w:r>
      <w:r w:rsidR="008943CE" w:rsidRPr="00D21575">
        <w:rPr>
          <w:rFonts w:eastAsia="Calibri"/>
          <w:color w:val="auto"/>
          <w:lang w:eastAsia="en-US"/>
        </w:rPr>
        <w:t xml:space="preserve"> çeşidinde </w:t>
      </w:r>
      <w:proofErr w:type="gramStart"/>
      <w:r w:rsidR="008943CE" w:rsidRPr="00D21575">
        <w:rPr>
          <w:rFonts w:eastAsia="Calibri"/>
          <w:color w:val="auto"/>
          <w:lang w:eastAsia="en-US"/>
        </w:rPr>
        <w:t>182.93</w:t>
      </w:r>
      <w:proofErr w:type="gramEnd"/>
      <w:r w:rsidR="008943CE" w:rsidRPr="00D21575">
        <w:rPr>
          <w:rFonts w:eastAsia="Calibri"/>
          <w:color w:val="auto"/>
          <w:lang w:eastAsia="en-US"/>
        </w:rPr>
        <w:t xml:space="preserve"> g lumina çeşidinde 106.51</w:t>
      </w:r>
      <w:r w:rsidR="00354D88">
        <w:rPr>
          <w:rFonts w:eastAsia="Calibri"/>
          <w:color w:val="auto"/>
          <w:lang w:eastAsia="en-US"/>
        </w:rPr>
        <w:t xml:space="preserve"> </w:t>
      </w:r>
      <w:r w:rsidR="008943CE" w:rsidRPr="00D21575">
        <w:rPr>
          <w:rFonts w:eastAsia="Calibri"/>
          <w:color w:val="auto"/>
          <w:lang w:eastAsia="en-US"/>
        </w:rPr>
        <w:t xml:space="preserve">g, 70 cm sıra aralığında </w:t>
      </w:r>
      <w:r w:rsidR="00DE73BE">
        <w:rPr>
          <w:rFonts w:eastAsia="Calibri"/>
          <w:color w:val="auto"/>
          <w:lang w:eastAsia="en-US"/>
        </w:rPr>
        <w:t>Merit</w:t>
      </w:r>
      <w:r w:rsidR="008943CE" w:rsidRPr="00D21575">
        <w:rPr>
          <w:rFonts w:eastAsia="Calibri"/>
          <w:color w:val="auto"/>
          <w:lang w:eastAsia="en-US"/>
        </w:rPr>
        <w:t xml:space="preserve"> çeşidinde 179.</w:t>
      </w:r>
      <w:r w:rsidR="00373542" w:rsidRPr="00D21575">
        <w:rPr>
          <w:rFonts w:eastAsia="Calibri"/>
          <w:color w:val="auto"/>
          <w:lang w:eastAsia="en-US"/>
        </w:rPr>
        <w:t xml:space="preserve">97 g, lumina çeşidinde 136.69 g, koçan randımanını %60.7-%71.9 arası </w:t>
      </w:r>
      <w:r w:rsidR="00F2682C" w:rsidRPr="00D21575">
        <w:rPr>
          <w:rFonts w:eastAsia="Calibri"/>
          <w:color w:val="auto"/>
          <w:lang w:eastAsia="en-US"/>
        </w:rPr>
        <w:t>elde edildiğini bildirmişdir.</w:t>
      </w:r>
    </w:p>
    <w:p w14:paraId="6DC99976" w14:textId="1E48E417" w:rsidR="00F2682C" w:rsidRPr="00D21575" w:rsidRDefault="00733ADD" w:rsidP="00BC478F">
      <w:pPr>
        <w:spacing w:after="160" w:line="360" w:lineRule="auto"/>
        <w:ind w:firstLine="567"/>
        <w:jc w:val="both"/>
        <w:rPr>
          <w:rFonts w:eastAsia="Calibri"/>
          <w:color w:val="auto"/>
          <w:lang w:eastAsia="en-US"/>
        </w:rPr>
      </w:pPr>
      <w:r w:rsidRPr="00D21575">
        <w:rPr>
          <w:rFonts w:eastAsia="Calibri"/>
          <w:color w:val="auto"/>
          <w:lang w:eastAsia="en-US"/>
        </w:rPr>
        <w:t xml:space="preserve">Başçifçi ve Kınacı (2012), </w:t>
      </w:r>
      <w:r w:rsidR="00876843" w:rsidRPr="00D21575">
        <w:rPr>
          <w:rFonts w:eastAsia="Calibri"/>
          <w:color w:val="auto"/>
          <w:lang w:eastAsia="en-US"/>
        </w:rPr>
        <w:t xml:space="preserve">2009 ve 2010 yıllarında </w:t>
      </w:r>
      <w:r w:rsidRPr="00D21575">
        <w:rPr>
          <w:rFonts w:eastAsia="Calibri"/>
          <w:color w:val="auto"/>
          <w:lang w:eastAsia="en-US"/>
        </w:rPr>
        <w:t xml:space="preserve">Eskişehirde fasulye ile karışık ekim </w:t>
      </w:r>
      <w:r w:rsidR="00DE73BE">
        <w:rPr>
          <w:rFonts w:eastAsia="Calibri"/>
          <w:color w:val="auto"/>
          <w:lang w:eastAsia="en-US"/>
        </w:rPr>
        <w:t>Merit</w:t>
      </w:r>
      <w:r w:rsidR="00876843" w:rsidRPr="00D21575">
        <w:rPr>
          <w:rFonts w:eastAsia="Calibri"/>
          <w:color w:val="auto"/>
          <w:lang w:eastAsia="en-US"/>
        </w:rPr>
        <w:t xml:space="preserve"> çeşidi şeker mısırı metaryalinde 2009 yılında kavuzssuz koçan ağırlığını 258</w:t>
      </w:r>
      <w:r w:rsidR="00997222">
        <w:rPr>
          <w:rFonts w:eastAsia="Calibri"/>
          <w:color w:val="auto"/>
          <w:lang w:eastAsia="en-US"/>
        </w:rPr>
        <w:t>.</w:t>
      </w:r>
      <w:r w:rsidR="00876843" w:rsidRPr="00D21575">
        <w:rPr>
          <w:rFonts w:eastAsia="Calibri"/>
          <w:color w:val="auto"/>
          <w:lang w:eastAsia="en-US"/>
        </w:rPr>
        <w:t xml:space="preserve">2 </w:t>
      </w:r>
      <w:proofErr w:type="gramStart"/>
      <w:r w:rsidR="00876843" w:rsidRPr="00D21575">
        <w:rPr>
          <w:rFonts w:eastAsia="Calibri"/>
          <w:color w:val="auto"/>
          <w:lang w:eastAsia="en-US"/>
        </w:rPr>
        <w:t>g</w:t>
      </w:r>
      <w:r w:rsidR="00354D88">
        <w:rPr>
          <w:rFonts w:eastAsia="Calibri"/>
          <w:color w:val="auto"/>
          <w:lang w:eastAsia="en-US"/>
        </w:rPr>
        <w:t xml:space="preserve"> </w:t>
      </w:r>
      <w:r w:rsidR="001906DD" w:rsidRPr="00D21575">
        <w:rPr>
          <w:rFonts w:eastAsia="Calibri"/>
          <w:color w:val="auto"/>
          <w:lang w:eastAsia="en-US"/>
        </w:rPr>
        <w:t xml:space="preserve"> </w:t>
      </w:r>
      <w:r w:rsidR="00876843" w:rsidRPr="00D21575">
        <w:rPr>
          <w:rFonts w:eastAsia="Calibri"/>
          <w:color w:val="auto"/>
          <w:lang w:eastAsia="en-US"/>
        </w:rPr>
        <w:t>2010</w:t>
      </w:r>
      <w:proofErr w:type="gramEnd"/>
      <w:r w:rsidR="00876843" w:rsidRPr="00D21575">
        <w:rPr>
          <w:rFonts w:eastAsia="Calibri"/>
          <w:color w:val="auto"/>
          <w:lang w:eastAsia="en-US"/>
        </w:rPr>
        <w:t xml:space="preserve"> yılında 258.3 g olarak </w:t>
      </w:r>
      <w:r w:rsidR="00F2682C" w:rsidRPr="00D21575">
        <w:rPr>
          <w:rFonts w:eastAsia="Calibri"/>
          <w:color w:val="auto"/>
          <w:lang w:eastAsia="en-US"/>
        </w:rPr>
        <w:t>elde edildiğini bildirmişlerdir.</w:t>
      </w:r>
      <w:r w:rsidR="00354D88">
        <w:rPr>
          <w:rFonts w:eastAsia="Calibri"/>
          <w:color w:val="auto"/>
          <w:lang w:eastAsia="en-US"/>
        </w:rPr>
        <w:t xml:space="preserve"> </w:t>
      </w:r>
      <w:r w:rsidR="00876843" w:rsidRPr="00D21575">
        <w:rPr>
          <w:rFonts w:eastAsia="Calibri"/>
          <w:color w:val="auto"/>
          <w:lang w:eastAsia="en-US"/>
        </w:rPr>
        <w:t xml:space="preserve">Taze koçan veriminde ise 2009 yılında </w:t>
      </w:r>
      <w:proofErr w:type="gramStart"/>
      <w:r w:rsidR="00876843" w:rsidRPr="00D21575">
        <w:rPr>
          <w:rFonts w:eastAsia="Calibri"/>
          <w:color w:val="auto"/>
          <w:lang w:eastAsia="en-US"/>
        </w:rPr>
        <w:t>1306.75</w:t>
      </w:r>
      <w:proofErr w:type="gramEnd"/>
      <w:r w:rsidR="00876843" w:rsidRPr="00D21575">
        <w:rPr>
          <w:rFonts w:eastAsia="Calibri"/>
          <w:color w:val="auto"/>
          <w:lang w:eastAsia="en-US"/>
        </w:rPr>
        <w:t xml:space="preserve"> kg da</w:t>
      </w:r>
      <w:r w:rsidR="00876843" w:rsidRPr="00D21575">
        <w:rPr>
          <w:rFonts w:eastAsia="Calibri"/>
          <w:color w:val="auto"/>
          <w:vertAlign w:val="superscript"/>
          <w:lang w:eastAsia="en-US"/>
        </w:rPr>
        <w:t xml:space="preserve">-1 </w:t>
      </w:r>
      <w:r w:rsidR="00876843" w:rsidRPr="00D21575">
        <w:rPr>
          <w:rFonts w:eastAsia="Calibri"/>
          <w:color w:val="auto"/>
          <w:lang w:eastAsia="en-US"/>
        </w:rPr>
        <w:t>verim elde edilirken 2010 yılında 925.40 kg da</w:t>
      </w:r>
      <w:r w:rsidR="00876843" w:rsidRPr="00D21575">
        <w:rPr>
          <w:rFonts w:eastAsia="Calibri"/>
          <w:color w:val="auto"/>
          <w:vertAlign w:val="superscript"/>
          <w:lang w:eastAsia="en-US"/>
        </w:rPr>
        <w:t>-1</w:t>
      </w:r>
      <w:r w:rsidR="00876843" w:rsidRPr="00D21575">
        <w:rPr>
          <w:rFonts w:eastAsia="Calibri"/>
          <w:color w:val="auto"/>
          <w:lang w:eastAsia="en-US"/>
        </w:rPr>
        <w:t xml:space="preserve"> verim </w:t>
      </w:r>
      <w:r w:rsidR="00F2682C" w:rsidRPr="00D21575">
        <w:rPr>
          <w:rFonts w:eastAsia="Calibri"/>
          <w:color w:val="auto"/>
          <w:lang w:eastAsia="en-US"/>
        </w:rPr>
        <w:t>elde edildiğini bildirmişlerdir.</w:t>
      </w:r>
    </w:p>
    <w:p w14:paraId="41C7DFDC" w14:textId="0E2D5778" w:rsidR="00F2682C" w:rsidRPr="00D21575" w:rsidRDefault="00AB37A9" w:rsidP="00BC478F">
      <w:pPr>
        <w:spacing w:after="160" w:line="360" w:lineRule="auto"/>
        <w:ind w:firstLine="567"/>
        <w:jc w:val="both"/>
        <w:rPr>
          <w:rFonts w:eastAsia="Calibri"/>
          <w:color w:val="auto"/>
          <w:lang w:eastAsia="en-US"/>
        </w:rPr>
      </w:pPr>
      <w:r w:rsidRPr="00D21575">
        <w:rPr>
          <w:rFonts w:eastAsia="Calibri"/>
          <w:color w:val="auto"/>
          <w:lang w:eastAsia="en-US"/>
        </w:rPr>
        <w:t>Başçifçi vd. (2013),</w:t>
      </w:r>
      <w:r w:rsidR="00373D3E" w:rsidRPr="00D21575">
        <w:rPr>
          <w:rFonts w:eastAsia="Calibri"/>
          <w:color w:val="auto"/>
          <w:lang w:eastAsia="en-US"/>
        </w:rPr>
        <w:t xml:space="preserve"> Lumina</w:t>
      </w:r>
      <w:r w:rsidRPr="00D21575">
        <w:rPr>
          <w:rFonts w:eastAsia="Calibri"/>
          <w:color w:val="auto"/>
          <w:lang w:eastAsia="en-US"/>
        </w:rPr>
        <w:t xml:space="preserve">, </w:t>
      </w:r>
      <w:r w:rsidR="00DE73BE">
        <w:rPr>
          <w:rFonts w:eastAsia="Calibri"/>
          <w:color w:val="auto"/>
          <w:lang w:eastAsia="en-US"/>
        </w:rPr>
        <w:t>Merit</w:t>
      </w:r>
      <w:r w:rsidRPr="00D21575">
        <w:rPr>
          <w:rFonts w:eastAsia="Calibri"/>
          <w:color w:val="auto"/>
          <w:lang w:eastAsia="en-US"/>
        </w:rPr>
        <w:t>, Sunshine, Jubile, Challen-ger, Yellow baby ve 2201 çeşitleri materyal olarak kullanılmıştır. Çalışma sonucunda koçan randımanını en yüksek</w:t>
      </w:r>
      <w:r w:rsidR="00373542" w:rsidRPr="00D21575">
        <w:rPr>
          <w:rFonts w:eastAsia="Calibri"/>
          <w:color w:val="auto"/>
          <w:lang w:eastAsia="en-US"/>
        </w:rPr>
        <w:t xml:space="preserve"> %</w:t>
      </w:r>
      <w:proofErr w:type="gramStart"/>
      <w:r w:rsidR="00373542" w:rsidRPr="00D21575">
        <w:rPr>
          <w:rFonts w:eastAsia="Calibri"/>
          <w:color w:val="auto"/>
          <w:lang w:eastAsia="en-US"/>
        </w:rPr>
        <w:t>81</w:t>
      </w:r>
      <w:r w:rsidR="00373D3E" w:rsidRPr="00D21575">
        <w:rPr>
          <w:rFonts w:eastAsia="Calibri"/>
          <w:color w:val="auto"/>
          <w:lang w:eastAsia="en-US"/>
        </w:rPr>
        <w:t>.7</w:t>
      </w:r>
      <w:proofErr w:type="gramEnd"/>
      <w:r w:rsidR="00373D3E" w:rsidRPr="00D21575">
        <w:rPr>
          <w:rFonts w:eastAsia="Calibri"/>
          <w:color w:val="auto"/>
          <w:lang w:eastAsia="en-US"/>
        </w:rPr>
        <w:t xml:space="preserve"> ile Challen-ger ve Sunshine çeşitlerinden, Bin dane ağırlığnı en yüksek 169.4 g</w:t>
      </w:r>
      <w:r w:rsidR="00A10A29" w:rsidRPr="00D21575">
        <w:rPr>
          <w:rFonts w:eastAsia="Calibri"/>
          <w:color w:val="auto"/>
          <w:lang w:eastAsia="en-US"/>
        </w:rPr>
        <w:t>r.</w:t>
      </w:r>
      <w:r w:rsidR="00373D3E" w:rsidRPr="00D21575">
        <w:rPr>
          <w:rFonts w:eastAsia="Calibri"/>
          <w:color w:val="auto"/>
          <w:lang w:eastAsia="en-US"/>
        </w:rPr>
        <w:t xml:space="preserve"> ile Sunshine çeşidinden ve taze tane verimi 1756 kg da</w:t>
      </w:r>
      <w:r w:rsidR="00373D3E" w:rsidRPr="00D21575">
        <w:rPr>
          <w:rFonts w:eastAsia="Calibri"/>
          <w:color w:val="auto"/>
          <w:vertAlign w:val="superscript"/>
          <w:lang w:eastAsia="en-US"/>
        </w:rPr>
        <w:t>-1</w:t>
      </w:r>
      <w:r w:rsidR="00373D3E" w:rsidRPr="00D21575">
        <w:rPr>
          <w:rFonts w:eastAsia="Calibri"/>
          <w:color w:val="auto"/>
          <w:lang w:eastAsia="en-US"/>
        </w:rPr>
        <w:t xml:space="preserve"> ile Sunshine çeşidinden </w:t>
      </w:r>
      <w:r w:rsidR="00F2682C" w:rsidRPr="00D21575">
        <w:rPr>
          <w:rFonts w:eastAsia="Calibri"/>
          <w:color w:val="auto"/>
          <w:lang w:eastAsia="en-US"/>
        </w:rPr>
        <w:t>elde edildiğini bildirmişlerdir.</w:t>
      </w:r>
    </w:p>
    <w:p w14:paraId="2587A7C7" w14:textId="1AF71696" w:rsidR="00D12B63" w:rsidRPr="00D21575" w:rsidRDefault="003B520C" w:rsidP="00BC478F">
      <w:pPr>
        <w:spacing w:after="160" w:line="360" w:lineRule="auto"/>
        <w:ind w:firstLine="567"/>
        <w:jc w:val="both"/>
        <w:rPr>
          <w:rFonts w:eastAsia="Calibri"/>
          <w:color w:val="auto"/>
          <w:lang w:eastAsia="en-US"/>
        </w:rPr>
      </w:pPr>
      <w:r w:rsidRPr="00D21575">
        <w:rPr>
          <w:rFonts w:eastAsia="Calibri"/>
          <w:color w:val="auto"/>
          <w:lang w:eastAsia="en-US"/>
        </w:rPr>
        <w:t>Özata (2013), tarafından Ankara’</w:t>
      </w:r>
      <w:r w:rsidR="00D12B63" w:rsidRPr="00D21575">
        <w:rPr>
          <w:rFonts w:eastAsia="Calibri"/>
          <w:color w:val="auto"/>
          <w:lang w:eastAsia="en-US"/>
        </w:rPr>
        <w:t>da yapılan araştırmada ekim sıklıklarına göre en yüksek taze koçan verimi 2010 yılında 1018.00 kg da</w:t>
      </w:r>
      <w:r w:rsidR="00D12B63" w:rsidRPr="00D21575">
        <w:rPr>
          <w:rFonts w:eastAsia="Calibri"/>
          <w:color w:val="auto"/>
          <w:vertAlign w:val="superscript"/>
          <w:lang w:eastAsia="en-US"/>
        </w:rPr>
        <w:t>-1</w:t>
      </w:r>
      <w:r w:rsidR="00D12B63" w:rsidRPr="00D21575">
        <w:rPr>
          <w:rFonts w:eastAsia="Calibri"/>
          <w:color w:val="auto"/>
          <w:lang w:eastAsia="en-US"/>
        </w:rPr>
        <w:t xml:space="preserve"> ile 50x25 (8 bitki m</w:t>
      </w:r>
      <w:r w:rsidR="00D12B63" w:rsidRPr="00D21575">
        <w:rPr>
          <w:rFonts w:eastAsia="Calibri"/>
          <w:color w:val="auto"/>
          <w:vertAlign w:val="superscript"/>
          <w:lang w:eastAsia="en-US"/>
        </w:rPr>
        <w:t>2</w:t>
      </w:r>
      <w:r w:rsidR="00ED704D" w:rsidRPr="00D21575">
        <w:rPr>
          <w:rFonts w:eastAsia="Calibri"/>
          <w:color w:val="auto"/>
          <w:vertAlign w:val="superscript"/>
          <w:lang w:eastAsia="en-US"/>
        </w:rPr>
        <w:t xml:space="preserve"> </w:t>
      </w:r>
      <w:r w:rsidR="00D12B63" w:rsidRPr="00D21575">
        <w:rPr>
          <w:rFonts w:eastAsia="Calibri"/>
          <w:color w:val="auto"/>
          <w:vertAlign w:val="superscript"/>
          <w:lang w:eastAsia="en-US"/>
        </w:rPr>
        <w:t>-1</w:t>
      </w:r>
      <w:r w:rsidR="00D12B63" w:rsidRPr="00D21575">
        <w:rPr>
          <w:rFonts w:eastAsia="Calibri"/>
          <w:color w:val="auto"/>
          <w:lang w:eastAsia="en-US"/>
        </w:rPr>
        <w:t xml:space="preserve">) </w:t>
      </w:r>
      <w:proofErr w:type="gramStart"/>
      <w:r w:rsidR="00D12B63" w:rsidRPr="00D21575">
        <w:rPr>
          <w:rFonts w:eastAsia="Calibri"/>
          <w:color w:val="auto"/>
          <w:lang w:eastAsia="en-US"/>
        </w:rPr>
        <w:t>ekim</w:t>
      </w:r>
      <w:proofErr w:type="gramEnd"/>
      <w:r w:rsidR="00D12B63" w:rsidRPr="00D21575">
        <w:rPr>
          <w:rFonts w:eastAsia="Calibri"/>
          <w:color w:val="auto"/>
          <w:lang w:eastAsia="en-US"/>
        </w:rPr>
        <w:t xml:space="preserve"> sıklığından, 2012 yılında ise 1319.00 kg da</w:t>
      </w:r>
      <w:r w:rsidR="00D12B63" w:rsidRPr="00D21575">
        <w:rPr>
          <w:rFonts w:eastAsia="Calibri"/>
          <w:color w:val="auto"/>
          <w:vertAlign w:val="superscript"/>
          <w:lang w:eastAsia="en-US"/>
        </w:rPr>
        <w:t xml:space="preserve">-1 </w:t>
      </w:r>
      <w:r w:rsidR="00D12B63" w:rsidRPr="00D21575">
        <w:rPr>
          <w:rFonts w:eastAsia="Calibri"/>
          <w:color w:val="auto"/>
          <w:lang w:eastAsia="en-US"/>
        </w:rPr>
        <w:t>ile 50x20 (10 bitki</w:t>
      </w:r>
      <w:r w:rsidR="002D5CFC">
        <w:rPr>
          <w:rFonts w:eastAsia="Calibri"/>
          <w:color w:val="auto"/>
          <w:lang w:eastAsia="en-US"/>
        </w:rPr>
        <w:t xml:space="preserve"> </w:t>
      </w:r>
      <w:r w:rsidR="00D12B63" w:rsidRPr="00D21575">
        <w:rPr>
          <w:rFonts w:eastAsia="Calibri"/>
          <w:color w:val="auto"/>
          <w:lang w:eastAsia="en-US"/>
        </w:rPr>
        <w:t>m</w:t>
      </w:r>
      <w:r w:rsidR="00D12B63" w:rsidRPr="002D5CFC">
        <w:rPr>
          <w:rFonts w:eastAsia="Calibri"/>
          <w:color w:val="auto"/>
          <w:vertAlign w:val="superscript"/>
          <w:lang w:eastAsia="en-US"/>
        </w:rPr>
        <w:t>2</w:t>
      </w:r>
      <w:r w:rsidR="002D5CFC">
        <w:rPr>
          <w:rFonts w:eastAsia="Calibri"/>
          <w:color w:val="auto"/>
          <w:lang w:eastAsia="en-US"/>
        </w:rPr>
        <w:t xml:space="preserve"> </w:t>
      </w:r>
      <w:r w:rsidR="002D5CFC" w:rsidRPr="002D5CFC">
        <w:rPr>
          <w:rFonts w:eastAsia="Calibri"/>
          <w:color w:val="auto"/>
          <w:vertAlign w:val="superscript"/>
          <w:lang w:eastAsia="en-US"/>
        </w:rPr>
        <w:t>-1</w:t>
      </w:r>
      <w:r w:rsidR="00D12B63" w:rsidRPr="00D21575">
        <w:rPr>
          <w:rFonts w:eastAsia="Calibri"/>
          <w:color w:val="auto"/>
          <w:lang w:eastAsia="en-US"/>
        </w:rPr>
        <w:t>) ekim sıklığından alınmıştır. En düşük taze koçan verimi birinci yılda 833 kg da</w:t>
      </w:r>
      <w:r w:rsidR="00D12B63" w:rsidRPr="00D21575">
        <w:rPr>
          <w:rFonts w:eastAsia="Calibri"/>
          <w:color w:val="auto"/>
          <w:vertAlign w:val="superscript"/>
          <w:lang w:eastAsia="en-US"/>
        </w:rPr>
        <w:t>-1</w:t>
      </w:r>
      <w:r w:rsidR="00D12B63" w:rsidRPr="00D21575">
        <w:rPr>
          <w:rFonts w:eastAsia="Calibri"/>
          <w:color w:val="auto"/>
          <w:lang w:eastAsia="en-US"/>
        </w:rPr>
        <w:t xml:space="preserve"> ile 70x10 (14 bitki m</w:t>
      </w:r>
      <w:r w:rsidR="00D12B63" w:rsidRPr="00D21575">
        <w:rPr>
          <w:rFonts w:eastAsia="Calibri"/>
          <w:color w:val="auto"/>
          <w:vertAlign w:val="superscript"/>
          <w:lang w:eastAsia="en-US"/>
        </w:rPr>
        <w:t>2</w:t>
      </w:r>
      <w:r w:rsidR="00ED704D" w:rsidRPr="00D21575">
        <w:rPr>
          <w:rFonts w:eastAsia="Calibri"/>
          <w:color w:val="auto"/>
          <w:vertAlign w:val="superscript"/>
          <w:lang w:eastAsia="en-US"/>
        </w:rPr>
        <w:t xml:space="preserve"> </w:t>
      </w:r>
      <w:r w:rsidR="00D12B63" w:rsidRPr="00D21575">
        <w:rPr>
          <w:rFonts w:eastAsia="Calibri"/>
          <w:color w:val="auto"/>
          <w:vertAlign w:val="superscript"/>
          <w:lang w:eastAsia="en-US"/>
        </w:rPr>
        <w:t>-1</w:t>
      </w:r>
      <w:r w:rsidR="00D12B63" w:rsidRPr="00D21575">
        <w:rPr>
          <w:rFonts w:eastAsia="Calibri"/>
          <w:color w:val="auto"/>
          <w:lang w:eastAsia="en-US"/>
        </w:rPr>
        <w:t xml:space="preserve">) </w:t>
      </w:r>
      <w:proofErr w:type="gramStart"/>
      <w:r w:rsidR="00D12B63" w:rsidRPr="00D21575">
        <w:rPr>
          <w:rFonts w:eastAsia="Calibri"/>
          <w:color w:val="auto"/>
          <w:lang w:eastAsia="en-US"/>
        </w:rPr>
        <w:t>ekim</w:t>
      </w:r>
      <w:proofErr w:type="gramEnd"/>
      <w:r w:rsidR="00D12B63" w:rsidRPr="00D21575">
        <w:rPr>
          <w:rFonts w:eastAsia="Calibri"/>
          <w:color w:val="auto"/>
          <w:lang w:eastAsia="en-US"/>
        </w:rPr>
        <w:t xml:space="preserve"> sıklığı uygulamasından, ikinci yılda ise 1196 kg da</w:t>
      </w:r>
      <w:r w:rsidR="00D12B63" w:rsidRPr="00D21575">
        <w:rPr>
          <w:rFonts w:eastAsia="Calibri"/>
          <w:color w:val="auto"/>
          <w:vertAlign w:val="superscript"/>
          <w:lang w:eastAsia="en-US"/>
        </w:rPr>
        <w:t>-1</w:t>
      </w:r>
      <w:r w:rsidR="00D12B63" w:rsidRPr="00D21575">
        <w:rPr>
          <w:rFonts w:eastAsia="Calibri"/>
          <w:color w:val="auto"/>
          <w:lang w:eastAsia="en-US"/>
        </w:rPr>
        <w:t xml:space="preserve"> ile 50x25 (8 bitki m</w:t>
      </w:r>
      <w:r w:rsidR="00D12B63" w:rsidRPr="00D21575">
        <w:rPr>
          <w:rFonts w:eastAsia="Calibri"/>
          <w:color w:val="auto"/>
          <w:vertAlign w:val="superscript"/>
          <w:lang w:eastAsia="en-US"/>
        </w:rPr>
        <w:t>2 -1</w:t>
      </w:r>
      <w:r w:rsidR="00D12B63" w:rsidRPr="00D21575">
        <w:rPr>
          <w:rFonts w:eastAsia="Calibri"/>
          <w:color w:val="auto"/>
          <w:lang w:eastAsia="en-US"/>
        </w:rPr>
        <w:t xml:space="preserve">) ekim sıklığı uygulamasından alınmıştır. </w:t>
      </w:r>
      <w:proofErr w:type="gramStart"/>
      <w:r w:rsidR="00D12B63" w:rsidRPr="00D21575">
        <w:rPr>
          <w:rFonts w:eastAsia="Calibri"/>
          <w:color w:val="auto"/>
          <w:lang w:eastAsia="en-US"/>
        </w:rPr>
        <w:t xml:space="preserve">Azot dozlarına göre en yüksek taze koçan verimi birinci </w:t>
      </w:r>
      <w:r w:rsidR="00D12B63" w:rsidRPr="00D21575">
        <w:rPr>
          <w:rFonts w:eastAsia="Calibri"/>
          <w:color w:val="auto"/>
          <w:lang w:eastAsia="en-US"/>
        </w:rPr>
        <w:lastRenderedPageBreak/>
        <w:t>yılda 1123 kg da</w:t>
      </w:r>
      <w:r w:rsidR="00D12B63" w:rsidRPr="00D21575">
        <w:rPr>
          <w:rFonts w:eastAsia="Calibri"/>
          <w:color w:val="auto"/>
          <w:vertAlign w:val="superscript"/>
          <w:lang w:eastAsia="en-US"/>
        </w:rPr>
        <w:t>-1</w:t>
      </w:r>
      <w:r w:rsidR="00ED704D" w:rsidRPr="00D21575">
        <w:rPr>
          <w:rFonts w:eastAsia="Calibri"/>
          <w:color w:val="auto"/>
          <w:lang w:eastAsia="en-US"/>
        </w:rPr>
        <w:t xml:space="preserve"> </w:t>
      </w:r>
      <w:r w:rsidR="00D12B63" w:rsidRPr="00D21575">
        <w:rPr>
          <w:rFonts w:eastAsia="Calibri"/>
          <w:color w:val="auto"/>
          <w:lang w:eastAsia="en-US"/>
        </w:rPr>
        <w:t>ile N</w:t>
      </w:r>
      <w:r w:rsidR="00D12B63" w:rsidRPr="00D21575">
        <w:rPr>
          <w:rFonts w:eastAsia="Calibri"/>
          <w:color w:val="auto"/>
          <w:vertAlign w:val="subscript"/>
          <w:lang w:eastAsia="en-US"/>
        </w:rPr>
        <w:t>25</w:t>
      </w:r>
      <w:r w:rsidR="00D12B63" w:rsidRPr="00D21575">
        <w:rPr>
          <w:rFonts w:eastAsia="Calibri"/>
          <w:color w:val="auto"/>
          <w:lang w:eastAsia="en-US"/>
        </w:rPr>
        <w:t xml:space="preserve"> azot dozundan, ikinci yılda 1336 kg da</w:t>
      </w:r>
      <w:r w:rsidR="00D12B63" w:rsidRPr="00D21575">
        <w:rPr>
          <w:rFonts w:eastAsia="Calibri"/>
          <w:color w:val="auto"/>
          <w:vertAlign w:val="superscript"/>
          <w:lang w:eastAsia="en-US"/>
        </w:rPr>
        <w:t>-1</w:t>
      </w:r>
      <w:r w:rsidR="00D12B63" w:rsidRPr="00D21575">
        <w:rPr>
          <w:rFonts w:eastAsia="Calibri"/>
          <w:color w:val="auto"/>
          <w:lang w:eastAsia="en-US"/>
        </w:rPr>
        <w:t xml:space="preserve"> ile N</w:t>
      </w:r>
      <w:r w:rsidR="00D12B63" w:rsidRPr="00D21575">
        <w:rPr>
          <w:rFonts w:eastAsia="Calibri"/>
          <w:color w:val="auto"/>
          <w:vertAlign w:val="subscript"/>
          <w:lang w:eastAsia="en-US"/>
        </w:rPr>
        <w:t>20</w:t>
      </w:r>
      <w:r w:rsidR="00D12B63" w:rsidRPr="00D21575">
        <w:rPr>
          <w:rFonts w:eastAsia="Calibri"/>
          <w:color w:val="auto"/>
          <w:lang w:eastAsia="en-US"/>
        </w:rPr>
        <w:t xml:space="preserve"> azot dozunda belirlenmiş, en düşük taze koçan verimi ise her iki yılda da (639-986 kg da</w:t>
      </w:r>
      <w:r w:rsidR="00D12B63" w:rsidRPr="00D21575">
        <w:rPr>
          <w:rFonts w:eastAsia="Calibri"/>
          <w:color w:val="auto"/>
          <w:vertAlign w:val="superscript"/>
          <w:lang w:eastAsia="en-US"/>
        </w:rPr>
        <w:t>-1</w:t>
      </w:r>
      <w:r w:rsidR="00D12B63" w:rsidRPr="00D21575">
        <w:rPr>
          <w:rFonts w:eastAsia="Calibri"/>
          <w:color w:val="auto"/>
          <w:lang w:eastAsia="en-US"/>
        </w:rPr>
        <w:t>) N</w:t>
      </w:r>
      <w:r w:rsidR="00D12B63" w:rsidRPr="00D21575">
        <w:rPr>
          <w:rFonts w:eastAsia="Calibri"/>
          <w:color w:val="auto"/>
          <w:vertAlign w:val="subscript"/>
          <w:lang w:eastAsia="en-US"/>
        </w:rPr>
        <w:t>5</w:t>
      </w:r>
      <w:r w:rsidR="00D12B63" w:rsidRPr="00D21575">
        <w:rPr>
          <w:rFonts w:eastAsia="Calibri"/>
          <w:color w:val="auto"/>
          <w:lang w:eastAsia="en-US"/>
        </w:rPr>
        <w:t xml:space="preserve"> azot dozundan</w:t>
      </w:r>
      <w:r w:rsidR="00F2682C" w:rsidRPr="00D21575">
        <w:rPr>
          <w:rFonts w:eastAsia="Calibri"/>
          <w:color w:val="auto"/>
          <w:lang w:eastAsia="en-US"/>
        </w:rPr>
        <w:t xml:space="preserve"> elde edildiğini bildirmişdir.</w:t>
      </w:r>
      <w:proofErr w:type="gramEnd"/>
    </w:p>
    <w:p w14:paraId="77F4585B" w14:textId="50E833A8" w:rsidR="00EC59D4" w:rsidRPr="00D21575" w:rsidRDefault="00EC59D4" w:rsidP="00BC478F">
      <w:pPr>
        <w:spacing w:after="160" w:line="360" w:lineRule="auto"/>
        <w:ind w:firstLine="567"/>
        <w:jc w:val="both"/>
        <w:rPr>
          <w:rFonts w:eastAsia="Calibri"/>
          <w:color w:val="auto"/>
          <w:lang w:eastAsia="en-US"/>
        </w:rPr>
      </w:pPr>
      <w:r w:rsidRPr="00D21575">
        <w:rPr>
          <w:rFonts w:eastAsia="Calibri"/>
          <w:color w:val="auto"/>
          <w:lang w:eastAsia="en-US"/>
        </w:rPr>
        <w:t xml:space="preserve">Azapoğlu (2013), </w:t>
      </w:r>
      <w:r w:rsidR="00100878" w:rsidRPr="00D21575">
        <w:rPr>
          <w:rFonts w:eastAsia="Calibri"/>
          <w:color w:val="auto"/>
          <w:lang w:eastAsia="en-US"/>
        </w:rPr>
        <w:t>farklı azot dozları; kontrol, 16 kg, 24 kg, 32 kg ve farklı fosfor (P</w:t>
      </w:r>
      <w:r w:rsidR="00100878" w:rsidRPr="00D21575">
        <w:rPr>
          <w:rFonts w:eastAsia="Calibri"/>
          <w:color w:val="auto"/>
          <w:vertAlign w:val="subscript"/>
          <w:lang w:eastAsia="en-US"/>
        </w:rPr>
        <w:t>2</w:t>
      </w:r>
      <w:r w:rsidR="00100878" w:rsidRPr="00D21575">
        <w:rPr>
          <w:rFonts w:eastAsia="Calibri"/>
          <w:color w:val="auto"/>
          <w:lang w:eastAsia="en-US"/>
        </w:rPr>
        <w:t>O</w:t>
      </w:r>
      <w:r w:rsidR="00100878" w:rsidRPr="00D21575">
        <w:rPr>
          <w:rFonts w:eastAsia="Calibri"/>
          <w:color w:val="auto"/>
          <w:vertAlign w:val="subscript"/>
          <w:lang w:eastAsia="en-US"/>
        </w:rPr>
        <w:t>5</w:t>
      </w:r>
      <w:r w:rsidR="00100878" w:rsidRPr="00D21575">
        <w:rPr>
          <w:rFonts w:eastAsia="Calibri"/>
          <w:color w:val="auto"/>
          <w:lang w:eastAsia="en-US"/>
        </w:rPr>
        <w:t xml:space="preserve">) dozları; kontrol, 8 kg, 10 kg, 12 kg ve </w:t>
      </w:r>
      <w:r w:rsidRPr="00D21575">
        <w:rPr>
          <w:rFonts w:eastAsia="Calibri"/>
          <w:color w:val="auto"/>
          <w:lang w:eastAsia="en-US"/>
        </w:rPr>
        <w:t>Vega F1 çeşidi şeker mısırını materyal olarak kullanmıştır. Araştırmacı koçan püskülü çıkarma gün sayısını</w:t>
      </w:r>
      <w:r w:rsidR="00100878" w:rsidRPr="00D21575">
        <w:rPr>
          <w:rFonts w:eastAsia="Calibri"/>
          <w:color w:val="auto"/>
          <w:lang w:eastAsia="en-US"/>
        </w:rPr>
        <w:t xml:space="preserve"> </w:t>
      </w:r>
      <w:proofErr w:type="gramStart"/>
      <w:r w:rsidR="00100878" w:rsidRPr="00D21575">
        <w:rPr>
          <w:rFonts w:eastAsia="Calibri"/>
          <w:color w:val="auto"/>
          <w:lang w:eastAsia="en-US"/>
        </w:rPr>
        <w:t>51.8</w:t>
      </w:r>
      <w:proofErr w:type="gramEnd"/>
      <w:r w:rsidR="00100878" w:rsidRPr="00D21575">
        <w:rPr>
          <w:rFonts w:eastAsia="Calibri"/>
          <w:color w:val="auto"/>
          <w:lang w:eastAsia="en-US"/>
        </w:rPr>
        <w:t xml:space="preserve"> ile 53.3 gün arasında, olgunlaşma süresini 71.4 ile 76.8 gün arasında, koçan uzunluğunu 17.4 ile 20.8 cm arasında, tek taze koçan ağırlığını 127.4 g ile 201.3 g arasında, sakkoroz içeriğini %27.1 ile %33.7 arasında, glikoz içeriğini %3.5 ile %4.6 arasında </w:t>
      </w:r>
      <w:r w:rsidR="00F2682C" w:rsidRPr="00D21575">
        <w:rPr>
          <w:rFonts w:eastAsia="Calibri"/>
          <w:color w:val="auto"/>
          <w:lang w:eastAsia="en-US"/>
        </w:rPr>
        <w:t>olduğunu bildirmiştir.</w:t>
      </w:r>
    </w:p>
    <w:p w14:paraId="105F2605" w14:textId="23BDF3F2" w:rsidR="00DC6E53" w:rsidRPr="00D21575" w:rsidRDefault="00920058" w:rsidP="00BC478F">
      <w:pPr>
        <w:spacing w:after="160" w:line="360" w:lineRule="auto"/>
        <w:ind w:firstLine="567"/>
        <w:jc w:val="both"/>
        <w:rPr>
          <w:rFonts w:eastAsia="Calibri"/>
          <w:color w:val="auto"/>
          <w:lang w:eastAsia="en-US"/>
        </w:rPr>
      </w:pPr>
      <w:r w:rsidRPr="00D21575">
        <w:rPr>
          <w:rFonts w:eastAsia="Calibri"/>
          <w:color w:val="auto"/>
          <w:lang w:eastAsia="en-US"/>
        </w:rPr>
        <w:t xml:space="preserve">Sönmez vd. </w:t>
      </w:r>
      <w:r w:rsidR="00DC6E53" w:rsidRPr="00D21575">
        <w:rPr>
          <w:rFonts w:eastAsia="Calibri"/>
          <w:color w:val="auto"/>
          <w:lang w:eastAsia="en-US"/>
        </w:rPr>
        <w:t xml:space="preserve">(2013), </w:t>
      </w:r>
      <w:r w:rsidR="00884FBE" w:rsidRPr="00D21575">
        <w:rPr>
          <w:rFonts w:eastAsia="Calibri"/>
          <w:color w:val="auto"/>
          <w:lang w:eastAsia="en-US"/>
        </w:rPr>
        <w:t xml:space="preserve">2009 ve 2010 yıllarında yapptıkları çalışmada </w:t>
      </w:r>
      <w:r w:rsidR="00DC6E53" w:rsidRPr="00D21575">
        <w:rPr>
          <w:rFonts w:eastAsia="Calibri"/>
          <w:color w:val="auto"/>
          <w:lang w:eastAsia="en-US"/>
        </w:rPr>
        <w:t>şeker mısırında koçan özellikleri ve verim üzerine yaptıkları araştırmada;</w:t>
      </w:r>
      <w:r w:rsidR="005F1C0B" w:rsidRPr="00D21575">
        <w:rPr>
          <w:rFonts w:eastAsia="Calibri"/>
          <w:color w:val="auto"/>
          <w:lang w:eastAsia="en-US"/>
        </w:rPr>
        <w:t xml:space="preserve"> </w:t>
      </w:r>
      <w:r w:rsidR="00DC6E53" w:rsidRPr="00D21575">
        <w:rPr>
          <w:rFonts w:eastAsia="Calibri"/>
          <w:color w:val="auto"/>
          <w:lang w:eastAsia="en-US"/>
        </w:rPr>
        <w:t xml:space="preserve">Lumina, </w:t>
      </w:r>
      <w:r w:rsidR="00DE73BE">
        <w:rPr>
          <w:rFonts w:eastAsia="Calibri"/>
          <w:color w:val="auto"/>
          <w:lang w:eastAsia="en-US"/>
        </w:rPr>
        <w:t>Merit</w:t>
      </w:r>
      <w:r w:rsidR="00DC6E53" w:rsidRPr="00D21575">
        <w:rPr>
          <w:rFonts w:eastAsia="Calibri"/>
          <w:color w:val="auto"/>
          <w:lang w:eastAsia="en-US"/>
        </w:rPr>
        <w:t>, Sunshine, Jubile, Challenger ve Yellow</w:t>
      </w:r>
      <w:r w:rsidR="00354D88">
        <w:rPr>
          <w:rFonts w:eastAsia="Calibri"/>
          <w:color w:val="auto"/>
          <w:lang w:eastAsia="en-US"/>
        </w:rPr>
        <w:t xml:space="preserve"> </w:t>
      </w:r>
      <w:r w:rsidR="00DC6E53" w:rsidRPr="00D21575">
        <w:rPr>
          <w:rFonts w:eastAsia="Calibri"/>
          <w:color w:val="auto"/>
          <w:lang w:eastAsia="en-US"/>
        </w:rPr>
        <w:t>Baby ticari çeşitleri ile 2201 hattı olmak üzere 7 mısır genotipi</w:t>
      </w:r>
      <w:r w:rsidR="00884FBE" w:rsidRPr="00D21575">
        <w:rPr>
          <w:rFonts w:eastAsia="Calibri"/>
          <w:color w:val="auto"/>
          <w:lang w:eastAsia="en-US"/>
        </w:rPr>
        <w:t xml:space="preserve">ni materyal olarak kullanmışlardır. Araştırıcılar en uzun bitki boyunu 2009 yılında 228 cm olarak </w:t>
      </w:r>
      <w:r w:rsidR="00DE73BE">
        <w:rPr>
          <w:rFonts w:eastAsia="Calibri"/>
          <w:color w:val="auto"/>
          <w:lang w:eastAsia="en-US"/>
        </w:rPr>
        <w:t>Merit</w:t>
      </w:r>
      <w:r w:rsidR="00884FBE" w:rsidRPr="00D21575">
        <w:rPr>
          <w:rFonts w:eastAsia="Calibri"/>
          <w:color w:val="auto"/>
          <w:lang w:eastAsia="en-US"/>
        </w:rPr>
        <w:t xml:space="preserve"> çeşidinde 2010 yılında 231 cm ile yellov baby çeşidinden </w:t>
      </w:r>
      <w:r w:rsidR="00F2682C" w:rsidRPr="00D21575">
        <w:rPr>
          <w:rFonts w:eastAsia="Calibri"/>
          <w:color w:val="auto"/>
          <w:lang w:eastAsia="en-US"/>
        </w:rPr>
        <w:t>elde edildiğini bildirmişlerdir.</w:t>
      </w:r>
      <w:r w:rsidR="00884FBE" w:rsidRPr="00D21575">
        <w:rPr>
          <w:rFonts w:eastAsia="Calibri"/>
          <w:color w:val="auto"/>
          <w:lang w:eastAsia="en-US"/>
        </w:rPr>
        <w:t xml:space="preserve"> En fazla koçan uzunluğunu 2009 yılında </w:t>
      </w:r>
      <w:proofErr w:type="gramStart"/>
      <w:r w:rsidR="00884FBE" w:rsidRPr="00D21575">
        <w:rPr>
          <w:rFonts w:eastAsia="Calibri"/>
          <w:color w:val="auto"/>
          <w:lang w:eastAsia="en-US"/>
        </w:rPr>
        <w:t>23.9</w:t>
      </w:r>
      <w:proofErr w:type="gramEnd"/>
      <w:r w:rsidR="00884FBE" w:rsidRPr="00D21575">
        <w:rPr>
          <w:rFonts w:eastAsia="Calibri"/>
          <w:color w:val="auto"/>
          <w:lang w:eastAsia="en-US"/>
        </w:rPr>
        <w:t xml:space="preserve"> cm ile lumina çeşidinden 2010 yılında 24.4 cm ile 2201 genotipinden </w:t>
      </w:r>
      <w:r w:rsidR="00F2682C" w:rsidRPr="00D21575">
        <w:rPr>
          <w:rFonts w:eastAsia="Calibri"/>
          <w:color w:val="auto"/>
          <w:lang w:eastAsia="en-US"/>
        </w:rPr>
        <w:t>elde edildiğini bildirmişlerdir.</w:t>
      </w:r>
      <w:r w:rsidR="00884FBE" w:rsidRPr="00D21575">
        <w:rPr>
          <w:rFonts w:eastAsia="Calibri"/>
          <w:color w:val="auto"/>
          <w:lang w:eastAsia="en-US"/>
        </w:rPr>
        <w:t xml:space="preserve"> Kavuzssuz koçan verimine baktıklarında en yüksek verimi 2009 yılında 2428 kg da</w:t>
      </w:r>
      <w:r w:rsidR="00884FBE" w:rsidRPr="00D21575">
        <w:rPr>
          <w:rFonts w:eastAsia="Calibri"/>
          <w:color w:val="auto"/>
          <w:vertAlign w:val="superscript"/>
          <w:lang w:eastAsia="en-US"/>
        </w:rPr>
        <w:t>-1</w:t>
      </w:r>
      <w:r w:rsidR="00884FBE" w:rsidRPr="00D21575">
        <w:rPr>
          <w:rFonts w:eastAsia="Calibri"/>
          <w:color w:val="auto"/>
          <w:lang w:eastAsia="en-US"/>
        </w:rPr>
        <w:t xml:space="preserve"> ile sunshine çeşidinden 2010 yılında 2267 kg da</w:t>
      </w:r>
      <w:r w:rsidR="00884FBE" w:rsidRPr="00D21575">
        <w:rPr>
          <w:rFonts w:eastAsia="Calibri"/>
          <w:color w:val="auto"/>
          <w:vertAlign w:val="superscript"/>
          <w:lang w:eastAsia="en-US"/>
        </w:rPr>
        <w:t>-1</w:t>
      </w:r>
      <w:r w:rsidR="00884FBE" w:rsidRPr="00D21575">
        <w:rPr>
          <w:rFonts w:eastAsia="Calibri"/>
          <w:color w:val="auto"/>
          <w:lang w:eastAsia="en-US"/>
        </w:rPr>
        <w:t xml:space="preserve"> ile </w:t>
      </w:r>
      <w:r w:rsidR="00997222">
        <w:rPr>
          <w:rFonts w:eastAsia="Calibri"/>
          <w:color w:val="auto"/>
          <w:lang w:eastAsia="en-US"/>
        </w:rPr>
        <w:t>L</w:t>
      </w:r>
      <w:r w:rsidR="00884FBE" w:rsidRPr="00D21575">
        <w:rPr>
          <w:rFonts w:eastAsia="Calibri"/>
          <w:color w:val="auto"/>
          <w:lang w:eastAsia="en-US"/>
        </w:rPr>
        <w:t xml:space="preserve">umina çeşidinden </w:t>
      </w:r>
      <w:r w:rsidR="00F2682C" w:rsidRPr="00D21575">
        <w:rPr>
          <w:rFonts w:eastAsia="Calibri"/>
          <w:color w:val="auto"/>
          <w:lang w:eastAsia="en-US"/>
        </w:rPr>
        <w:t>elde edildiğini bildirmişlerdir.</w:t>
      </w:r>
      <w:r w:rsidR="00884FBE" w:rsidRPr="00D21575">
        <w:rPr>
          <w:rFonts w:eastAsia="Calibri"/>
          <w:color w:val="auto"/>
          <w:lang w:eastAsia="en-US"/>
        </w:rPr>
        <w:t xml:space="preserve"> Araştırıcılar</w:t>
      </w:r>
      <w:r w:rsidR="00DC6E53" w:rsidRPr="00D21575">
        <w:rPr>
          <w:rFonts w:eastAsia="Calibri"/>
          <w:color w:val="auto"/>
          <w:lang w:eastAsia="en-US"/>
        </w:rPr>
        <w:t xml:space="preserve"> koçan özellikleri ve dekara verim</w:t>
      </w:r>
      <w:r w:rsidR="00884FBE" w:rsidRPr="00D21575">
        <w:rPr>
          <w:rFonts w:eastAsia="Calibri"/>
          <w:color w:val="auto"/>
          <w:lang w:eastAsia="en-US"/>
        </w:rPr>
        <w:t xml:space="preserve"> bakımından, Sunshine</w:t>
      </w:r>
      <w:r w:rsidR="00DC6E53" w:rsidRPr="00D21575">
        <w:rPr>
          <w:rFonts w:eastAsia="Calibri"/>
          <w:color w:val="auto"/>
          <w:lang w:eastAsia="en-US"/>
        </w:rPr>
        <w:t xml:space="preserve"> ve Lumina çeşitlerinin ve onları takiben </w:t>
      </w:r>
      <w:r w:rsidR="00DE73BE">
        <w:rPr>
          <w:rFonts w:eastAsia="Calibri"/>
          <w:color w:val="auto"/>
          <w:lang w:eastAsia="en-US"/>
        </w:rPr>
        <w:t>Merit</w:t>
      </w:r>
      <w:r w:rsidR="00DC6E53" w:rsidRPr="00D21575">
        <w:rPr>
          <w:rFonts w:eastAsia="Calibri"/>
          <w:color w:val="auto"/>
          <w:lang w:eastAsia="en-US"/>
        </w:rPr>
        <w:t xml:space="preserve"> çeşidinin, verim bakımından diğerlerinden üstün olduğu sonucuna varmışlardır.</w:t>
      </w:r>
    </w:p>
    <w:p w14:paraId="73CCB329" w14:textId="041AD434" w:rsidR="0058145A" w:rsidRPr="00D21575" w:rsidRDefault="00DC6E53" w:rsidP="00BC478F">
      <w:pPr>
        <w:spacing w:after="160" w:line="360" w:lineRule="auto"/>
        <w:ind w:firstLine="567"/>
        <w:jc w:val="both"/>
        <w:rPr>
          <w:rFonts w:eastAsia="Calibri"/>
          <w:color w:val="auto"/>
          <w:lang w:eastAsia="en-US"/>
        </w:rPr>
      </w:pPr>
      <w:r w:rsidRPr="00D21575">
        <w:rPr>
          <w:rFonts w:eastAsia="Calibri"/>
          <w:color w:val="auto"/>
          <w:lang w:eastAsia="en-US"/>
        </w:rPr>
        <w:t>Okoroafor vd.</w:t>
      </w:r>
      <w:r w:rsidR="008D6DD0">
        <w:rPr>
          <w:rFonts w:eastAsia="Calibri"/>
          <w:color w:val="auto"/>
          <w:lang w:eastAsia="en-US"/>
        </w:rPr>
        <w:t xml:space="preserve"> </w:t>
      </w:r>
      <w:r w:rsidRPr="00D21575">
        <w:rPr>
          <w:rFonts w:eastAsia="Calibri"/>
          <w:color w:val="auto"/>
          <w:lang w:eastAsia="en-US"/>
        </w:rPr>
        <w:t>(2013), Nijerya’nın Ebonyu eyaletindeki yaptıkları çalışmada kanatlı gübresi, domuz gübresi ve kontrol grubu olarak uygulama yapmışlardır.</w:t>
      </w:r>
      <w:r w:rsidR="0088506D" w:rsidRPr="00D21575">
        <w:rPr>
          <w:rFonts w:eastAsia="Calibri"/>
          <w:color w:val="auto"/>
          <w:lang w:eastAsia="en-US"/>
        </w:rPr>
        <w:t xml:space="preserve"> </w:t>
      </w:r>
      <w:r w:rsidR="005F1C0B" w:rsidRPr="00D21575">
        <w:rPr>
          <w:rFonts w:eastAsia="Calibri"/>
          <w:color w:val="auto"/>
          <w:lang w:eastAsia="en-US"/>
        </w:rPr>
        <w:t>Araştırıcılar</w:t>
      </w:r>
      <w:r w:rsidRPr="00D21575">
        <w:rPr>
          <w:rFonts w:eastAsia="Calibri"/>
          <w:color w:val="auto"/>
          <w:lang w:eastAsia="en-US"/>
        </w:rPr>
        <w:t xml:space="preserve"> mısır koçanı sayısını ve taze mısır ağırlığını incelemişler ve ortalama </w:t>
      </w:r>
      <w:r w:rsidRPr="00D21575">
        <w:rPr>
          <w:rFonts w:eastAsia="Calibri"/>
          <w:color w:val="000000"/>
          <w:lang w:eastAsia="en-US"/>
        </w:rPr>
        <w:t>1463,33 koçan da</w:t>
      </w:r>
      <w:r w:rsidRPr="00D21575">
        <w:rPr>
          <w:rFonts w:eastAsia="Calibri"/>
          <w:color w:val="000000"/>
          <w:vertAlign w:val="superscript"/>
          <w:lang w:eastAsia="en-US"/>
        </w:rPr>
        <w:t>-1</w:t>
      </w:r>
      <w:r w:rsidRPr="00D21575">
        <w:rPr>
          <w:rFonts w:eastAsia="Calibri"/>
          <w:color w:val="000000"/>
          <w:lang w:eastAsia="en-US"/>
        </w:rPr>
        <w:t xml:space="preserve"> ve 0,426 t da</w:t>
      </w:r>
      <w:r w:rsidRPr="00D21575">
        <w:rPr>
          <w:rFonts w:eastAsia="Calibri"/>
          <w:color w:val="000000"/>
          <w:vertAlign w:val="superscript"/>
          <w:lang w:eastAsia="en-US"/>
        </w:rPr>
        <w:t>-1</w:t>
      </w:r>
      <w:r w:rsidRPr="00D21575">
        <w:rPr>
          <w:rFonts w:eastAsia="Calibri"/>
          <w:color w:val="000000"/>
          <w:lang w:eastAsia="en-US"/>
        </w:rPr>
        <w:t xml:space="preserve"> taze koçan</w:t>
      </w:r>
      <w:r w:rsidRPr="00D21575">
        <w:rPr>
          <w:rFonts w:eastAsia="Calibri"/>
          <w:color w:val="auto"/>
          <w:lang w:eastAsia="en-US"/>
        </w:rPr>
        <w:t xml:space="preserve"> ağırlığı ile en yüksek verimi kanatlı gübresinden elde etmişler ve bunu domuz gübresi ve kontrol grubu takip ettiğini belirlemişlerdir.</w:t>
      </w:r>
    </w:p>
    <w:p w14:paraId="272FBFF7" w14:textId="720850AA" w:rsidR="00ED74C1" w:rsidRPr="00D21575" w:rsidRDefault="00ED74C1" w:rsidP="00BC478F">
      <w:pPr>
        <w:spacing w:after="160" w:line="360" w:lineRule="auto"/>
        <w:ind w:firstLine="567"/>
        <w:jc w:val="both"/>
        <w:rPr>
          <w:rFonts w:eastAsia="Calibri"/>
          <w:color w:val="000000"/>
          <w:lang w:eastAsia="en-US"/>
        </w:rPr>
      </w:pPr>
      <w:r w:rsidRPr="00D21575">
        <w:rPr>
          <w:rFonts w:eastAsia="Calibri"/>
          <w:color w:val="auto"/>
          <w:lang w:eastAsia="en-US"/>
        </w:rPr>
        <w:t>Eser (2014), Karaman’da 6 farklı şeker mısırı çeşidi (</w:t>
      </w:r>
      <w:r w:rsidR="00DE73BE">
        <w:rPr>
          <w:rFonts w:eastAsia="Calibri"/>
          <w:color w:val="auto"/>
          <w:lang w:eastAsia="en-US"/>
        </w:rPr>
        <w:t>Merit</w:t>
      </w:r>
      <w:r w:rsidRPr="00D21575">
        <w:rPr>
          <w:rFonts w:eastAsia="Calibri"/>
          <w:color w:val="auto"/>
          <w:lang w:eastAsia="en-US"/>
        </w:rPr>
        <w:t xml:space="preserve">, Vega, Lumina, Jubilee, Challenger, Hazar) ile yaptığı çalışmada en yüksek dane verimini </w:t>
      </w:r>
      <w:proofErr w:type="gramStart"/>
      <w:r w:rsidRPr="00D21575">
        <w:rPr>
          <w:rFonts w:eastAsia="Calibri"/>
          <w:color w:val="auto"/>
          <w:lang w:eastAsia="en-US"/>
        </w:rPr>
        <w:t>663.00</w:t>
      </w:r>
      <w:proofErr w:type="gramEnd"/>
      <w:r w:rsidRPr="00D21575">
        <w:rPr>
          <w:rFonts w:eastAsia="Calibri"/>
          <w:color w:val="auto"/>
          <w:lang w:eastAsia="en-US"/>
        </w:rPr>
        <w:t xml:space="preserve"> kg </w:t>
      </w:r>
      <w:r w:rsidRPr="00D21575">
        <w:rPr>
          <w:rFonts w:eastAsia="Calibri"/>
          <w:color w:val="000000"/>
          <w:lang w:eastAsia="en-US"/>
        </w:rPr>
        <w:t>da</w:t>
      </w:r>
      <w:r w:rsidRPr="00D21575">
        <w:rPr>
          <w:rFonts w:eastAsia="Calibri"/>
          <w:color w:val="000000"/>
          <w:vertAlign w:val="superscript"/>
          <w:lang w:eastAsia="en-US"/>
        </w:rPr>
        <w:t>-1</w:t>
      </w:r>
      <w:r w:rsidRPr="00D21575">
        <w:rPr>
          <w:rFonts w:eastAsia="Calibri"/>
          <w:color w:val="000000"/>
          <w:lang w:eastAsia="en-US"/>
        </w:rPr>
        <w:t xml:space="preserve"> ile </w:t>
      </w:r>
      <w:r w:rsidR="00DE73BE">
        <w:rPr>
          <w:rFonts w:eastAsia="Calibri"/>
          <w:color w:val="auto"/>
          <w:lang w:eastAsia="en-US"/>
        </w:rPr>
        <w:t>Merit</w:t>
      </w:r>
      <w:r w:rsidRPr="00D21575">
        <w:rPr>
          <w:rFonts w:eastAsia="Calibri"/>
          <w:color w:val="auto"/>
          <w:lang w:eastAsia="en-US"/>
        </w:rPr>
        <w:t xml:space="preserve"> çeşidinden,</w:t>
      </w:r>
      <w:r w:rsidR="0070259D" w:rsidRPr="00D21575">
        <w:rPr>
          <w:rFonts w:eastAsia="Calibri"/>
          <w:color w:val="auto"/>
          <w:lang w:eastAsia="en-US"/>
        </w:rPr>
        <w:t xml:space="preserve"> en yüksek koçan sayısını 1.46 adet</w:t>
      </w:r>
      <w:r w:rsidR="00354D88">
        <w:rPr>
          <w:rFonts w:eastAsia="Calibri"/>
          <w:color w:val="auto"/>
          <w:lang w:eastAsia="en-US"/>
        </w:rPr>
        <w:t xml:space="preserve"> </w:t>
      </w:r>
      <w:r w:rsidR="0070259D" w:rsidRPr="00D21575">
        <w:rPr>
          <w:rFonts w:eastAsia="Calibri"/>
          <w:color w:val="auto"/>
          <w:lang w:eastAsia="en-US"/>
        </w:rPr>
        <w:t>bitki</w:t>
      </w:r>
      <w:r w:rsidR="00354D88" w:rsidRPr="00354D88">
        <w:rPr>
          <w:rFonts w:eastAsia="Calibri"/>
          <w:color w:val="auto"/>
          <w:vertAlign w:val="superscript"/>
          <w:lang w:eastAsia="en-US"/>
        </w:rPr>
        <w:t>-1</w:t>
      </w:r>
      <w:r w:rsidR="0070259D" w:rsidRPr="00D21575">
        <w:rPr>
          <w:rFonts w:eastAsia="Calibri"/>
          <w:color w:val="auto"/>
          <w:lang w:eastAsia="en-US"/>
        </w:rPr>
        <w:t>,</w:t>
      </w:r>
      <w:r w:rsidRPr="00D21575">
        <w:rPr>
          <w:rFonts w:eastAsia="Calibri"/>
          <w:color w:val="auto"/>
          <w:lang w:eastAsia="en-US"/>
        </w:rPr>
        <w:t xml:space="preserve"> en düşük dane verimini 362.66 kg </w:t>
      </w:r>
      <w:r w:rsidRPr="00D21575">
        <w:rPr>
          <w:rFonts w:eastAsia="Calibri"/>
          <w:color w:val="000000"/>
          <w:lang w:eastAsia="en-US"/>
        </w:rPr>
        <w:t>da</w:t>
      </w:r>
      <w:r w:rsidRPr="00D21575">
        <w:rPr>
          <w:rFonts w:eastAsia="Calibri"/>
          <w:color w:val="000000"/>
          <w:vertAlign w:val="superscript"/>
          <w:lang w:eastAsia="en-US"/>
        </w:rPr>
        <w:t xml:space="preserve">-1 </w:t>
      </w:r>
      <w:r w:rsidR="00EF2AA2" w:rsidRPr="00D21575">
        <w:rPr>
          <w:rFonts w:eastAsia="Calibri"/>
          <w:color w:val="000000"/>
          <w:lang w:eastAsia="en-US"/>
        </w:rPr>
        <w:t xml:space="preserve">ile </w:t>
      </w:r>
      <w:r w:rsidR="008D6DD0">
        <w:rPr>
          <w:rFonts w:eastAsia="Calibri"/>
          <w:color w:val="000000"/>
          <w:lang w:eastAsia="en-US"/>
        </w:rPr>
        <w:t>J</w:t>
      </w:r>
      <w:r w:rsidRPr="00D21575">
        <w:rPr>
          <w:rFonts w:eastAsia="Calibri"/>
          <w:color w:val="000000"/>
          <w:lang w:eastAsia="en-US"/>
        </w:rPr>
        <w:t>ubilee çeşidinden elde etmiştir. En yüksek koçan çapını 48.09 mm ile</w:t>
      </w:r>
      <w:r w:rsidR="00EF2AA2" w:rsidRPr="00D21575">
        <w:rPr>
          <w:rFonts w:eastAsia="Calibri"/>
          <w:color w:val="000000"/>
          <w:lang w:eastAsia="en-US"/>
        </w:rPr>
        <w:t xml:space="preserve"> </w:t>
      </w:r>
      <w:r w:rsidR="008D6DD0">
        <w:rPr>
          <w:rFonts w:eastAsia="Calibri"/>
          <w:color w:val="000000"/>
          <w:lang w:eastAsia="en-US"/>
        </w:rPr>
        <w:t>L</w:t>
      </w:r>
      <w:r w:rsidRPr="00D21575">
        <w:rPr>
          <w:rFonts w:eastAsia="Calibri"/>
          <w:color w:val="000000"/>
          <w:lang w:eastAsia="en-US"/>
        </w:rPr>
        <w:t xml:space="preserve">umina çeşidinden en düşük koçan çapını ise </w:t>
      </w:r>
      <w:r w:rsidR="00EF2AA2" w:rsidRPr="00D21575">
        <w:rPr>
          <w:rFonts w:eastAsia="Calibri"/>
          <w:color w:val="000000"/>
          <w:lang w:eastAsia="en-US"/>
        </w:rPr>
        <w:t xml:space="preserve">43.49 mm ile </w:t>
      </w:r>
      <w:r w:rsidR="008D6DD0">
        <w:rPr>
          <w:rFonts w:eastAsia="Calibri"/>
          <w:color w:val="000000"/>
          <w:lang w:eastAsia="en-US"/>
        </w:rPr>
        <w:t>M</w:t>
      </w:r>
      <w:r w:rsidRPr="00D21575">
        <w:rPr>
          <w:rFonts w:eastAsia="Calibri"/>
          <w:color w:val="000000"/>
          <w:lang w:eastAsia="en-US"/>
        </w:rPr>
        <w:t xml:space="preserve">erit çeşidinden </w:t>
      </w:r>
      <w:r w:rsidR="00F2682C" w:rsidRPr="00D21575">
        <w:rPr>
          <w:rFonts w:eastAsia="Calibri"/>
          <w:color w:val="000000"/>
          <w:lang w:eastAsia="en-US"/>
        </w:rPr>
        <w:t xml:space="preserve">elde edildiğini </w:t>
      </w:r>
      <w:r w:rsidR="00F2682C" w:rsidRPr="00D21575">
        <w:rPr>
          <w:rFonts w:eastAsia="Calibri"/>
          <w:color w:val="000000"/>
          <w:lang w:eastAsia="en-US"/>
        </w:rPr>
        <w:lastRenderedPageBreak/>
        <w:t>bildirmişdir</w:t>
      </w:r>
      <w:r w:rsidRPr="00D21575">
        <w:rPr>
          <w:rFonts w:eastAsia="Calibri"/>
          <w:color w:val="000000"/>
          <w:lang w:eastAsia="en-US"/>
        </w:rPr>
        <w:t>.</w:t>
      </w:r>
      <w:r w:rsidR="005173A0" w:rsidRPr="00D21575">
        <w:rPr>
          <w:rFonts w:eastAsia="Calibri"/>
          <w:color w:val="000000"/>
          <w:lang w:eastAsia="en-US"/>
        </w:rPr>
        <w:t xml:space="preserve"> </w:t>
      </w:r>
      <w:r w:rsidR="00223D4F" w:rsidRPr="00D21575">
        <w:rPr>
          <w:rFonts w:eastAsia="Calibri"/>
          <w:color w:val="000000"/>
          <w:lang w:eastAsia="en-US"/>
        </w:rPr>
        <w:t xml:space="preserve">Tepe püskülü çıkış gün süresini ortalama 54.72 gün ve </w:t>
      </w:r>
      <w:r w:rsidR="00DE73BE">
        <w:rPr>
          <w:rFonts w:eastAsia="Calibri"/>
          <w:color w:val="000000"/>
          <w:lang w:eastAsia="en-US"/>
        </w:rPr>
        <w:t>Merit</w:t>
      </w:r>
      <w:r w:rsidR="00223D4F" w:rsidRPr="00D21575">
        <w:rPr>
          <w:rFonts w:eastAsia="Calibri"/>
          <w:color w:val="000000"/>
          <w:lang w:eastAsia="en-US"/>
        </w:rPr>
        <w:t xml:space="preserve"> çeşidinde 55 gün olarak tespit </w:t>
      </w:r>
      <w:r w:rsidR="00F2682C" w:rsidRPr="00D21575">
        <w:rPr>
          <w:rFonts w:eastAsia="Calibri"/>
          <w:color w:val="000000"/>
          <w:lang w:eastAsia="en-US"/>
        </w:rPr>
        <w:t>edildiğini bildirmiştir</w:t>
      </w:r>
      <w:r w:rsidR="00223D4F" w:rsidRPr="00D21575">
        <w:rPr>
          <w:rFonts w:eastAsia="Calibri"/>
          <w:color w:val="000000"/>
          <w:lang w:eastAsia="en-US"/>
        </w:rPr>
        <w:t xml:space="preserve">. </w:t>
      </w:r>
      <w:r w:rsidR="005173A0" w:rsidRPr="00D21575">
        <w:rPr>
          <w:rFonts w:eastAsia="Calibri"/>
          <w:color w:val="000000"/>
          <w:lang w:eastAsia="en-US"/>
        </w:rPr>
        <w:t>En yük</w:t>
      </w:r>
      <w:r w:rsidR="00EF2AA2" w:rsidRPr="00D21575">
        <w:rPr>
          <w:rFonts w:eastAsia="Calibri"/>
          <w:color w:val="000000"/>
          <w:lang w:eastAsia="en-US"/>
        </w:rPr>
        <w:t xml:space="preserve">sek bitki boyunu </w:t>
      </w:r>
      <w:proofErr w:type="gramStart"/>
      <w:r w:rsidR="00EF2AA2" w:rsidRPr="00D21575">
        <w:rPr>
          <w:rFonts w:eastAsia="Calibri"/>
          <w:color w:val="000000"/>
          <w:lang w:eastAsia="en-US"/>
        </w:rPr>
        <w:t>217.66</w:t>
      </w:r>
      <w:proofErr w:type="gramEnd"/>
      <w:r w:rsidR="00EF2AA2" w:rsidRPr="00D21575">
        <w:rPr>
          <w:rFonts w:eastAsia="Calibri"/>
          <w:color w:val="000000"/>
          <w:lang w:eastAsia="en-US"/>
        </w:rPr>
        <w:t xml:space="preserve"> cm ile h</w:t>
      </w:r>
      <w:r w:rsidR="005173A0" w:rsidRPr="00D21575">
        <w:rPr>
          <w:rFonts w:eastAsia="Calibri"/>
          <w:color w:val="000000"/>
          <w:lang w:eastAsia="en-US"/>
        </w:rPr>
        <w:t>azar çeşidinden en düşük bitki boyunu 182.33 cm il</w:t>
      </w:r>
      <w:r w:rsidR="00EF2AA2" w:rsidRPr="00D21575">
        <w:rPr>
          <w:rFonts w:eastAsia="Calibri"/>
          <w:color w:val="000000"/>
          <w:lang w:eastAsia="en-US"/>
        </w:rPr>
        <w:t>e v</w:t>
      </w:r>
      <w:r w:rsidR="005173A0" w:rsidRPr="00D21575">
        <w:rPr>
          <w:rFonts w:eastAsia="Calibri"/>
          <w:color w:val="000000"/>
          <w:lang w:eastAsia="en-US"/>
        </w:rPr>
        <w:t>ega çeşidinden elde etmiştir. En yüksek il</w:t>
      </w:r>
      <w:r w:rsidR="00EF2AA2" w:rsidRPr="00D21575">
        <w:rPr>
          <w:rFonts w:eastAsia="Calibri"/>
          <w:color w:val="000000"/>
          <w:lang w:eastAsia="en-US"/>
        </w:rPr>
        <w:t xml:space="preserve">k koçan yüksekliğini 81 cm ile </w:t>
      </w:r>
      <w:r w:rsidR="00DE73BE">
        <w:rPr>
          <w:rFonts w:eastAsia="Calibri"/>
          <w:color w:val="000000"/>
          <w:lang w:eastAsia="en-US"/>
        </w:rPr>
        <w:t>Merit</w:t>
      </w:r>
      <w:r w:rsidR="005173A0" w:rsidRPr="00D21575">
        <w:rPr>
          <w:rFonts w:eastAsia="Calibri"/>
          <w:color w:val="000000"/>
          <w:lang w:eastAsia="en-US"/>
        </w:rPr>
        <w:t xml:space="preserve"> çeşidinden en düşük il</w:t>
      </w:r>
      <w:r w:rsidR="00EF2AA2" w:rsidRPr="00D21575">
        <w:rPr>
          <w:rFonts w:eastAsia="Calibri"/>
          <w:color w:val="000000"/>
          <w:lang w:eastAsia="en-US"/>
        </w:rPr>
        <w:t>k koçan yüksekliğini 60 cm ile c</w:t>
      </w:r>
      <w:r w:rsidR="005173A0" w:rsidRPr="00D21575">
        <w:rPr>
          <w:rFonts w:eastAsia="Calibri"/>
          <w:color w:val="000000"/>
          <w:lang w:eastAsia="en-US"/>
        </w:rPr>
        <w:t xml:space="preserve">hallenger çeşidinden </w:t>
      </w:r>
      <w:r w:rsidR="00F2682C" w:rsidRPr="00D21575">
        <w:rPr>
          <w:rFonts w:eastAsia="Calibri"/>
          <w:color w:val="000000"/>
          <w:lang w:eastAsia="en-US"/>
        </w:rPr>
        <w:t>elde edildiğini bildirmişdir.</w:t>
      </w:r>
      <w:r w:rsidR="005173A0" w:rsidRPr="00D21575">
        <w:rPr>
          <w:rFonts w:eastAsia="Calibri"/>
          <w:color w:val="000000"/>
          <w:lang w:eastAsia="en-US"/>
        </w:rPr>
        <w:t xml:space="preserve"> Çiçeklenme gün süresi en yüksek 55.66 gün </w:t>
      </w:r>
      <w:r w:rsidR="00EF2AA2" w:rsidRPr="00D21575">
        <w:rPr>
          <w:rFonts w:eastAsia="Calibri"/>
          <w:color w:val="000000"/>
          <w:lang w:eastAsia="en-US"/>
        </w:rPr>
        <w:t>ile hazar ve v</w:t>
      </w:r>
      <w:r w:rsidR="005173A0" w:rsidRPr="00D21575">
        <w:rPr>
          <w:rFonts w:eastAsia="Calibri"/>
          <w:color w:val="000000"/>
          <w:lang w:eastAsia="en-US"/>
        </w:rPr>
        <w:t>ega çeşitl</w:t>
      </w:r>
      <w:r w:rsidR="00EF2AA2" w:rsidRPr="00D21575">
        <w:rPr>
          <w:rFonts w:eastAsia="Calibri"/>
          <w:color w:val="000000"/>
          <w:lang w:eastAsia="en-US"/>
        </w:rPr>
        <w:t>erinden en düşük 53.66 gün ile lumina ve c</w:t>
      </w:r>
      <w:r w:rsidR="005173A0" w:rsidRPr="00D21575">
        <w:rPr>
          <w:rFonts w:eastAsia="Calibri"/>
          <w:color w:val="000000"/>
          <w:lang w:eastAsia="en-US"/>
        </w:rPr>
        <w:t xml:space="preserve">hallenger çeşitlerinden </w:t>
      </w:r>
      <w:r w:rsidR="00F2682C" w:rsidRPr="00D21575">
        <w:rPr>
          <w:rFonts w:eastAsia="Calibri"/>
          <w:color w:val="auto"/>
          <w:lang w:eastAsia="en-US"/>
        </w:rPr>
        <w:t>elde edildiğini bildirmiştir.</w:t>
      </w:r>
      <w:r w:rsidR="00EF2AA2" w:rsidRPr="00D21575">
        <w:rPr>
          <w:rFonts w:eastAsia="Calibri"/>
          <w:color w:val="000000"/>
          <w:lang w:eastAsia="en-US"/>
        </w:rPr>
        <w:t xml:space="preserve"> Bin dane ağırlığı en yüksek </w:t>
      </w:r>
      <w:proofErr w:type="gramStart"/>
      <w:r w:rsidR="00EF2AA2" w:rsidRPr="00D21575">
        <w:rPr>
          <w:rFonts w:eastAsia="Calibri"/>
          <w:color w:val="000000"/>
          <w:lang w:eastAsia="en-US"/>
        </w:rPr>
        <w:t>245.27</w:t>
      </w:r>
      <w:proofErr w:type="gramEnd"/>
      <w:r w:rsidR="00EF2AA2" w:rsidRPr="00D21575">
        <w:rPr>
          <w:rFonts w:eastAsia="Calibri"/>
          <w:color w:val="000000"/>
          <w:lang w:eastAsia="en-US"/>
        </w:rPr>
        <w:t xml:space="preserve"> g ile lumina çeşidinde en düşük 12.54 g ile jubilee çeşidinden </w:t>
      </w:r>
      <w:r w:rsidR="00F2682C" w:rsidRPr="00D21575">
        <w:rPr>
          <w:rFonts w:eastAsia="Calibri"/>
          <w:color w:val="000000"/>
          <w:lang w:eastAsia="en-US"/>
        </w:rPr>
        <w:t>elde edildiğini bildirmiştir</w:t>
      </w:r>
      <w:r w:rsidR="00EF2AA2" w:rsidRPr="00D21575">
        <w:rPr>
          <w:rFonts w:eastAsia="Calibri"/>
          <w:color w:val="000000"/>
          <w:lang w:eastAsia="en-US"/>
        </w:rPr>
        <w:t xml:space="preserve">. Kavuzlu koçan ağırlığında en yüksek </w:t>
      </w:r>
      <w:proofErr w:type="gramStart"/>
      <w:r w:rsidR="00EF2AA2" w:rsidRPr="00D21575">
        <w:rPr>
          <w:rFonts w:eastAsia="Calibri"/>
          <w:color w:val="000000"/>
          <w:lang w:eastAsia="en-US"/>
        </w:rPr>
        <w:t>435.43</w:t>
      </w:r>
      <w:proofErr w:type="gramEnd"/>
      <w:r w:rsidR="00EF2AA2" w:rsidRPr="00D21575">
        <w:rPr>
          <w:rFonts w:eastAsia="Calibri"/>
          <w:color w:val="000000"/>
          <w:lang w:eastAsia="en-US"/>
        </w:rPr>
        <w:t xml:space="preserve"> g ile vega çeşidinden en düşük 364.26 g ile challenger çeşidinden elde edilirken, kavuzssuz koçan ağırlığında en yüksek 301.61 g ile vega çeşidi, en düşük 268.36 g ile challenger çeşidinden </w:t>
      </w:r>
      <w:r w:rsidR="00F2682C" w:rsidRPr="00D21575">
        <w:rPr>
          <w:rFonts w:eastAsia="Calibri"/>
          <w:color w:val="000000"/>
          <w:lang w:eastAsia="en-US"/>
        </w:rPr>
        <w:t>elde edildiğini bildirmiştir.</w:t>
      </w:r>
    </w:p>
    <w:p w14:paraId="129D07E4" w14:textId="2AC67C07" w:rsidR="00882E0C" w:rsidRPr="00D21575" w:rsidRDefault="00882E0C" w:rsidP="00BC478F">
      <w:pPr>
        <w:spacing w:after="160" w:line="360" w:lineRule="auto"/>
        <w:ind w:firstLine="567"/>
        <w:jc w:val="both"/>
        <w:rPr>
          <w:rFonts w:eastAsia="Calibri"/>
          <w:color w:val="auto"/>
          <w:lang w:eastAsia="en-US"/>
        </w:rPr>
      </w:pPr>
      <w:r w:rsidRPr="00D21575">
        <w:rPr>
          <w:rFonts w:eastAsia="Calibri"/>
          <w:color w:val="000000"/>
          <w:lang w:eastAsia="en-US"/>
        </w:rPr>
        <w:t xml:space="preserve">Can (2014), Uşak koşullarında yaptığı çalışmada farklı azot dozlarında (0 kg, 7 kg, 14 kg, 21 kg) Jübile </w:t>
      </w:r>
      <w:proofErr w:type="gramStart"/>
      <w:r w:rsidRPr="00D21575">
        <w:rPr>
          <w:rFonts w:eastAsia="Calibri"/>
          <w:color w:val="000000"/>
          <w:lang w:eastAsia="en-US"/>
        </w:rPr>
        <w:t>F</w:t>
      </w:r>
      <w:r w:rsidRPr="00D21575">
        <w:rPr>
          <w:rFonts w:eastAsia="Calibri"/>
          <w:color w:val="000000"/>
          <w:vertAlign w:val="subscript"/>
          <w:lang w:eastAsia="en-US"/>
        </w:rPr>
        <w:t xml:space="preserve">1 </w:t>
      </w:r>
      <w:r w:rsidRPr="00D21575">
        <w:rPr>
          <w:rFonts w:eastAsia="Calibri"/>
          <w:color w:val="000000"/>
          <w:lang w:eastAsia="en-US"/>
        </w:rPr>
        <w:t xml:space="preserve"> hibrit</w:t>
      </w:r>
      <w:proofErr w:type="gramEnd"/>
      <w:r w:rsidRPr="00D21575">
        <w:rPr>
          <w:rFonts w:eastAsia="Calibri"/>
          <w:color w:val="000000"/>
          <w:lang w:eastAsia="en-US"/>
        </w:rPr>
        <w:t xml:space="preserve"> mısırı materyal olarak kullanmıştır.</w:t>
      </w:r>
      <w:r w:rsidR="00EC59D4" w:rsidRPr="00D21575">
        <w:rPr>
          <w:rFonts w:eastAsia="Calibri"/>
          <w:color w:val="000000"/>
          <w:lang w:eastAsia="en-US"/>
        </w:rPr>
        <w:t xml:space="preserve"> İlk koçan </w:t>
      </w:r>
      <w:proofErr w:type="gramStart"/>
      <w:r w:rsidR="00EC59D4" w:rsidRPr="00D21575">
        <w:rPr>
          <w:rFonts w:eastAsia="Calibri"/>
          <w:color w:val="000000"/>
          <w:lang w:eastAsia="en-US"/>
        </w:rPr>
        <w:t>yüksekliği  26</w:t>
      </w:r>
      <w:proofErr w:type="gramEnd"/>
      <w:r w:rsidR="00EC59D4" w:rsidRPr="00D21575">
        <w:rPr>
          <w:rFonts w:eastAsia="Calibri"/>
          <w:color w:val="000000"/>
          <w:lang w:eastAsia="en-US"/>
        </w:rPr>
        <w:t>.9</w:t>
      </w:r>
      <w:r w:rsidR="002D5CFC">
        <w:rPr>
          <w:rFonts w:eastAsia="Calibri"/>
          <w:color w:val="000000"/>
          <w:lang w:eastAsia="en-US"/>
        </w:rPr>
        <w:t xml:space="preserve"> </w:t>
      </w:r>
      <w:r w:rsidR="00EC59D4" w:rsidRPr="00D21575">
        <w:rPr>
          <w:rFonts w:eastAsia="Calibri"/>
          <w:color w:val="000000"/>
          <w:lang w:eastAsia="en-US"/>
        </w:rPr>
        <w:t>cm ile 32.1 cm arasında, koçan çapı 43 mm ile 46.9 mm arasında, koçan boyu 18.1 cm ile 19.8 cm arasında, tek koçan ağırlığı 233.3 g ile 283 g arasında, taze koçan verimi 702 kg da</w:t>
      </w:r>
      <w:r w:rsidR="00ED704D" w:rsidRPr="00D21575">
        <w:rPr>
          <w:rFonts w:eastAsia="Calibri"/>
          <w:color w:val="000000"/>
          <w:lang w:eastAsia="en-US"/>
        </w:rPr>
        <w:t xml:space="preserve"> </w:t>
      </w:r>
      <w:r w:rsidR="00EC59D4" w:rsidRPr="00D21575">
        <w:rPr>
          <w:rFonts w:eastAsia="Calibri"/>
          <w:color w:val="000000"/>
          <w:vertAlign w:val="superscript"/>
          <w:lang w:eastAsia="en-US"/>
        </w:rPr>
        <w:t>-1</w:t>
      </w:r>
      <w:r w:rsidR="00EC59D4" w:rsidRPr="00D21575">
        <w:rPr>
          <w:rFonts w:eastAsia="Calibri"/>
          <w:color w:val="000000"/>
          <w:lang w:eastAsia="en-US"/>
        </w:rPr>
        <w:t xml:space="preserve"> ile 1652 kg da</w:t>
      </w:r>
      <w:r w:rsidR="00EC59D4" w:rsidRPr="00D21575">
        <w:rPr>
          <w:rFonts w:eastAsia="Calibri"/>
          <w:color w:val="000000"/>
          <w:vertAlign w:val="superscript"/>
          <w:lang w:eastAsia="en-US"/>
        </w:rPr>
        <w:t>-1</w:t>
      </w:r>
      <w:r w:rsidR="00EC59D4" w:rsidRPr="00D21575">
        <w:rPr>
          <w:rFonts w:eastAsia="Calibri"/>
          <w:color w:val="000000"/>
          <w:lang w:eastAsia="en-US"/>
        </w:rPr>
        <w:t xml:space="preserve"> arasında, şeker oranı %10.6 ile %11.5 arasında değişim gösterdiği</w:t>
      </w:r>
      <w:r w:rsidR="00F2682C" w:rsidRPr="00D21575">
        <w:rPr>
          <w:rFonts w:eastAsia="Calibri"/>
          <w:color w:val="000000"/>
          <w:lang w:eastAsia="en-US"/>
        </w:rPr>
        <w:t>ni</w:t>
      </w:r>
      <w:r w:rsidR="00EC59D4" w:rsidRPr="00D21575">
        <w:rPr>
          <w:rFonts w:eastAsia="Calibri"/>
          <w:color w:val="000000"/>
          <w:lang w:eastAsia="en-US"/>
        </w:rPr>
        <w:t xml:space="preserve"> </w:t>
      </w:r>
      <w:r w:rsidR="00F2682C" w:rsidRPr="00D21575">
        <w:rPr>
          <w:rFonts w:eastAsia="Calibri"/>
          <w:color w:val="000000"/>
          <w:lang w:eastAsia="en-US"/>
        </w:rPr>
        <w:t>bildirmiştir</w:t>
      </w:r>
      <w:r w:rsidR="00EC59D4" w:rsidRPr="00D21575">
        <w:rPr>
          <w:rFonts w:eastAsia="Calibri"/>
          <w:color w:val="000000"/>
          <w:lang w:eastAsia="en-US"/>
        </w:rPr>
        <w:t>. Araştırmacı azot oranın artmasıyla koçan çapı, bitki boyu ve koçan ağırlığında artışların olduğu ancak şeker oranında düşmenin meydana gelidiği sonucuna varmıştır.</w:t>
      </w:r>
    </w:p>
    <w:p w14:paraId="0F0228F4" w14:textId="30CC56B3" w:rsidR="00DC6E53" w:rsidRPr="00D21575" w:rsidRDefault="00DC6E53" w:rsidP="00BC478F">
      <w:pPr>
        <w:spacing w:after="160" w:line="360" w:lineRule="auto"/>
        <w:ind w:firstLine="567"/>
        <w:jc w:val="both"/>
        <w:rPr>
          <w:rFonts w:eastAsia="Calibri"/>
          <w:color w:val="auto"/>
          <w:lang w:eastAsia="en-US"/>
        </w:rPr>
      </w:pPr>
      <w:r w:rsidRPr="00D21575">
        <w:rPr>
          <w:rFonts w:eastAsia="Calibri"/>
          <w:color w:val="auto"/>
          <w:lang w:eastAsia="en-US"/>
        </w:rPr>
        <w:t>Krishnaprabu (2015), organik ve inorganik gübrenin tatlı mısırın tane verimine (</w:t>
      </w:r>
      <w:r w:rsidRPr="00D21575">
        <w:rPr>
          <w:rFonts w:eastAsia="Calibri"/>
          <w:i/>
          <w:color w:val="auto"/>
          <w:lang w:eastAsia="en-US"/>
        </w:rPr>
        <w:t>Zeamays</w:t>
      </w:r>
      <w:r w:rsidRPr="00D21575">
        <w:rPr>
          <w:rFonts w:eastAsia="Calibri"/>
          <w:color w:val="auto"/>
          <w:lang w:eastAsia="en-US"/>
        </w:rPr>
        <w:t xml:space="preserve"> L.) etkisini incelemek amacıyla bir çalışma yapmıştır. Çalışmasında, Pseudomonas ile tohum aşılamasının etkisini, tüm gelişme aşamalarında bitki boyu bakımından </w:t>
      </w:r>
      <w:r w:rsidR="00ED704D" w:rsidRPr="00D21575">
        <w:rPr>
          <w:rFonts w:eastAsia="Calibri"/>
          <w:color w:val="auto"/>
          <w:lang w:eastAsia="en-US"/>
        </w:rPr>
        <w:t>önemli</w:t>
      </w:r>
      <w:r w:rsidRPr="00D21575">
        <w:rPr>
          <w:rFonts w:eastAsia="Calibri"/>
          <w:color w:val="auto"/>
          <w:lang w:eastAsia="en-US"/>
        </w:rPr>
        <w:t>bulmuştur. Pseudomonas ile muamele edilen tohu</w:t>
      </w:r>
      <w:r w:rsidR="00ED704D" w:rsidRPr="00D21575">
        <w:rPr>
          <w:rFonts w:eastAsia="Calibri"/>
          <w:color w:val="auto"/>
          <w:lang w:eastAsia="en-US"/>
        </w:rPr>
        <w:t>m</w:t>
      </w:r>
      <w:r w:rsidR="00F02020">
        <w:rPr>
          <w:rFonts w:eastAsia="Calibri"/>
          <w:color w:val="auto"/>
          <w:lang w:eastAsia="en-US"/>
        </w:rPr>
        <w:t>l</w:t>
      </w:r>
      <w:r w:rsidRPr="00D21575">
        <w:rPr>
          <w:rFonts w:eastAsia="Calibri"/>
          <w:color w:val="auto"/>
          <w:lang w:eastAsia="en-US"/>
        </w:rPr>
        <w:t>ar, aşılanmamış tohu</w:t>
      </w:r>
      <w:r w:rsidR="00ED704D" w:rsidRPr="00D21575">
        <w:rPr>
          <w:rFonts w:eastAsia="Calibri"/>
          <w:color w:val="auto"/>
          <w:lang w:eastAsia="en-US"/>
        </w:rPr>
        <w:t>m</w:t>
      </w:r>
      <w:r w:rsidR="0027585E">
        <w:rPr>
          <w:rFonts w:eastAsia="Calibri"/>
          <w:color w:val="auto"/>
          <w:lang w:eastAsia="en-US"/>
        </w:rPr>
        <w:t>l</w:t>
      </w:r>
      <w:r w:rsidRPr="00D21575">
        <w:rPr>
          <w:rFonts w:eastAsia="Calibri"/>
          <w:color w:val="auto"/>
          <w:lang w:eastAsia="en-US"/>
        </w:rPr>
        <w:t xml:space="preserve">ara kıyasla </w:t>
      </w:r>
      <w:r w:rsidR="00ED704D" w:rsidRPr="00D21575">
        <w:rPr>
          <w:rFonts w:eastAsia="Calibri"/>
          <w:color w:val="auto"/>
          <w:lang w:eastAsia="en-US"/>
        </w:rPr>
        <w:t>önemli</w:t>
      </w:r>
      <w:r w:rsidRPr="00D21575">
        <w:rPr>
          <w:rFonts w:eastAsia="Calibri"/>
          <w:color w:val="auto"/>
          <w:lang w:eastAsia="en-US"/>
        </w:rPr>
        <w:t xml:space="preserve"> ölçüde daha uzun bitkiler verdiği tespit edilmiştir. 21 gün aralıklarla bitki boyları ölçülmüş yani 21,</w:t>
      </w:r>
      <w:proofErr w:type="gramStart"/>
      <w:r w:rsidRPr="00D21575">
        <w:rPr>
          <w:rFonts w:eastAsia="Calibri"/>
          <w:color w:val="auto"/>
          <w:lang w:eastAsia="en-US"/>
        </w:rPr>
        <w:t>42 ,63</w:t>
      </w:r>
      <w:proofErr w:type="gramEnd"/>
      <w:r w:rsidRPr="00D21575">
        <w:rPr>
          <w:rFonts w:eastAsia="Calibri"/>
          <w:color w:val="auto"/>
          <w:lang w:eastAsia="en-US"/>
        </w:rPr>
        <w:t xml:space="preserve"> ve 84’üncü gün şeklinde ve Çiftlik gübresi  uygulaması, ürünün gelişme döne</w:t>
      </w:r>
      <w:r w:rsidR="00ED704D" w:rsidRPr="00D21575">
        <w:rPr>
          <w:rFonts w:eastAsia="Calibri"/>
          <w:color w:val="auto"/>
          <w:lang w:eastAsia="en-US"/>
        </w:rPr>
        <w:t>m</w:t>
      </w:r>
      <w:r w:rsidR="00F2682C" w:rsidRPr="00D21575">
        <w:rPr>
          <w:rFonts w:eastAsia="Calibri"/>
          <w:color w:val="auto"/>
          <w:lang w:eastAsia="en-US"/>
        </w:rPr>
        <w:t>l</w:t>
      </w:r>
      <w:r w:rsidRPr="00D21575">
        <w:rPr>
          <w:rFonts w:eastAsia="Calibri"/>
          <w:color w:val="auto"/>
          <w:lang w:eastAsia="en-US"/>
        </w:rPr>
        <w:t>erinin her aşamasında sayısal olarak daha yüksek bitki boyu değerleri (16.44 cm, 46.72 cm, 137.33 cm, 143.09 cm) ve daha yüksek tane verimi 1325</w:t>
      </w:r>
      <w:r w:rsidR="007B3A8F" w:rsidRPr="00D21575">
        <w:rPr>
          <w:rFonts w:eastAsia="Calibri"/>
          <w:color w:val="auto"/>
          <w:lang w:eastAsia="en-US"/>
        </w:rPr>
        <w:t xml:space="preserve"> </w:t>
      </w:r>
      <w:r w:rsidRPr="00D21575">
        <w:rPr>
          <w:rFonts w:eastAsia="Calibri"/>
          <w:color w:val="auto"/>
          <w:lang w:eastAsia="en-US"/>
        </w:rPr>
        <w:t>kg ha</w:t>
      </w:r>
      <w:r w:rsidRPr="00D21575">
        <w:rPr>
          <w:rFonts w:eastAsia="Calibri"/>
          <w:color w:val="auto"/>
          <w:vertAlign w:val="superscript"/>
          <w:lang w:eastAsia="en-US"/>
        </w:rPr>
        <w:t>-1</w:t>
      </w:r>
      <w:r w:rsidR="00ED704D" w:rsidRPr="00D21575">
        <w:rPr>
          <w:rFonts w:eastAsia="Calibri"/>
          <w:color w:val="auto"/>
          <w:vertAlign w:val="superscript"/>
          <w:lang w:eastAsia="en-US"/>
        </w:rPr>
        <w:t xml:space="preserve"> </w:t>
      </w:r>
      <w:r w:rsidRPr="00D21575">
        <w:rPr>
          <w:rFonts w:eastAsia="Calibri"/>
          <w:color w:val="auto"/>
          <w:lang w:eastAsia="en-US"/>
        </w:rPr>
        <w:t>vermiş, ancak saman veriminin gübreden etkilenmediği sonucun</w:t>
      </w:r>
      <w:r w:rsidR="005F1C0B" w:rsidRPr="00D21575">
        <w:rPr>
          <w:rFonts w:eastAsia="Calibri"/>
          <w:color w:val="auto"/>
          <w:lang w:eastAsia="en-US"/>
        </w:rPr>
        <w:t>a varmışlardır.</w:t>
      </w:r>
    </w:p>
    <w:p w14:paraId="60E9D242" w14:textId="069F17D0" w:rsidR="00DC6E53" w:rsidRPr="00D21575" w:rsidRDefault="00DC6E53" w:rsidP="00BC478F">
      <w:pPr>
        <w:spacing w:after="160" w:line="360" w:lineRule="auto"/>
        <w:ind w:firstLine="567"/>
        <w:jc w:val="both"/>
        <w:rPr>
          <w:rFonts w:eastAsia="Calibri"/>
          <w:color w:val="000000"/>
          <w:lang w:eastAsia="en-US"/>
        </w:rPr>
      </w:pPr>
      <w:r w:rsidRPr="00D21575">
        <w:rPr>
          <w:rFonts w:eastAsia="Calibri"/>
          <w:color w:val="000000"/>
          <w:lang w:eastAsia="en-US"/>
        </w:rPr>
        <w:t xml:space="preserve">Simon ve Balabbo (2015), Porto Riko’nun Isebella eyaletinde yaptıkları araştırmada, saf inorganik gübre, %25 inorganik gübre + %75 solucan gübresi, % 50 inorganik gübre + % 50 solucan gübresi, %75 inorganik gübre + %25 solucan gübresi; saf solucan gübresi ve kontrol (sıfır gübre) uygulaması yapmışlardır. Kavuzundan çıkarılmış en uzun </w:t>
      </w:r>
      <w:r w:rsidR="006B40EA" w:rsidRPr="00D21575">
        <w:rPr>
          <w:rFonts w:eastAsia="Calibri"/>
          <w:color w:val="000000"/>
          <w:lang w:eastAsia="en-US"/>
        </w:rPr>
        <w:t>bitki boyu</w:t>
      </w:r>
      <w:r w:rsidRPr="00D21575">
        <w:rPr>
          <w:rFonts w:eastAsia="Calibri"/>
          <w:color w:val="000000"/>
          <w:lang w:eastAsia="en-US"/>
        </w:rPr>
        <w:t xml:space="preserve"> </w:t>
      </w:r>
      <w:proofErr w:type="gramStart"/>
      <w:r w:rsidRPr="00D21575">
        <w:rPr>
          <w:rFonts w:eastAsia="Calibri"/>
          <w:color w:val="000000"/>
          <w:lang w:eastAsia="en-US"/>
        </w:rPr>
        <w:t>197.17</w:t>
      </w:r>
      <w:proofErr w:type="gramEnd"/>
      <w:r w:rsidRPr="00D21575">
        <w:rPr>
          <w:rFonts w:eastAsia="Calibri"/>
          <w:color w:val="000000"/>
          <w:lang w:eastAsia="en-US"/>
        </w:rPr>
        <w:t xml:space="preserve"> cm ile %25 inorganik gübre + %75 solucan gübresi; uygulamasından, daha sonra </w:t>
      </w:r>
      <w:r w:rsidRPr="00D21575">
        <w:rPr>
          <w:rFonts w:eastAsia="Calibri"/>
          <w:color w:val="000000"/>
          <w:lang w:eastAsia="en-US"/>
        </w:rPr>
        <w:lastRenderedPageBreak/>
        <w:t xml:space="preserve">193.73 cm ile saf inorganik gübre uygulamasından en düşük uzunluğu ise saf solucan gübresi uygulamasından 185.47 cm olarak </w:t>
      </w:r>
      <w:r w:rsidR="00F2682C" w:rsidRPr="00D21575">
        <w:rPr>
          <w:rFonts w:eastAsia="Calibri"/>
          <w:color w:val="000000"/>
          <w:lang w:eastAsia="en-US"/>
        </w:rPr>
        <w:t>elde edildiğini bildirmişlerdir.</w:t>
      </w:r>
      <w:r w:rsidR="00CB3072" w:rsidRPr="00D21575">
        <w:rPr>
          <w:rFonts w:eastAsia="Calibri"/>
          <w:color w:val="000000"/>
          <w:lang w:eastAsia="en-US"/>
        </w:rPr>
        <w:t xml:space="preserve"> En </w:t>
      </w:r>
      <w:r w:rsidR="006B40EA" w:rsidRPr="00D21575">
        <w:rPr>
          <w:rFonts w:eastAsia="Calibri"/>
          <w:color w:val="000000"/>
          <w:lang w:eastAsia="en-US"/>
        </w:rPr>
        <w:t xml:space="preserve">yüksek koçan çapını 5.30 cm ile saf inorganik gübre uygulamasından en düşük koçan çapını 4.95 cm ile kontrol grubundan </w:t>
      </w:r>
      <w:r w:rsidR="00F2682C" w:rsidRPr="00D21575">
        <w:rPr>
          <w:rFonts w:eastAsia="Calibri"/>
          <w:color w:val="000000"/>
          <w:lang w:eastAsia="en-US"/>
        </w:rPr>
        <w:t>elde edildiğini bildirmişlerdir.</w:t>
      </w:r>
      <w:r w:rsidRPr="00D21575">
        <w:rPr>
          <w:rFonts w:eastAsia="Calibri"/>
          <w:color w:val="000000"/>
          <w:lang w:eastAsia="en-US"/>
        </w:rPr>
        <w:t xml:space="preserve"> </w:t>
      </w:r>
      <w:r w:rsidR="006B40EA" w:rsidRPr="00D21575">
        <w:rPr>
          <w:rFonts w:eastAsia="Calibri"/>
          <w:color w:val="000000"/>
          <w:lang w:eastAsia="en-US"/>
        </w:rPr>
        <w:t>Yeşil aksam verimine baktıklarında en yüksek verimi 22.494 kg ha</w:t>
      </w:r>
      <w:r w:rsidR="006B40EA" w:rsidRPr="00D21575">
        <w:rPr>
          <w:rFonts w:eastAsia="Calibri"/>
          <w:color w:val="000000"/>
          <w:vertAlign w:val="superscript"/>
          <w:lang w:eastAsia="en-US"/>
        </w:rPr>
        <w:t>-1</w:t>
      </w:r>
      <w:r w:rsidR="006B40EA" w:rsidRPr="00D21575">
        <w:rPr>
          <w:rFonts w:eastAsia="Calibri"/>
          <w:color w:val="000000"/>
          <w:lang w:eastAsia="en-US"/>
        </w:rPr>
        <w:t xml:space="preserve"> ile saf inorganik gübre, uygulamasından en düşük verimi ise 15.500 kg da</w:t>
      </w:r>
      <w:r w:rsidR="00ED704D" w:rsidRPr="00D21575">
        <w:rPr>
          <w:rFonts w:eastAsia="Calibri"/>
          <w:color w:val="000000"/>
          <w:lang w:eastAsia="en-US"/>
        </w:rPr>
        <w:t xml:space="preserve"> </w:t>
      </w:r>
      <w:r w:rsidR="006B40EA" w:rsidRPr="00D21575">
        <w:rPr>
          <w:rFonts w:eastAsia="Calibri"/>
          <w:color w:val="000000"/>
          <w:vertAlign w:val="superscript"/>
          <w:lang w:eastAsia="en-US"/>
        </w:rPr>
        <w:t>-1</w:t>
      </w:r>
      <w:r w:rsidR="006B40EA" w:rsidRPr="00D21575">
        <w:rPr>
          <w:rFonts w:eastAsia="Calibri"/>
          <w:color w:val="000000"/>
          <w:lang w:eastAsia="en-US"/>
        </w:rPr>
        <w:t xml:space="preserve"> ile kontrol grubundan </w:t>
      </w:r>
      <w:r w:rsidR="00F2682C" w:rsidRPr="00D21575">
        <w:rPr>
          <w:rFonts w:eastAsia="Calibri"/>
          <w:color w:val="000000"/>
          <w:lang w:eastAsia="en-US"/>
        </w:rPr>
        <w:t>elde edildiğini bildirmişlerdir.</w:t>
      </w:r>
      <w:r w:rsidR="006B40EA" w:rsidRPr="00D21575">
        <w:rPr>
          <w:rFonts w:eastAsia="Calibri"/>
          <w:color w:val="000000"/>
          <w:lang w:eastAsia="en-US"/>
        </w:rPr>
        <w:t xml:space="preserve"> </w:t>
      </w:r>
      <w:r w:rsidRPr="00D21575">
        <w:rPr>
          <w:rFonts w:eastAsia="Calibri"/>
          <w:color w:val="000000"/>
          <w:lang w:eastAsia="en-US"/>
        </w:rPr>
        <w:t>Yaptıkları çalışmayı yatırım getirisi bakımından da incelemişler ve % 1242,38 ile saf inorganik gübrenin en yüksek yatırım getirisine sahip olduğu en düşük yatırım getirisine ise saf solucan gübresi uygulamasından elde edildiği sonucuna ulaşmışlardır.</w:t>
      </w:r>
    </w:p>
    <w:p w14:paraId="0003FFF9" w14:textId="309D28E0" w:rsidR="00A12314" w:rsidRPr="00D21575" w:rsidRDefault="00A12314" w:rsidP="00BC478F">
      <w:pPr>
        <w:spacing w:after="160" w:line="360" w:lineRule="auto"/>
        <w:ind w:firstLine="567"/>
        <w:jc w:val="both"/>
        <w:rPr>
          <w:rFonts w:eastAsia="Calibri"/>
          <w:color w:val="000000"/>
          <w:lang w:eastAsia="en-US"/>
        </w:rPr>
      </w:pPr>
      <w:r w:rsidRPr="00D21575">
        <w:rPr>
          <w:rFonts w:eastAsia="Calibri"/>
          <w:color w:val="000000"/>
          <w:lang w:eastAsia="en-US"/>
        </w:rPr>
        <w:t xml:space="preserve">Özerkişi (2016), Tekirdağda yaptığı çalışmada Challenger, </w:t>
      </w:r>
      <w:r w:rsidR="00DE73BE">
        <w:rPr>
          <w:rFonts w:eastAsia="Calibri"/>
          <w:color w:val="000000"/>
          <w:lang w:eastAsia="en-US"/>
        </w:rPr>
        <w:t>Merit</w:t>
      </w:r>
      <w:r w:rsidRPr="00D21575">
        <w:rPr>
          <w:rFonts w:eastAsia="Calibri"/>
          <w:color w:val="000000"/>
          <w:lang w:eastAsia="en-US"/>
        </w:rPr>
        <w:t>,</w:t>
      </w:r>
      <w:r w:rsidR="008D6DD0">
        <w:rPr>
          <w:rFonts w:eastAsia="Calibri"/>
          <w:color w:val="000000"/>
          <w:lang w:eastAsia="en-US"/>
        </w:rPr>
        <w:t xml:space="preserve"> </w:t>
      </w:r>
      <w:r w:rsidRPr="00D21575">
        <w:rPr>
          <w:rFonts w:eastAsia="Calibri"/>
          <w:color w:val="000000"/>
          <w:lang w:eastAsia="en-US"/>
        </w:rPr>
        <w:t>SF201 ve Vega çeşidi şeker mısırlarını materyal olarak kullanmıştır. 14,</w:t>
      </w:r>
      <w:r w:rsidR="00F75A14" w:rsidRPr="00D21575">
        <w:rPr>
          <w:rFonts w:eastAsia="Calibri"/>
          <w:color w:val="000000"/>
          <w:lang w:eastAsia="en-US"/>
        </w:rPr>
        <w:t xml:space="preserve"> </w:t>
      </w:r>
      <w:r w:rsidRPr="00D21575">
        <w:rPr>
          <w:rFonts w:eastAsia="Calibri"/>
          <w:color w:val="000000"/>
          <w:lang w:eastAsia="en-US"/>
        </w:rPr>
        <w:t>18,</w:t>
      </w:r>
      <w:r w:rsidR="00F75A14" w:rsidRPr="00D21575">
        <w:rPr>
          <w:rFonts w:eastAsia="Calibri"/>
          <w:color w:val="000000"/>
          <w:lang w:eastAsia="en-US"/>
        </w:rPr>
        <w:t xml:space="preserve"> </w:t>
      </w:r>
      <w:r w:rsidRPr="00D21575">
        <w:rPr>
          <w:rFonts w:eastAsia="Calibri"/>
          <w:color w:val="000000"/>
          <w:lang w:eastAsia="en-US"/>
        </w:rPr>
        <w:t>22,</w:t>
      </w:r>
      <w:r w:rsidR="00F75A14" w:rsidRPr="00D21575">
        <w:rPr>
          <w:rFonts w:eastAsia="Calibri"/>
          <w:color w:val="000000"/>
          <w:lang w:eastAsia="en-US"/>
        </w:rPr>
        <w:t xml:space="preserve"> </w:t>
      </w:r>
      <w:r w:rsidRPr="00D21575">
        <w:rPr>
          <w:rFonts w:eastAsia="Calibri"/>
          <w:color w:val="000000"/>
          <w:lang w:eastAsia="en-US"/>
        </w:rPr>
        <w:t xml:space="preserve">26 ve 30 cm sıra üzeri mesafelerle ekim yapılmıştır. </w:t>
      </w:r>
      <w:r w:rsidR="007A159D" w:rsidRPr="00D21575">
        <w:rPr>
          <w:rFonts w:eastAsia="Calibri"/>
          <w:color w:val="000000"/>
          <w:lang w:eastAsia="en-US"/>
        </w:rPr>
        <w:t>Tepe püskülü çıkış gün süresine bakıldığında 14 cm sıra üzeri mesafede çeşitler ortalama 51.75 gün, 18 cm’de 51.19 gün</w:t>
      </w:r>
      <w:r w:rsidR="008D6DD0">
        <w:rPr>
          <w:rFonts w:eastAsia="Calibri"/>
          <w:color w:val="000000"/>
          <w:lang w:eastAsia="en-US"/>
        </w:rPr>
        <w:t>,</w:t>
      </w:r>
      <w:r w:rsidR="007A159D" w:rsidRPr="00D21575">
        <w:rPr>
          <w:rFonts w:eastAsia="Calibri"/>
          <w:color w:val="000000"/>
          <w:lang w:eastAsia="en-US"/>
        </w:rPr>
        <w:t xml:space="preserve"> 22 cm’de 51.25 gün</w:t>
      </w:r>
      <w:r w:rsidR="008D6DD0">
        <w:rPr>
          <w:rFonts w:eastAsia="Calibri"/>
          <w:color w:val="000000"/>
          <w:lang w:eastAsia="en-US"/>
        </w:rPr>
        <w:t>,</w:t>
      </w:r>
      <w:r w:rsidR="007A159D" w:rsidRPr="00D21575">
        <w:rPr>
          <w:rFonts w:eastAsia="Calibri"/>
          <w:color w:val="000000"/>
          <w:lang w:eastAsia="en-US"/>
        </w:rPr>
        <w:t xml:space="preserve"> 26 cm’de 51.63 ve 30 cm’de 51.63 gün </w:t>
      </w:r>
      <w:r w:rsidR="00F2682C" w:rsidRPr="00D21575">
        <w:rPr>
          <w:rFonts w:eastAsia="Calibri"/>
          <w:color w:val="000000"/>
          <w:lang w:eastAsia="en-US"/>
        </w:rPr>
        <w:t>elde edildiğini bildirmiştir.</w:t>
      </w:r>
      <w:r w:rsidR="007A159D" w:rsidRPr="00D21575">
        <w:rPr>
          <w:rFonts w:eastAsia="Calibri"/>
          <w:color w:val="000000"/>
          <w:lang w:eastAsia="en-US"/>
        </w:rPr>
        <w:t xml:space="preserve"> Bitki boyunda 14 cm sıra üzeri mesafede çeşitler ortalama </w:t>
      </w:r>
      <w:proofErr w:type="gramStart"/>
      <w:r w:rsidR="007A159D" w:rsidRPr="00D21575">
        <w:rPr>
          <w:rFonts w:eastAsia="Calibri"/>
          <w:color w:val="000000"/>
          <w:lang w:eastAsia="en-US"/>
        </w:rPr>
        <w:t>153.88</w:t>
      </w:r>
      <w:proofErr w:type="gramEnd"/>
      <w:r w:rsidR="007A159D" w:rsidRPr="00D21575">
        <w:rPr>
          <w:rFonts w:eastAsia="Calibri"/>
          <w:color w:val="000000"/>
          <w:lang w:eastAsia="en-US"/>
        </w:rPr>
        <w:t xml:space="preserve"> cm, 18 cm’de 175.44 cm</w:t>
      </w:r>
      <w:r w:rsidR="008D6DD0">
        <w:rPr>
          <w:rFonts w:eastAsia="Calibri"/>
          <w:color w:val="000000"/>
          <w:lang w:eastAsia="en-US"/>
        </w:rPr>
        <w:t>,</w:t>
      </w:r>
      <w:r w:rsidR="007A159D" w:rsidRPr="00D21575">
        <w:rPr>
          <w:rFonts w:eastAsia="Calibri"/>
          <w:color w:val="000000"/>
          <w:lang w:eastAsia="en-US"/>
        </w:rPr>
        <w:t xml:space="preserve"> 22 cm’de 183.25 cm</w:t>
      </w:r>
      <w:r w:rsidR="008D6DD0">
        <w:rPr>
          <w:rFonts w:eastAsia="Calibri"/>
          <w:color w:val="000000"/>
          <w:lang w:eastAsia="en-US"/>
        </w:rPr>
        <w:t>,</w:t>
      </w:r>
      <w:r w:rsidR="007A159D" w:rsidRPr="00D21575">
        <w:rPr>
          <w:rFonts w:eastAsia="Calibri"/>
          <w:color w:val="000000"/>
          <w:lang w:eastAsia="en-US"/>
        </w:rPr>
        <w:t xml:space="preserve"> 26 cm’de 208 cm ve 30 cm’de 225 cm olarak</w:t>
      </w:r>
      <w:r w:rsidR="00F2682C" w:rsidRPr="00D21575">
        <w:t xml:space="preserve"> </w:t>
      </w:r>
      <w:r w:rsidR="00F2682C" w:rsidRPr="00D21575">
        <w:rPr>
          <w:rFonts w:eastAsia="Calibri"/>
          <w:color w:val="000000"/>
          <w:lang w:eastAsia="en-US"/>
        </w:rPr>
        <w:t>elde edildiğini bildirmiştir</w:t>
      </w:r>
      <w:r w:rsidR="007A159D" w:rsidRPr="00D21575">
        <w:rPr>
          <w:rFonts w:eastAsia="Calibri"/>
          <w:color w:val="000000"/>
          <w:lang w:eastAsia="en-US"/>
        </w:rPr>
        <w:t xml:space="preserve">. Taze koçan verimine bakıldığında 14 cm sıra üzeri mesafede çeşitler ortalama </w:t>
      </w:r>
      <w:proofErr w:type="gramStart"/>
      <w:r w:rsidR="007A159D" w:rsidRPr="00D21575">
        <w:rPr>
          <w:rFonts w:eastAsia="Calibri"/>
          <w:color w:val="000000"/>
          <w:lang w:eastAsia="en-US"/>
        </w:rPr>
        <w:t>1709.7</w:t>
      </w:r>
      <w:proofErr w:type="gramEnd"/>
      <w:r w:rsidR="007A159D" w:rsidRPr="00D21575">
        <w:rPr>
          <w:rFonts w:eastAsia="Calibri"/>
          <w:color w:val="000000"/>
          <w:lang w:eastAsia="en-US"/>
        </w:rPr>
        <w:t xml:space="preserve"> kg da</w:t>
      </w:r>
      <w:r w:rsidR="007A159D" w:rsidRPr="00D21575">
        <w:rPr>
          <w:rFonts w:eastAsia="Calibri"/>
          <w:color w:val="000000"/>
          <w:vertAlign w:val="superscript"/>
          <w:lang w:eastAsia="en-US"/>
        </w:rPr>
        <w:t>-1</w:t>
      </w:r>
      <w:r w:rsidR="007A159D" w:rsidRPr="00D21575">
        <w:rPr>
          <w:rFonts w:eastAsia="Calibri"/>
          <w:color w:val="000000"/>
          <w:lang w:eastAsia="en-US"/>
        </w:rPr>
        <w:t>, 18 cm’de 2012.4 kg da</w:t>
      </w:r>
      <w:r w:rsidR="007A159D" w:rsidRPr="00D21575">
        <w:rPr>
          <w:rFonts w:eastAsia="Calibri"/>
          <w:color w:val="000000"/>
          <w:vertAlign w:val="superscript"/>
          <w:lang w:eastAsia="en-US"/>
        </w:rPr>
        <w:t>-1</w:t>
      </w:r>
      <w:r w:rsidR="008D6DD0">
        <w:rPr>
          <w:rFonts w:eastAsia="Calibri"/>
          <w:color w:val="000000"/>
          <w:lang w:eastAsia="en-US"/>
        </w:rPr>
        <w:t>,</w:t>
      </w:r>
      <w:r w:rsidR="007A159D" w:rsidRPr="00D21575">
        <w:rPr>
          <w:rFonts w:eastAsia="Calibri"/>
          <w:color w:val="000000"/>
          <w:lang w:eastAsia="en-US"/>
        </w:rPr>
        <w:t xml:space="preserve"> 22 cm’de 2031.5 kg da</w:t>
      </w:r>
      <w:r w:rsidR="007A159D" w:rsidRPr="00D21575">
        <w:rPr>
          <w:rFonts w:eastAsia="Calibri"/>
          <w:color w:val="000000"/>
          <w:vertAlign w:val="superscript"/>
          <w:lang w:eastAsia="en-US"/>
        </w:rPr>
        <w:t>-1</w:t>
      </w:r>
      <w:r w:rsidR="008D6DD0">
        <w:rPr>
          <w:rFonts w:eastAsia="Calibri"/>
          <w:color w:val="000000"/>
          <w:lang w:eastAsia="en-US"/>
        </w:rPr>
        <w:t>,</w:t>
      </w:r>
      <w:r w:rsidR="007A159D" w:rsidRPr="00D21575">
        <w:rPr>
          <w:rFonts w:eastAsia="Calibri"/>
          <w:color w:val="000000"/>
          <w:lang w:eastAsia="en-US"/>
        </w:rPr>
        <w:t xml:space="preserve"> 26 cm’de</w:t>
      </w:r>
      <w:r w:rsidR="00354D88">
        <w:rPr>
          <w:rFonts w:eastAsia="Calibri"/>
          <w:color w:val="000000"/>
          <w:lang w:eastAsia="en-US"/>
        </w:rPr>
        <w:t xml:space="preserve"> </w:t>
      </w:r>
      <w:r w:rsidR="007A159D" w:rsidRPr="00D21575">
        <w:rPr>
          <w:rFonts w:eastAsia="Calibri"/>
          <w:color w:val="000000"/>
          <w:lang w:eastAsia="en-US"/>
        </w:rPr>
        <w:t>2184.7 kg da</w:t>
      </w:r>
      <w:r w:rsidR="007A159D" w:rsidRPr="00D21575">
        <w:rPr>
          <w:rFonts w:eastAsia="Calibri"/>
          <w:color w:val="000000"/>
          <w:vertAlign w:val="superscript"/>
          <w:lang w:eastAsia="en-US"/>
        </w:rPr>
        <w:t>-1</w:t>
      </w:r>
      <w:r w:rsidR="007A159D" w:rsidRPr="00D21575">
        <w:rPr>
          <w:rFonts w:eastAsia="Calibri"/>
          <w:color w:val="000000"/>
          <w:lang w:eastAsia="en-US"/>
        </w:rPr>
        <w:t xml:space="preserve"> ve 30 cm’de 2587.7 kg da</w:t>
      </w:r>
      <w:r w:rsidR="007A159D" w:rsidRPr="00D21575">
        <w:rPr>
          <w:rFonts w:eastAsia="Calibri"/>
          <w:color w:val="000000"/>
          <w:vertAlign w:val="superscript"/>
          <w:lang w:eastAsia="en-US"/>
        </w:rPr>
        <w:t xml:space="preserve">-1 </w:t>
      </w:r>
      <w:r w:rsidR="007A159D" w:rsidRPr="00D21575">
        <w:rPr>
          <w:rFonts w:eastAsia="Calibri"/>
          <w:color w:val="000000"/>
          <w:lang w:eastAsia="en-US"/>
        </w:rPr>
        <w:t xml:space="preserve">olarak </w:t>
      </w:r>
      <w:r w:rsidR="00F2682C" w:rsidRPr="00D21575">
        <w:rPr>
          <w:rFonts w:eastAsia="Calibri"/>
          <w:color w:val="000000"/>
          <w:lang w:eastAsia="en-US"/>
        </w:rPr>
        <w:t>elde edildiğini bildirmiştir</w:t>
      </w:r>
      <w:r w:rsidR="007A159D" w:rsidRPr="00D21575">
        <w:rPr>
          <w:rFonts w:eastAsia="Calibri"/>
          <w:color w:val="000000"/>
          <w:lang w:eastAsia="en-US"/>
        </w:rPr>
        <w:t xml:space="preserve">. </w:t>
      </w:r>
      <w:r w:rsidR="001D28FE" w:rsidRPr="00D21575">
        <w:rPr>
          <w:rFonts w:eastAsia="Calibri"/>
          <w:color w:val="000000"/>
          <w:lang w:eastAsia="en-US"/>
        </w:rPr>
        <w:t>Koçan sayısında ortalama en yüksek chellenger çeşidinde ve 30 cm sıra üzeri mesafede 1.79 adet</w:t>
      </w:r>
      <w:r w:rsidR="00354D88">
        <w:rPr>
          <w:rFonts w:eastAsia="Calibri"/>
          <w:color w:val="000000"/>
          <w:lang w:eastAsia="en-US"/>
        </w:rPr>
        <w:t xml:space="preserve"> </w:t>
      </w:r>
      <w:r w:rsidR="001D28FE" w:rsidRPr="00D21575">
        <w:rPr>
          <w:rFonts w:eastAsia="Calibri"/>
          <w:color w:val="000000"/>
          <w:lang w:eastAsia="en-US"/>
        </w:rPr>
        <w:t>bitki</w:t>
      </w:r>
      <w:r w:rsidR="00354D88" w:rsidRPr="00354D88">
        <w:rPr>
          <w:rFonts w:eastAsia="Calibri"/>
          <w:color w:val="000000"/>
          <w:vertAlign w:val="superscript"/>
          <w:lang w:eastAsia="en-US"/>
        </w:rPr>
        <w:t>-1</w:t>
      </w:r>
      <w:r w:rsidR="001D28FE" w:rsidRPr="00D21575">
        <w:rPr>
          <w:rFonts w:eastAsia="Calibri"/>
          <w:color w:val="000000"/>
          <w:lang w:eastAsia="en-US"/>
        </w:rPr>
        <w:t xml:space="preserve"> olarak </w:t>
      </w:r>
      <w:r w:rsidR="00F2682C" w:rsidRPr="00D21575">
        <w:rPr>
          <w:rFonts w:eastAsia="Calibri"/>
          <w:color w:val="auto"/>
          <w:lang w:eastAsia="en-US"/>
        </w:rPr>
        <w:t>elde edildiğini bildirmiştir.</w:t>
      </w:r>
      <w:r w:rsidR="001D28FE" w:rsidRPr="00D21575">
        <w:rPr>
          <w:rFonts w:eastAsia="Calibri"/>
          <w:color w:val="000000"/>
          <w:lang w:eastAsia="en-US"/>
        </w:rPr>
        <w:t xml:space="preserve"> </w:t>
      </w:r>
      <w:r w:rsidR="007A159D" w:rsidRPr="00D21575">
        <w:rPr>
          <w:rFonts w:eastAsia="Calibri"/>
          <w:color w:val="000000"/>
          <w:lang w:eastAsia="en-US"/>
        </w:rPr>
        <w:t xml:space="preserve">Koçan çapında 14 cm sıra üzeri mesafede çeşitler ortalama </w:t>
      </w:r>
      <w:proofErr w:type="gramStart"/>
      <w:r w:rsidR="007A159D" w:rsidRPr="00D21575">
        <w:rPr>
          <w:rFonts w:eastAsia="Calibri"/>
          <w:color w:val="000000"/>
          <w:lang w:eastAsia="en-US"/>
        </w:rPr>
        <w:t>43.3</w:t>
      </w:r>
      <w:proofErr w:type="gramEnd"/>
      <w:r w:rsidR="007A159D" w:rsidRPr="00D21575">
        <w:rPr>
          <w:rFonts w:eastAsia="Calibri"/>
          <w:color w:val="000000"/>
          <w:lang w:eastAsia="en-US"/>
        </w:rPr>
        <w:t xml:space="preserve"> mm, 18 cm’de 45.4 mm</w:t>
      </w:r>
      <w:r w:rsidR="008D6DD0">
        <w:rPr>
          <w:rFonts w:eastAsia="Calibri"/>
          <w:color w:val="000000"/>
          <w:lang w:eastAsia="en-US"/>
        </w:rPr>
        <w:t>,</w:t>
      </w:r>
      <w:r w:rsidR="007A159D" w:rsidRPr="00D21575">
        <w:rPr>
          <w:rFonts w:eastAsia="Calibri"/>
          <w:color w:val="000000"/>
          <w:lang w:eastAsia="en-US"/>
        </w:rPr>
        <w:t xml:space="preserve"> 22 cm’de 48.8 mm</w:t>
      </w:r>
      <w:r w:rsidR="008D6DD0">
        <w:rPr>
          <w:rFonts w:eastAsia="Calibri"/>
          <w:color w:val="000000"/>
          <w:lang w:eastAsia="en-US"/>
        </w:rPr>
        <w:t>,</w:t>
      </w:r>
      <w:r w:rsidR="007A159D" w:rsidRPr="00D21575">
        <w:rPr>
          <w:rFonts w:eastAsia="Calibri"/>
          <w:color w:val="000000"/>
          <w:lang w:eastAsia="en-US"/>
        </w:rPr>
        <w:t xml:space="preserve"> 26 cm’de 51.5 mm ve 30 cm’de 53.9 mm olarak </w:t>
      </w:r>
      <w:r w:rsidR="00F2682C" w:rsidRPr="00D21575">
        <w:rPr>
          <w:rFonts w:eastAsia="Calibri"/>
          <w:color w:val="auto"/>
          <w:lang w:eastAsia="en-US"/>
        </w:rPr>
        <w:t>elde edildiğini bildirmiştir.</w:t>
      </w:r>
    </w:p>
    <w:p w14:paraId="63D6D828" w14:textId="58870076" w:rsidR="00756E11" w:rsidRPr="00D21575" w:rsidRDefault="00756E11" w:rsidP="00BC478F">
      <w:pPr>
        <w:spacing w:after="160" w:line="360" w:lineRule="auto"/>
        <w:ind w:firstLine="567"/>
        <w:jc w:val="both"/>
        <w:rPr>
          <w:rFonts w:eastAsia="Calibri"/>
          <w:color w:val="000000"/>
          <w:lang w:eastAsia="en-US"/>
        </w:rPr>
      </w:pPr>
      <w:r w:rsidRPr="00D21575">
        <w:rPr>
          <w:rFonts w:eastAsia="Calibri"/>
          <w:color w:val="000000"/>
          <w:lang w:eastAsia="en-US"/>
        </w:rPr>
        <w:t xml:space="preserve">İdikut vd. (2016), yaptıkları çalışmada </w:t>
      </w:r>
      <w:r w:rsidR="00DE73BE">
        <w:rPr>
          <w:rFonts w:eastAsia="Calibri"/>
          <w:color w:val="000000"/>
          <w:lang w:eastAsia="en-US"/>
        </w:rPr>
        <w:t>Merit</w:t>
      </w:r>
      <w:r w:rsidR="006F7C83" w:rsidRPr="00D21575">
        <w:rPr>
          <w:rFonts w:eastAsia="Calibri"/>
          <w:color w:val="000000"/>
          <w:lang w:eastAsia="en-US"/>
        </w:rPr>
        <w:t xml:space="preserve"> ve Kompozit şeker mısırı çeşidi kullanmışlardır. Araştırmadan elde edilen sonuçlara göre ortalama ilk koçan yüksekliği </w:t>
      </w:r>
      <w:r w:rsidR="00DE73BE">
        <w:rPr>
          <w:rFonts w:eastAsia="Calibri"/>
          <w:color w:val="000000"/>
          <w:lang w:eastAsia="en-US"/>
        </w:rPr>
        <w:t>Merit</w:t>
      </w:r>
      <w:r w:rsidR="006F7C83" w:rsidRPr="00D21575">
        <w:rPr>
          <w:rFonts w:eastAsia="Calibri"/>
          <w:color w:val="000000"/>
          <w:lang w:eastAsia="en-US"/>
        </w:rPr>
        <w:t xml:space="preserve"> çeşidinde 40.85 cm, kompozit çeşidinde 41.33 cm, ortalama bitki boyu </w:t>
      </w:r>
      <w:r w:rsidR="00DE73BE">
        <w:rPr>
          <w:rFonts w:eastAsia="Calibri"/>
          <w:color w:val="000000"/>
          <w:lang w:eastAsia="en-US"/>
        </w:rPr>
        <w:t>Merit</w:t>
      </w:r>
      <w:r w:rsidR="006F7C83" w:rsidRPr="00D21575">
        <w:rPr>
          <w:rFonts w:eastAsia="Calibri"/>
          <w:color w:val="000000"/>
          <w:lang w:eastAsia="en-US"/>
        </w:rPr>
        <w:t xml:space="preserve"> çeşidinde </w:t>
      </w:r>
      <w:proofErr w:type="gramStart"/>
      <w:r w:rsidR="006F7C83" w:rsidRPr="00D21575">
        <w:rPr>
          <w:rFonts w:eastAsia="Calibri"/>
          <w:color w:val="000000"/>
          <w:lang w:eastAsia="en-US"/>
        </w:rPr>
        <w:t>142.27</w:t>
      </w:r>
      <w:proofErr w:type="gramEnd"/>
      <w:r w:rsidR="006F7C83" w:rsidRPr="00D21575">
        <w:rPr>
          <w:rFonts w:eastAsia="Calibri"/>
          <w:color w:val="000000"/>
          <w:lang w:eastAsia="en-US"/>
        </w:rPr>
        <w:t xml:space="preserve"> cm, kompozit çeşidinde 159.28 cm, ortalama koçan uzunluğu </w:t>
      </w:r>
      <w:r w:rsidR="00DE73BE">
        <w:rPr>
          <w:rFonts w:eastAsia="Calibri"/>
          <w:color w:val="000000"/>
          <w:lang w:eastAsia="en-US"/>
        </w:rPr>
        <w:t>Merit</w:t>
      </w:r>
      <w:r w:rsidR="006F7C83" w:rsidRPr="00D21575">
        <w:rPr>
          <w:rFonts w:eastAsia="Calibri"/>
          <w:color w:val="000000"/>
          <w:lang w:eastAsia="en-US"/>
        </w:rPr>
        <w:t xml:space="preserve"> çeşidinde 17.61 cm, kompozit çeşidinde 16.90 cm, ortalama koçan çapı </w:t>
      </w:r>
      <w:r w:rsidR="00DE73BE">
        <w:rPr>
          <w:rFonts w:eastAsia="Calibri"/>
          <w:color w:val="000000"/>
          <w:lang w:eastAsia="en-US"/>
        </w:rPr>
        <w:t>Merit</w:t>
      </w:r>
      <w:r w:rsidR="006F7C83" w:rsidRPr="00D21575">
        <w:rPr>
          <w:rFonts w:eastAsia="Calibri"/>
          <w:color w:val="000000"/>
          <w:lang w:eastAsia="en-US"/>
        </w:rPr>
        <w:t xml:space="preserve"> çeşidinde 45.56 mm, kompozit çeşidinde 38.65 mm olarak </w:t>
      </w:r>
      <w:r w:rsidR="00F61002" w:rsidRPr="00D21575">
        <w:rPr>
          <w:rFonts w:eastAsia="Calibri"/>
          <w:color w:val="000000"/>
          <w:lang w:eastAsia="en-US"/>
        </w:rPr>
        <w:t>elde edildiğini bildirmişlerdir.</w:t>
      </w:r>
    </w:p>
    <w:p w14:paraId="52990172" w14:textId="7CEDB0B5" w:rsidR="0058145A" w:rsidRPr="00D21575" w:rsidRDefault="00DC6E53" w:rsidP="00BC478F">
      <w:pPr>
        <w:spacing w:after="160" w:line="360" w:lineRule="auto"/>
        <w:ind w:firstLine="567"/>
        <w:jc w:val="both"/>
        <w:rPr>
          <w:rFonts w:eastAsia="Calibri"/>
          <w:color w:val="auto"/>
          <w:lang w:eastAsia="en-US"/>
        </w:rPr>
      </w:pPr>
      <w:r w:rsidRPr="00D21575">
        <w:rPr>
          <w:rFonts w:eastAsia="Calibri"/>
          <w:color w:val="auto"/>
          <w:lang w:eastAsia="en-US"/>
        </w:rPr>
        <w:t>Cihangir ve Öktem (2016), Diyarbakır’da 16 farklı organik besin kaynağının cin mısırının tane verimine etkisini belirlemek amacıyla 2010 ve 2011 yıllarında yaptıkları çalışmada,</w:t>
      </w:r>
      <w:r w:rsidR="00F11378">
        <w:rPr>
          <w:rFonts w:eastAsia="Calibri"/>
          <w:color w:val="auto"/>
          <w:lang w:eastAsia="en-US"/>
        </w:rPr>
        <w:t xml:space="preserve"> </w:t>
      </w:r>
      <w:r w:rsidRPr="00D21575">
        <w:rPr>
          <w:rFonts w:eastAsia="Calibri"/>
          <w:color w:val="auto"/>
          <w:lang w:eastAsia="en-US"/>
        </w:rPr>
        <w:t xml:space="preserve">torf, kompost, sığır gübresi, at gübresi, tavuk gübresi, koyun gübresi, güvercin gübresi, deniz yosunu + sığır gübresi, kompost + humik asit </w:t>
      </w:r>
      <w:r w:rsidR="00F11378" w:rsidRPr="00D21575">
        <w:rPr>
          <w:rFonts w:eastAsia="Calibri"/>
          <w:color w:val="auto"/>
          <w:lang w:eastAsia="en-US"/>
        </w:rPr>
        <w:t>gübresi, sığır</w:t>
      </w:r>
      <w:r w:rsidRPr="00D21575">
        <w:rPr>
          <w:rFonts w:eastAsia="Calibri"/>
          <w:color w:val="auto"/>
          <w:lang w:eastAsia="en-US"/>
        </w:rPr>
        <w:t xml:space="preserve"> gübresi + humik </w:t>
      </w:r>
      <w:r w:rsidRPr="00D21575">
        <w:rPr>
          <w:rFonts w:eastAsia="Calibri"/>
          <w:color w:val="auto"/>
          <w:lang w:eastAsia="en-US"/>
        </w:rPr>
        <w:lastRenderedPageBreak/>
        <w:t xml:space="preserve">asit </w:t>
      </w:r>
      <w:r w:rsidR="00F11378" w:rsidRPr="00D21575">
        <w:rPr>
          <w:rFonts w:eastAsia="Calibri"/>
          <w:color w:val="auto"/>
          <w:lang w:eastAsia="en-US"/>
        </w:rPr>
        <w:t>gübresi, tavuk</w:t>
      </w:r>
      <w:r w:rsidRPr="00D21575">
        <w:rPr>
          <w:rFonts w:eastAsia="Calibri"/>
          <w:color w:val="auto"/>
          <w:lang w:eastAsia="en-US"/>
        </w:rPr>
        <w:t xml:space="preserve"> gübresi + humik asit </w:t>
      </w:r>
      <w:r w:rsidR="00F11378" w:rsidRPr="00D21575">
        <w:rPr>
          <w:rFonts w:eastAsia="Calibri"/>
          <w:color w:val="auto"/>
          <w:lang w:eastAsia="en-US"/>
        </w:rPr>
        <w:t>gübresi, at</w:t>
      </w:r>
      <w:r w:rsidRPr="00D21575">
        <w:rPr>
          <w:rFonts w:eastAsia="Calibri"/>
          <w:color w:val="auto"/>
          <w:lang w:eastAsia="en-US"/>
        </w:rPr>
        <w:t xml:space="preserve"> gübresi + humik asit </w:t>
      </w:r>
      <w:proofErr w:type="gramStart"/>
      <w:r w:rsidRPr="00D21575">
        <w:rPr>
          <w:rFonts w:eastAsia="Calibri"/>
          <w:color w:val="auto"/>
          <w:lang w:eastAsia="en-US"/>
        </w:rPr>
        <w:t>gübresi,koyun</w:t>
      </w:r>
      <w:proofErr w:type="gramEnd"/>
      <w:r w:rsidRPr="00D21575">
        <w:rPr>
          <w:rFonts w:eastAsia="Calibri"/>
          <w:color w:val="auto"/>
          <w:lang w:eastAsia="en-US"/>
        </w:rPr>
        <w:t xml:space="preserve"> gübresi + humik asit gübresi, torf + humik asit gübrelerini organik tarımın esasları uygulamalarına ilişkin yönetmelik gereği dekara 17 kg da</w:t>
      </w:r>
      <w:r w:rsidRPr="00D21575">
        <w:rPr>
          <w:rFonts w:eastAsia="Calibri"/>
          <w:color w:val="auto"/>
          <w:vertAlign w:val="superscript"/>
          <w:lang w:eastAsia="en-US"/>
        </w:rPr>
        <w:t>-1</w:t>
      </w:r>
      <w:r w:rsidR="00354D88">
        <w:rPr>
          <w:rFonts w:eastAsia="Calibri"/>
          <w:color w:val="auto"/>
          <w:vertAlign w:val="superscript"/>
          <w:lang w:eastAsia="en-US"/>
        </w:rPr>
        <w:t xml:space="preserve"> </w:t>
      </w:r>
      <w:r w:rsidRPr="00D21575">
        <w:rPr>
          <w:rFonts w:eastAsia="Calibri"/>
          <w:color w:val="auto"/>
          <w:lang w:eastAsia="en-US"/>
        </w:rPr>
        <w:t>saf azot verilecek şekilde kullanmışlardır. En yüksek ortalama tane verimini, deniz yosunu + sığır gübresinden 526,54 17 kg da</w:t>
      </w:r>
      <w:r w:rsidRPr="00D21575">
        <w:rPr>
          <w:rFonts w:eastAsia="Calibri"/>
          <w:color w:val="auto"/>
          <w:vertAlign w:val="superscript"/>
          <w:lang w:eastAsia="en-US"/>
        </w:rPr>
        <w:t>-1</w:t>
      </w:r>
      <w:r w:rsidR="00354D88">
        <w:rPr>
          <w:rFonts w:eastAsia="Calibri"/>
          <w:color w:val="auto"/>
          <w:vertAlign w:val="superscript"/>
          <w:lang w:eastAsia="en-US"/>
        </w:rPr>
        <w:t xml:space="preserve"> </w:t>
      </w:r>
      <w:r w:rsidRPr="00D21575">
        <w:rPr>
          <w:rFonts w:eastAsia="Calibri"/>
          <w:color w:val="auto"/>
          <w:lang w:eastAsia="en-US"/>
        </w:rPr>
        <w:t>olarak elde ederlerken en az ortalama tane verimi ise torf’tan 421,27 17 kg da</w:t>
      </w:r>
      <w:r w:rsidRPr="00D21575">
        <w:rPr>
          <w:rFonts w:eastAsia="Calibri"/>
          <w:color w:val="auto"/>
          <w:vertAlign w:val="superscript"/>
          <w:lang w:eastAsia="en-US"/>
        </w:rPr>
        <w:t>-1</w:t>
      </w:r>
      <w:r w:rsidR="00F11378">
        <w:rPr>
          <w:rFonts w:eastAsia="Calibri"/>
          <w:color w:val="auto"/>
          <w:vertAlign w:val="superscript"/>
          <w:lang w:eastAsia="en-US"/>
        </w:rPr>
        <w:t xml:space="preserve"> </w:t>
      </w:r>
      <w:r w:rsidRPr="00D21575">
        <w:rPr>
          <w:rFonts w:eastAsia="Calibri"/>
          <w:color w:val="auto"/>
          <w:lang w:eastAsia="en-US"/>
        </w:rPr>
        <w:t>olarak elde etmişlerdir. Araştırıcılar, çalışmaya ekonomik karlılık olarak baktıklarında 2010 yılında en fazla karlılık getiren gübre 2.280,64 TL ile at gübresi + Humik asit iken en az karlılık getiren 251,13 TL ile deniz yosunu + sığır gü</w:t>
      </w:r>
      <w:r w:rsidR="0088506D" w:rsidRPr="00D21575">
        <w:rPr>
          <w:rFonts w:eastAsia="Calibri"/>
          <w:color w:val="auto"/>
          <w:lang w:eastAsia="en-US"/>
        </w:rPr>
        <w:t xml:space="preserve">bresi olduğunu bildirmişlerdir. </w:t>
      </w:r>
      <w:r w:rsidRPr="00D21575">
        <w:rPr>
          <w:rFonts w:eastAsia="Calibri"/>
          <w:color w:val="auto"/>
          <w:lang w:eastAsia="en-US"/>
        </w:rPr>
        <w:t>2011 yılına baktıklarında ise en fazla karlılık getiren gübre 2.2545,82 TL ile at gübresi iken en az karlılık getiren 854,52 TL ile deniz yosunu+sığır gübresi</w:t>
      </w:r>
      <w:r w:rsidR="0088506D" w:rsidRPr="00D21575">
        <w:rPr>
          <w:rFonts w:eastAsia="Calibri"/>
          <w:color w:val="auto"/>
          <w:lang w:eastAsia="en-US"/>
        </w:rPr>
        <w:t xml:space="preserve"> olduğunu bildirmişlerdir. </w:t>
      </w:r>
      <w:r w:rsidRPr="00D21575">
        <w:rPr>
          <w:rFonts w:eastAsia="Calibri"/>
          <w:color w:val="auto"/>
          <w:lang w:eastAsia="en-US"/>
        </w:rPr>
        <w:t>Araştırıcılar verim, kalite ve net ekonomik karlılık göz önüne alındığında, at gübresi, tavuk gübresi,kompost, sığır gübresi, koyun gübresi ve humik asit gübresinin organik cin mısırı yetiştiriciliğinde kullanılabileceğini bildirmişlerdir.</w:t>
      </w:r>
    </w:p>
    <w:p w14:paraId="0B7D0EDE" w14:textId="3D8D3692" w:rsidR="00F47260" w:rsidRPr="00D21575" w:rsidRDefault="00DC6E53" w:rsidP="00BC478F">
      <w:pPr>
        <w:spacing w:after="160" w:line="360" w:lineRule="auto"/>
        <w:ind w:firstLine="567"/>
        <w:jc w:val="both"/>
        <w:rPr>
          <w:rFonts w:eastAsia="Calibri"/>
          <w:color w:val="auto"/>
          <w:lang w:eastAsia="en-US"/>
        </w:rPr>
      </w:pPr>
      <w:r w:rsidRPr="00D21575">
        <w:rPr>
          <w:rFonts w:eastAsia="Calibri"/>
          <w:color w:val="auto"/>
          <w:lang w:eastAsia="en-US"/>
        </w:rPr>
        <w:t>Arshad ve Rawayau (2017), Malezya’da organik gübre ve mikorizal fungusların yani konukçu bitkinin köklerinde simbiyotik olarak yaşayan obligat biyotrof canlıların mısırda büyümeye etkisini belirlemek amacıyla yaptıkları çalışmada; kontrol(sıfır gübre), tavuk gübresi, sığır gübresi, at gübresi,</w:t>
      </w:r>
      <w:r w:rsidR="00F75A14" w:rsidRPr="00D21575">
        <w:rPr>
          <w:rFonts w:eastAsia="Calibri"/>
          <w:color w:val="auto"/>
          <w:lang w:eastAsia="en-US"/>
        </w:rPr>
        <w:t xml:space="preserve"> </w:t>
      </w:r>
      <w:r w:rsidRPr="00D21575">
        <w:rPr>
          <w:rFonts w:eastAsia="Calibri"/>
          <w:color w:val="auto"/>
          <w:lang w:eastAsia="en-US"/>
        </w:rPr>
        <w:t xml:space="preserve">bitki atıklarından elde edilen biyolojik kömür ve mikorizal fungusları kullanmışlardır. Araştırıcılar yaptıkları çalışma sonucunda en yüksek bitki boyunu </w:t>
      </w:r>
      <w:proofErr w:type="gramStart"/>
      <w:r w:rsidRPr="00D21575">
        <w:rPr>
          <w:rFonts w:eastAsia="Calibri"/>
          <w:color w:val="auto"/>
          <w:lang w:eastAsia="en-US"/>
        </w:rPr>
        <w:t>139.30</w:t>
      </w:r>
      <w:proofErr w:type="gramEnd"/>
      <w:r w:rsidRPr="00D21575">
        <w:rPr>
          <w:rFonts w:eastAsia="Calibri"/>
          <w:color w:val="auto"/>
          <w:lang w:eastAsia="en-US"/>
        </w:rPr>
        <w:t xml:space="preserve"> cm ile tavuk gübresinden elde e</w:t>
      </w:r>
      <w:r w:rsidR="0088506D" w:rsidRPr="00D21575">
        <w:rPr>
          <w:rFonts w:eastAsia="Calibri"/>
          <w:color w:val="auto"/>
          <w:lang w:eastAsia="en-US"/>
        </w:rPr>
        <w:t>derlerken</w:t>
      </w:r>
      <w:r w:rsidRPr="00D21575">
        <w:rPr>
          <w:rFonts w:eastAsia="Calibri"/>
          <w:color w:val="auto"/>
          <w:lang w:eastAsia="en-US"/>
        </w:rPr>
        <w:t xml:space="preserve"> en az büyümenin ise 5.13 cm ile mikorizal funguslar</w:t>
      </w:r>
      <w:r w:rsidR="0088506D" w:rsidRPr="00D21575">
        <w:rPr>
          <w:rFonts w:eastAsia="Calibri"/>
          <w:color w:val="auto"/>
          <w:lang w:eastAsia="en-US"/>
        </w:rPr>
        <w:t>la sağlandığını bildirmişlerdir.</w:t>
      </w:r>
      <w:r w:rsidR="008C1858" w:rsidRPr="00D21575">
        <w:rPr>
          <w:rFonts w:eastAsia="Calibri"/>
          <w:color w:val="auto"/>
          <w:lang w:eastAsia="en-US"/>
        </w:rPr>
        <w:t xml:space="preserve"> </w:t>
      </w:r>
    </w:p>
    <w:p w14:paraId="1922CCF9" w14:textId="3FB71445" w:rsidR="00F61002" w:rsidRPr="00D21575" w:rsidRDefault="00681680" w:rsidP="00BC478F">
      <w:pPr>
        <w:spacing w:after="160" w:line="360" w:lineRule="auto"/>
        <w:ind w:firstLine="567"/>
        <w:jc w:val="both"/>
        <w:rPr>
          <w:rFonts w:eastAsia="Calibri"/>
          <w:color w:val="auto"/>
          <w:lang w:eastAsia="en-US"/>
        </w:rPr>
      </w:pPr>
      <w:r w:rsidRPr="00D21575">
        <w:rPr>
          <w:rFonts w:eastAsia="Calibri"/>
          <w:color w:val="auto"/>
          <w:lang w:eastAsia="en-US"/>
        </w:rPr>
        <w:t xml:space="preserve">Kara vd. (2018), Şeker mısırında kardeş ve ikinci koçanın koparılmasının taze koçana etkisini araştırmak amacıyla yapılan çalışmada, elde edilen koçan boyu kontrol grubunda </w:t>
      </w:r>
      <w:proofErr w:type="gramStart"/>
      <w:r w:rsidRPr="00D21575">
        <w:rPr>
          <w:rFonts w:eastAsia="Calibri"/>
          <w:color w:val="auto"/>
          <w:lang w:eastAsia="en-US"/>
        </w:rPr>
        <w:t>15.3</w:t>
      </w:r>
      <w:proofErr w:type="gramEnd"/>
      <w:r w:rsidRPr="00D21575">
        <w:rPr>
          <w:rFonts w:eastAsia="Calibri"/>
          <w:color w:val="auto"/>
          <w:lang w:eastAsia="en-US"/>
        </w:rPr>
        <w:t xml:space="preserve"> cm, kardeş koparma grubunda 16.4 cm ve kardeş ve ikinci koçanı koparma grubunda 17.5 cm koçan boyu </w:t>
      </w:r>
      <w:r w:rsidR="00F61002" w:rsidRPr="00D21575">
        <w:rPr>
          <w:rFonts w:eastAsia="Calibri"/>
          <w:color w:val="auto"/>
          <w:lang w:eastAsia="en-US"/>
        </w:rPr>
        <w:t>elde edildiğini bildirmişlerdir.</w:t>
      </w:r>
      <w:r w:rsidRPr="00D21575">
        <w:rPr>
          <w:rFonts w:eastAsia="Calibri"/>
          <w:color w:val="auto"/>
          <w:lang w:eastAsia="en-US"/>
        </w:rPr>
        <w:t xml:space="preserve"> Koçan ağırlığında kontrol grubunda </w:t>
      </w:r>
      <w:proofErr w:type="gramStart"/>
      <w:r w:rsidRPr="00D21575">
        <w:rPr>
          <w:rFonts w:eastAsia="Calibri"/>
          <w:color w:val="auto"/>
          <w:lang w:eastAsia="en-US"/>
        </w:rPr>
        <w:t>185.5</w:t>
      </w:r>
      <w:proofErr w:type="gramEnd"/>
      <w:r w:rsidRPr="00D21575">
        <w:rPr>
          <w:rFonts w:eastAsia="Calibri"/>
          <w:color w:val="auto"/>
          <w:lang w:eastAsia="en-US"/>
        </w:rPr>
        <w:t xml:space="preserve"> g, kardeş koparma grubunda 190.3 g ve kardeş ve ikinci koçanı koparma grubunda 194.2 g olarak </w:t>
      </w:r>
      <w:r w:rsidR="00F61002" w:rsidRPr="00D21575">
        <w:rPr>
          <w:rFonts w:eastAsia="Calibri"/>
          <w:color w:val="auto"/>
          <w:lang w:eastAsia="en-US"/>
        </w:rPr>
        <w:t>elde edildiğini bildirmişlerdir.</w:t>
      </w:r>
      <w:r w:rsidR="00354D88">
        <w:rPr>
          <w:rFonts w:eastAsia="Calibri"/>
          <w:color w:val="auto"/>
          <w:lang w:eastAsia="en-US"/>
        </w:rPr>
        <w:t xml:space="preserve"> </w:t>
      </w:r>
      <w:r w:rsidR="008F4008" w:rsidRPr="00D21575">
        <w:rPr>
          <w:rFonts w:eastAsia="Calibri"/>
          <w:color w:val="auto"/>
          <w:lang w:eastAsia="en-US"/>
        </w:rPr>
        <w:t>Taze koçan verimin</w:t>
      </w:r>
      <w:r w:rsidR="00D56914">
        <w:rPr>
          <w:rFonts w:eastAsia="Calibri"/>
          <w:color w:val="auto"/>
          <w:lang w:eastAsia="en-US"/>
        </w:rPr>
        <w:t xml:space="preserve">de kontrol grubunda </w:t>
      </w:r>
      <w:proofErr w:type="gramStart"/>
      <w:r w:rsidR="00D56914">
        <w:rPr>
          <w:rFonts w:eastAsia="Calibri"/>
          <w:color w:val="auto"/>
          <w:lang w:eastAsia="en-US"/>
        </w:rPr>
        <w:t>123.6</w:t>
      </w:r>
      <w:proofErr w:type="gramEnd"/>
      <w:r w:rsidR="00D56914">
        <w:rPr>
          <w:rFonts w:eastAsia="Calibri"/>
          <w:color w:val="auto"/>
          <w:lang w:eastAsia="en-US"/>
        </w:rPr>
        <w:t xml:space="preserve"> kg da</w:t>
      </w:r>
      <w:r w:rsidR="008F4008" w:rsidRPr="00D21575">
        <w:rPr>
          <w:rFonts w:eastAsia="Calibri"/>
          <w:color w:val="auto"/>
          <w:vertAlign w:val="superscript"/>
          <w:lang w:eastAsia="en-US"/>
        </w:rPr>
        <w:t>-1</w:t>
      </w:r>
      <w:r w:rsidR="008F4008" w:rsidRPr="00D21575">
        <w:rPr>
          <w:rFonts w:eastAsia="Calibri"/>
          <w:color w:val="auto"/>
          <w:lang w:eastAsia="en-US"/>
        </w:rPr>
        <w:t>, kardeş koparma g</w:t>
      </w:r>
      <w:r w:rsidR="00D56914">
        <w:rPr>
          <w:rFonts w:eastAsia="Calibri"/>
          <w:color w:val="auto"/>
          <w:lang w:eastAsia="en-US"/>
        </w:rPr>
        <w:t>rubunda 119.0 kg da</w:t>
      </w:r>
      <w:r w:rsidR="008F4008" w:rsidRPr="00D21575">
        <w:rPr>
          <w:rFonts w:eastAsia="Calibri"/>
          <w:color w:val="auto"/>
          <w:vertAlign w:val="superscript"/>
          <w:lang w:eastAsia="en-US"/>
        </w:rPr>
        <w:t>-1</w:t>
      </w:r>
      <w:r w:rsidR="008F4008" w:rsidRPr="00D21575">
        <w:rPr>
          <w:rFonts w:eastAsia="Calibri"/>
          <w:color w:val="auto"/>
          <w:lang w:eastAsia="en-US"/>
        </w:rPr>
        <w:t xml:space="preserve"> ve kardeş ve ikinci koç</w:t>
      </w:r>
      <w:r w:rsidR="00D56914">
        <w:rPr>
          <w:rFonts w:eastAsia="Calibri"/>
          <w:color w:val="auto"/>
          <w:lang w:eastAsia="en-US"/>
        </w:rPr>
        <w:t>anı koparma grubunda 98.2 kg da</w:t>
      </w:r>
      <w:r w:rsidR="008F4008" w:rsidRPr="00D21575">
        <w:rPr>
          <w:rFonts w:eastAsia="Calibri"/>
          <w:color w:val="auto"/>
          <w:vertAlign w:val="superscript"/>
          <w:lang w:eastAsia="en-US"/>
        </w:rPr>
        <w:t>-1</w:t>
      </w:r>
      <w:r w:rsidR="008F4008" w:rsidRPr="00D21575">
        <w:rPr>
          <w:rFonts w:eastAsia="Calibri"/>
          <w:color w:val="auto"/>
          <w:lang w:eastAsia="en-US"/>
        </w:rPr>
        <w:t xml:space="preserve"> olarak </w:t>
      </w:r>
      <w:r w:rsidR="00F61002" w:rsidRPr="00D21575">
        <w:rPr>
          <w:rFonts w:eastAsia="Calibri"/>
          <w:color w:val="auto"/>
          <w:lang w:eastAsia="en-US"/>
        </w:rPr>
        <w:t>elde edildiğini bildirmişlerdir.</w:t>
      </w:r>
    </w:p>
    <w:p w14:paraId="6516DA1B" w14:textId="250D30B5" w:rsidR="00DC6E53" w:rsidRPr="00D21575" w:rsidRDefault="00DC6E53" w:rsidP="00BC478F">
      <w:pPr>
        <w:spacing w:after="160" w:line="360" w:lineRule="auto"/>
        <w:ind w:firstLine="567"/>
        <w:jc w:val="both"/>
        <w:rPr>
          <w:rFonts w:eastAsia="Calibri"/>
          <w:color w:val="auto"/>
          <w:lang w:eastAsia="en-US"/>
        </w:rPr>
      </w:pPr>
      <w:r w:rsidRPr="00D21575">
        <w:rPr>
          <w:rFonts w:eastAsia="Calibri"/>
          <w:color w:val="auto"/>
          <w:lang w:eastAsia="en-US"/>
        </w:rPr>
        <w:t xml:space="preserve">Lukiwati vd. (2018), yaptıkları çalışmada, Triple Süper Fosfat + Amonyum Sülfat + Potasyum Klorür, çiftlik gübresi + Triple Süper Fosfat + Amonyum Sülfat + Potasyum Klorür, çiftlik gübresi + kaya fosfatı + amonyum sülfat+ potasyum klorür,  çiftlik gübre + yarasa gübresi+ amonyum sülfat+ potasyum klorür, kaya fosfatı + çiftlik gübresi + amonyum </w:t>
      </w:r>
      <w:r w:rsidRPr="00D21575">
        <w:rPr>
          <w:rFonts w:eastAsia="Calibri"/>
          <w:color w:val="auto"/>
          <w:lang w:eastAsia="en-US"/>
        </w:rPr>
        <w:lastRenderedPageBreak/>
        <w:t xml:space="preserve">sülfat+ potasyum klorür </w:t>
      </w:r>
      <w:proofErr w:type="gramStart"/>
      <w:r w:rsidRPr="00D21575">
        <w:rPr>
          <w:rFonts w:eastAsia="Calibri"/>
          <w:color w:val="auto"/>
          <w:lang w:eastAsia="en-US"/>
        </w:rPr>
        <w:t>ve  yarasa</w:t>
      </w:r>
      <w:proofErr w:type="gramEnd"/>
      <w:r w:rsidRPr="00D21575">
        <w:rPr>
          <w:rFonts w:eastAsia="Calibri"/>
          <w:color w:val="auto"/>
          <w:lang w:eastAsia="en-US"/>
        </w:rPr>
        <w:t xml:space="preserve"> gübresi + çiftlik gübresi +amonyum sülfat + potasyum klorür uygulamaları yapmışlardır. Araştırıcılar en f</w:t>
      </w:r>
      <w:r w:rsidR="00D56914">
        <w:rPr>
          <w:rFonts w:eastAsia="Calibri"/>
          <w:color w:val="auto"/>
          <w:lang w:eastAsia="en-US"/>
        </w:rPr>
        <w:t>azla mısır verimini 2.800 kg da</w:t>
      </w:r>
      <w:r w:rsidRPr="00D21575">
        <w:rPr>
          <w:rFonts w:eastAsia="Calibri"/>
          <w:color w:val="auto"/>
          <w:vertAlign w:val="superscript"/>
          <w:lang w:eastAsia="en-US"/>
        </w:rPr>
        <w:t xml:space="preserve">-1 </w:t>
      </w:r>
      <w:r w:rsidRPr="00D21575">
        <w:rPr>
          <w:rFonts w:eastAsia="Calibri"/>
          <w:color w:val="auto"/>
          <w:lang w:eastAsia="en-US"/>
        </w:rPr>
        <w:t>ile yarasa gübresi + çiftlik gübresi +amonyum sülfat + potasyum klorür uygulamasında elde ederlerken en az verimi ise 2.390 kg</w:t>
      </w:r>
      <w:r w:rsidR="00D56914">
        <w:rPr>
          <w:rFonts w:eastAsia="Calibri"/>
          <w:color w:val="auto"/>
          <w:lang w:eastAsia="en-US"/>
        </w:rPr>
        <w:t xml:space="preserve"> da</w:t>
      </w:r>
      <w:r w:rsidRPr="00D21575">
        <w:rPr>
          <w:rFonts w:eastAsia="Calibri"/>
          <w:color w:val="auto"/>
          <w:vertAlign w:val="superscript"/>
          <w:lang w:eastAsia="en-US"/>
        </w:rPr>
        <w:t xml:space="preserve">-1 </w:t>
      </w:r>
      <w:r w:rsidRPr="00D21575">
        <w:rPr>
          <w:rFonts w:eastAsia="Calibri"/>
          <w:color w:val="auto"/>
          <w:lang w:eastAsia="en-US"/>
        </w:rPr>
        <w:t xml:space="preserve">ile çiftlik gübre + yarasa gübresi+ amonyum sülfat + potasyum klorür uygulamasında </w:t>
      </w:r>
      <w:r w:rsidR="00F61002" w:rsidRPr="00D21575">
        <w:rPr>
          <w:rFonts w:eastAsia="Calibri"/>
          <w:color w:val="auto"/>
          <w:lang w:eastAsia="en-US"/>
        </w:rPr>
        <w:t>elde edildiğini bildirmişlerdir.</w:t>
      </w:r>
    </w:p>
    <w:p w14:paraId="38BA3206" w14:textId="790DF4AA" w:rsidR="00DC6E53" w:rsidRPr="00D21575" w:rsidRDefault="00DC6E53" w:rsidP="00BC478F">
      <w:pPr>
        <w:spacing w:after="160" w:line="360" w:lineRule="auto"/>
        <w:ind w:firstLine="567"/>
        <w:jc w:val="both"/>
        <w:rPr>
          <w:rFonts w:eastAsia="Calibri"/>
          <w:color w:val="auto"/>
          <w:lang w:eastAsia="en-US"/>
        </w:rPr>
      </w:pPr>
      <w:proofErr w:type="gramStart"/>
      <w:r w:rsidRPr="00D21575">
        <w:rPr>
          <w:rFonts w:eastAsia="Calibri"/>
          <w:color w:val="auto"/>
          <w:lang w:eastAsia="en-US"/>
        </w:rPr>
        <w:t>Sofyan ve Sara (2018), Endonezya’da organik ve inorganik gübre uygulamalarının şeker mısırın verimi üzerine etkisini inceledikleri araştırmada; Kontrol</w:t>
      </w:r>
      <w:r w:rsidR="00B8075C" w:rsidRPr="00D21575">
        <w:rPr>
          <w:rFonts w:eastAsia="Calibri"/>
          <w:color w:val="auto"/>
          <w:lang w:eastAsia="en-US"/>
        </w:rPr>
        <w:t xml:space="preserve"> </w:t>
      </w:r>
      <w:r w:rsidRPr="00D21575">
        <w:rPr>
          <w:rFonts w:eastAsia="Calibri"/>
          <w:color w:val="auto"/>
          <w:lang w:eastAsia="en-US"/>
        </w:rPr>
        <w:t xml:space="preserve">(sıfır gübre), standart NPK, 0 NPK + %100 çiftlik gübresi, %25 NPK + %100 çiftlik gübresi, %50 NPK + %100 çiftlik gübresi,%75 NPK + %100 çiftlik gübresi, %100 NPK + %100 çiftlik gübresi, %75 NPK + %25 çiftlik gübresi, %75 NPK + %50 çiftlik gübresi, %75 NPK + %75 + çiftlik gübresi uygulamaları olmak üzere 10 farklı uygulama yapmışlardır. </w:t>
      </w:r>
      <w:proofErr w:type="gramEnd"/>
      <w:r w:rsidRPr="00D21575">
        <w:rPr>
          <w:rFonts w:eastAsia="Calibri"/>
          <w:color w:val="auto"/>
          <w:lang w:eastAsia="en-US"/>
        </w:rPr>
        <w:t>En yüksek koçan ağırlığı</w:t>
      </w:r>
      <w:r w:rsidR="00B8075C" w:rsidRPr="00D21575">
        <w:rPr>
          <w:rFonts w:eastAsia="Calibri"/>
          <w:color w:val="auto"/>
          <w:lang w:eastAsia="en-US"/>
        </w:rPr>
        <w:t xml:space="preserve"> 407,33 g</w:t>
      </w:r>
      <w:r w:rsidRPr="00D21575">
        <w:rPr>
          <w:rFonts w:eastAsia="Calibri"/>
          <w:color w:val="auto"/>
          <w:lang w:eastAsia="en-US"/>
        </w:rPr>
        <w:t xml:space="preserve"> ile %5 NPK + %50 çiftlik gübresi grubundan elde edilirken en düşük koçan ağırlığı 147,33 g</w:t>
      </w:r>
      <w:r w:rsidR="00B8075C" w:rsidRPr="00D21575">
        <w:rPr>
          <w:rFonts w:eastAsia="Calibri"/>
          <w:color w:val="auto"/>
          <w:lang w:eastAsia="en-US"/>
        </w:rPr>
        <w:t xml:space="preserve"> </w:t>
      </w:r>
      <w:r w:rsidRPr="00D21575">
        <w:rPr>
          <w:rFonts w:eastAsia="Calibri"/>
          <w:color w:val="auto"/>
          <w:lang w:eastAsia="en-US"/>
        </w:rPr>
        <w:t xml:space="preserve">ile kontrol grubundan </w:t>
      </w:r>
      <w:r w:rsidR="00F61002" w:rsidRPr="00D21575">
        <w:rPr>
          <w:rFonts w:eastAsia="Calibri"/>
          <w:color w:val="auto"/>
          <w:lang w:eastAsia="en-US"/>
        </w:rPr>
        <w:t>elde edildiğini bildirmişlerdir.</w:t>
      </w:r>
      <w:r w:rsidRPr="00D21575">
        <w:rPr>
          <w:rFonts w:eastAsia="Calibri"/>
          <w:color w:val="auto"/>
          <w:lang w:eastAsia="en-US"/>
        </w:rPr>
        <w:t xml:space="preserve"> Araştırıcılar en yüksek koçan uzunluğunu 24.67 cm ile %75 NPK + %75 çiftlik gübresi grubundan elde edilirken en düşük koçan uzunluğu 22.60 cm ile kontrol grubundan </w:t>
      </w:r>
      <w:r w:rsidR="00F61002" w:rsidRPr="00D21575">
        <w:rPr>
          <w:rFonts w:eastAsia="Calibri"/>
          <w:color w:val="auto"/>
          <w:lang w:eastAsia="en-US"/>
        </w:rPr>
        <w:t>elde edildiğini bildirmişlerdir.</w:t>
      </w:r>
    </w:p>
    <w:p w14:paraId="15DDFDE1" w14:textId="06124C73" w:rsidR="00F61002" w:rsidRPr="00D21575" w:rsidRDefault="00876843" w:rsidP="00BC478F">
      <w:pPr>
        <w:spacing w:after="160" w:line="360" w:lineRule="auto"/>
        <w:ind w:firstLine="567"/>
        <w:jc w:val="both"/>
        <w:rPr>
          <w:rFonts w:eastAsia="Calibri"/>
          <w:color w:val="auto"/>
          <w:lang w:eastAsia="en-US"/>
        </w:rPr>
      </w:pPr>
      <w:r w:rsidRPr="00D21575">
        <w:rPr>
          <w:rFonts w:eastAsia="Calibri"/>
          <w:color w:val="auto"/>
          <w:lang w:eastAsia="en-US"/>
        </w:rPr>
        <w:t>Takıl ve Kayan (2019)</w:t>
      </w:r>
      <w:r w:rsidR="003E2DB6" w:rsidRPr="00D21575">
        <w:rPr>
          <w:rFonts w:eastAsia="Calibri"/>
          <w:color w:val="auto"/>
          <w:lang w:eastAsia="en-US"/>
        </w:rPr>
        <w:t>, 201</w:t>
      </w:r>
      <w:r w:rsidR="00F11378">
        <w:rPr>
          <w:rFonts w:eastAsia="Calibri"/>
          <w:color w:val="auto"/>
          <w:lang w:eastAsia="en-US"/>
        </w:rPr>
        <w:t>6</w:t>
      </w:r>
      <w:r w:rsidR="003E2DB6" w:rsidRPr="00D21575">
        <w:rPr>
          <w:rFonts w:eastAsia="Calibri"/>
          <w:color w:val="auto"/>
          <w:lang w:eastAsia="en-US"/>
        </w:rPr>
        <w:t xml:space="preserve"> ve 2017 yıllarında yaptıkları çalışmada Göynük-98 fasulye çeşidi ile Miami çeşidi mısır materyal olarak kullanılmıştır.</w:t>
      </w:r>
      <w:r w:rsidR="00F11378">
        <w:rPr>
          <w:rFonts w:eastAsia="Calibri"/>
          <w:color w:val="auto"/>
          <w:lang w:eastAsia="en-US"/>
        </w:rPr>
        <w:t xml:space="preserve"> </w:t>
      </w:r>
      <w:r w:rsidR="003E2DB6" w:rsidRPr="00D21575">
        <w:rPr>
          <w:rFonts w:eastAsia="Calibri"/>
          <w:color w:val="auto"/>
          <w:lang w:eastAsia="en-US"/>
        </w:rPr>
        <w:t>201</w:t>
      </w:r>
      <w:r w:rsidR="00F11378">
        <w:rPr>
          <w:rFonts w:eastAsia="Calibri"/>
          <w:color w:val="auto"/>
          <w:lang w:eastAsia="en-US"/>
        </w:rPr>
        <w:t>6</w:t>
      </w:r>
      <w:r w:rsidR="003E2DB6" w:rsidRPr="00D21575">
        <w:rPr>
          <w:rFonts w:eastAsia="Calibri"/>
          <w:color w:val="auto"/>
          <w:lang w:eastAsia="en-US"/>
        </w:rPr>
        <w:t xml:space="preserve"> yılında en yüksek bitki boyunu </w:t>
      </w:r>
      <w:proofErr w:type="gramStart"/>
      <w:r w:rsidR="003E2DB6" w:rsidRPr="00D21575">
        <w:rPr>
          <w:rFonts w:eastAsia="Calibri"/>
          <w:color w:val="auto"/>
          <w:lang w:eastAsia="en-US"/>
        </w:rPr>
        <w:t>260.91</w:t>
      </w:r>
      <w:proofErr w:type="gramEnd"/>
      <w:r w:rsidR="003E2DB6" w:rsidRPr="00D21575">
        <w:rPr>
          <w:rFonts w:eastAsia="Calibri"/>
          <w:color w:val="auto"/>
          <w:lang w:eastAsia="en-US"/>
        </w:rPr>
        <w:t xml:space="preserve"> cm, 2017 yılında 251 cm olarak </w:t>
      </w:r>
      <w:r w:rsidR="00F61002" w:rsidRPr="00D21575">
        <w:rPr>
          <w:rFonts w:eastAsia="Calibri"/>
          <w:color w:val="auto"/>
          <w:lang w:eastAsia="en-US"/>
        </w:rPr>
        <w:t>elde edildiğini bildirmişlerdir.</w:t>
      </w:r>
      <w:r w:rsidR="003E2DB6" w:rsidRPr="00D21575">
        <w:rPr>
          <w:rFonts w:eastAsia="Calibri"/>
          <w:color w:val="auto"/>
          <w:lang w:eastAsia="en-US"/>
        </w:rPr>
        <w:t xml:space="preserve"> İlk koçan yüksekliği 2016 yılında </w:t>
      </w:r>
      <w:proofErr w:type="gramStart"/>
      <w:r w:rsidR="003E2DB6" w:rsidRPr="00D21575">
        <w:rPr>
          <w:rFonts w:eastAsia="Calibri"/>
          <w:color w:val="auto"/>
          <w:lang w:eastAsia="en-US"/>
        </w:rPr>
        <w:t>111.04</w:t>
      </w:r>
      <w:proofErr w:type="gramEnd"/>
      <w:r w:rsidR="003E2DB6" w:rsidRPr="00D21575">
        <w:rPr>
          <w:rFonts w:eastAsia="Calibri"/>
          <w:color w:val="auto"/>
          <w:lang w:eastAsia="en-US"/>
        </w:rPr>
        <w:t xml:space="preserve"> cm, 2017 yılında 107.25 cm olarak </w:t>
      </w:r>
      <w:r w:rsidR="00F61002" w:rsidRPr="00D21575">
        <w:rPr>
          <w:rFonts w:eastAsia="Calibri"/>
          <w:color w:val="auto"/>
          <w:lang w:eastAsia="en-US"/>
        </w:rPr>
        <w:t>elde edildiğini bildirmişlerdir.</w:t>
      </w:r>
      <w:r w:rsidR="00354D88">
        <w:rPr>
          <w:rFonts w:eastAsia="Calibri"/>
          <w:color w:val="auto"/>
          <w:lang w:eastAsia="en-US"/>
        </w:rPr>
        <w:t xml:space="preserve"> </w:t>
      </w:r>
      <w:r w:rsidR="003E2DB6" w:rsidRPr="00D21575">
        <w:rPr>
          <w:rFonts w:eastAsia="Calibri"/>
          <w:color w:val="auto"/>
          <w:lang w:eastAsia="en-US"/>
        </w:rPr>
        <w:t xml:space="preserve">Tane verimi 2016 yılında </w:t>
      </w:r>
      <w:proofErr w:type="gramStart"/>
      <w:r w:rsidR="003E2DB6" w:rsidRPr="00D21575">
        <w:rPr>
          <w:rFonts w:eastAsia="Calibri"/>
          <w:color w:val="auto"/>
          <w:lang w:eastAsia="en-US"/>
        </w:rPr>
        <w:t>1242.92</w:t>
      </w:r>
      <w:proofErr w:type="gramEnd"/>
      <w:r w:rsidR="003E2DB6" w:rsidRPr="00D21575">
        <w:rPr>
          <w:rFonts w:eastAsia="Calibri"/>
          <w:color w:val="auto"/>
          <w:lang w:eastAsia="en-US"/>
        </w:rPr>
        <w:t xml:space="preserve"> kg ha</w:t>
      </w:r>
      <w:r w:rsidR="003E2DB6" w:rsidRPr="00D21575">
        <w:rPr>
          <w:rFonts w:eastAsia="Calibri"/>
          <w:color w:val="auto"/>
          <w:vertAlign w:val="superscript"/>
          <w:lang w:eastAsia="en-US"/>
        </w:rPr>
        <w:t xml:space="preserve">-1 </w:t>
      </w:r>
      <w:r w:rsidR="003E2DB6" w:rsidRPr="00D21575">
        <w:rPr>
          <w:rFonts w:eastAsia="Calibri"/>
          <w:color w:val="auto"/>
          <w:lang w:eastAsia="en-US"/>
        </w:rPr>
        <w:t>2017 yılında 989.92 kg ha</w:t>
      </w:r>
      <w:r w:rsidR="003E2DB6" w:rsidRPr="00D21575">
        <w:rPr>
          <w:rFonts w:eastAsia="Calibri"/>
          <w:color w:val="auto"/>
          <w:vertAlign w:val="superscript"/>
          <w:lang w:eastAsia="en-US"/>
        </w:rPr>
        <w:t xml:space="preserve">-1 </w:t>
      </w:r>
      <w:r w:rsidR="003E2DB6" w:rsidRPr="00D21575">
        <w:rPr>
          <w:rFonts w:eastAsia="Calibri"/>
          <w:color w:val="auto"/>
          <w:lang w:eastAsia="en-US"/>
        </w:rPr>
        <w:t xml:space="preserve">olarak </w:t>
      </w:r>
      <w:r w:rsidR="00F61002" w:rsidRPr="00D21575">
        <w:rPr>
          <w:rFonts w:eastAsia="Calibri"/>
          <w:color w:val="auto"/>
          <w:lang w:eastAsia="en-US"/>
        </w:rPr>
        <w:t>elde edildiğini bildirmişlerdir.</w:t>
      </w:r>
    </w:p>
    <w:p w14:paraId="5A1DDF74" w14:textId="79C3CF91" w:rsidR="00DC6E53" w:rsidRPr="00D21575" w:rsidRDefault="00DC6E53" w:rsidP="00BC478F">
      <w:pPr>
        <w:spacing w:after="160" w:line="360" w:lineRule="auto"/>
        <w:ind w:firstLine="567"/>
        <w:jc w:val="both"/>
        <w:rPr>
          <w:rFonts w:eastAsia="Calibri"/>
          <w:color w:val="auto"/>
          <w:lang w:eastAsia="en-US"/>
        </w:rPr>
      </w:pPr>
      <w:r w:rsidRPr="00D21575">
        <w:rPr>
          <w:rFonts w:eastAsia="Calibri"/>
          <w:color w:val="auto"/>
          <w:lang w:eastAsia="en-US"/>
        </w:rPr>
        <w:t>Xiong vd. (2019), şeker mısırının gübrelenmesi üzerine yaptıkları bir çalışmada 5 farklı gübre uygulaması yapmışlardır. Kontrol (sıfır gübre), NPK 3.6 t</w:t>
      </w:r>
      <w:r w:rsidRPr="00D21575">
        <w:rPr>
          <w:rFonts w:eastAsia="Calibri"/>
          <w:color w:val="000000"/>
          <w:lang w:eastAsia="en-US"/>
        </w:rPr>
        <w:t xml:space="preserve"> ha</w:t>
      </w:r>
      <w:r w:rsidRPr="00D21575">
        <w:rPr>
          <w:rFonts w:eastAsia="Calibri"/>
          <w:color w:val="000000"/>
          <w:vertAlign w:val="superscript"/>
          <w:lang w:eastAsia="en-US"/>
        </w:rPr>
        <w:t>-1</w:t>
      </w:r>
      <w:r w:rsidRPr="00D21575">
        <w:rPr>
          <w:rFonts w:eastAsia="Calibri"/>
          <w:color w:val="000000"/>
          <w:lang w:eastAsia="en-US"/>
        </w:rPr>
        <w:t>,</w:t>
      </w:r>
      <w:r w:rsidRPr="00D21575">
        <w:rPr>
          <w:rFonts w:eastAsia="Calibri"/>
          <w:color w:val="auto"/>
          <w:lang w:eastAsia="en-US"/>
        </w:rPr>
        <w:t xml:space="preserve"> özel biyo-organik gübre, kaplanmış üre + </w:t>
      </w:r>
      <w:proofErr w:type="gramStart"/>
      <w:r w:rsidRPr="00D21575">
        <w:rPr>
          <w:rFonts w:eastAsia="Calibri"/>
          <w:color w:val="000000"/>
          <w:lang w:eastAsia="en-US"/>
        </w:rPr>
        <w:t>PK</w:t>
      </w:r>
      <w:r w:rsidRPr="00D21575">
        <w:rPr>
          <w:rFonts w:eastAsia="Calibri"/>
          <w:color w:val="FF0000"/>
          <w:lang w:eastAsia="en-US"/>
        </w:rPr>
        <w:t xml:space="preserve"> </w:t>
      </w:r>
      <w:r w:rsidRPr="00D21575">
        <w:rPr>
          <w:rFonts w:eastAsia="Calibri"/>
          <w:color w:val="auto"/>
          <w:lang w:eastAsia="en-US"/>
        </w:rPr>
        <w:t xml:space="preserve"> 3</w:t>
      </w:r>
      <w:proofErr w:type="gramEnd"/>
      <w:r w:rsidRPr="00D21575">
        <w:rPr>
          <w:rFonts w:eastAsia="Calibri"/>
          <w:color w:val="auto"/>
          <w:lang w:eastAsia="en-US"/>
        </w:rPr>
        <w:t>.6 t</w:t>
      </w:r>
      <w:r w:rsidRPr="00D21575">
        <w:rPr>
          <w:rFonts w:eastAsia="Calibri"/>
          <w:color w:val="000000"/>
          <w:lang w:eastAsia="en-US"/>
        </w:rPr>
        <w:t xml:space="preserve"> ha</w:t>
      </w:r>
      <w:r w:rsidRPr="00D21575">
        <w:rPr>
          <w:rFonts w:eastAsia="Calibri"/>
          <w:color w:val="000000"/>
          <w:vertAlign w:val="superscript"/>
          <w:lang w:eastAsia="en-US"/>
        </w:rPr>
        <w:t>-1</w:t>
      </w:r>
      <w:r w:rsidRPr="00D21575">
        <w:rPr>
          <w:rFonts w:eastAsia="Calibri"/>
          <w:color w:val="auto"/>
          <w:vertAlign w:val="superscript"/>
          <w:lang w:eastAsia="en-US"/>
        </w:rPr>
        <w:t xml:space="preserve"> </w:t>
      </w:r>
      <w:r w:rsidRPr="00D21575">
        <w:rPr>
          <w:rFonts w:eastAsia="Calibri"/>
          <w:color w:val="auto"/>
          <w:lang w:eastAsia="en-US"/>
        </w:rPr>
        <w:t xml:space="preserve">ve kaplanmış üre + PK toplam gübre miktarının %80 ‘i kadar uygulamışlardır. Üç tekerrürlü bir deneme kurmuşlar, </w:t>
      </w:r>
      <w:r w:rsidR="00B8075C" w:rsidRPr="00D21575">
        <w:rPr>
          <w:rFonts w:eastAsia="Calibri"/>
          <w:color w:val="auto"/>
          <w:lang w:eastAsia="en-US"/>
        </w:rPr>
        <w:t>Y</w:t>
      </w:r>
      <w:r w:rsidRPr="00D21575">
        <w:rPr>
          <w:rFonts w:eastAsia="Calibri"/>
          <w:color w:val="auto"/>
          <w:lang w:eastAsia="en-US"/>
        </w:rPr>
        <w:t xml:space="preserve">az ekimi ve ilkbahar ekimi yapmışlardır. En yüksek verimi ilkbahar </w:t>
      </w:r>
      <w:proofErr w:type="gramStart"/>
      <w:r w:rsidRPr="00D21575">
        <w:rPr>
          <w:rFonts w:eastAsia="Calibri"/>
          <w:color w:val="auto"/>
          <w:lang w:eastAsia="en-US"/>
        </w:rPr>
        <w:t>ekiminde</w:t>
      </w:r>
      <w:proofErr w:type="gramEnd"/>
      <w:r w:rsidRPr="00D21575">
        <w:rPr>
          <w:rFonts w:eastAsia="Calibri"/>
          <w:color w:val="auto"/>
          <w:lang w:eastAsia="en-US"/>
        </w:rPr>
        <w:t xml:space="preserve"> 21</w:t>
      </w:r>
      <w:r w:rsidR="009B773F" w:rsidRPr="00D21575">
        <w:rPr>
          <w:rFonts w:eastAsia="Calibri"/>
          <w:color w:val="auto"/>
          <w:lang w:eastAsia="en-US"/>
        </w:rPr>
        <w:t>.</w:t>
      </w:r>
      <w:r w:rsidRPr="00D21575">
        <w:rPr>
          <w:rFonts w:eastAsia="Calibri"/>
          <w:color w:val="auto"/>
          <w:lang w:eastAsia="en-US"/>
        </w:rPr>
        <w:t xml:space="preserve">870 kg </w:t>
      </w:r>
      <w:r w:rsidR="009B773F" w:rsidRPr="00D21575">
        <w:rPr>
          <w:rFonts w:eastAsia="Calibri"/>
          <w:color w:val="000000"/>
          <w:lang w:eastAsia="en-US"/>
        </w:rPr>
        <w:t>ha</w:t>
      </w:r>
      <w:r w:rsidR="009B773F" w:rsidRPr="00D21575">
        <w:rPr>
          <w:rFonts w:eastAsia="Calibri"/>
          <w:color w:val="000000"/>
          <w:vertAlign w:val="superscript"/>
          <w:lang w:eastAsia="en-US"/>
        </w:rPr>
        <w:t xml:space="preserve">-1 </w:t>
      </w:r>
      <w:r w:rsidRPr="00D21575">
        <w:rPr>
          <w:rFonts w:eastAsia="Calibri"/>
          <w:color w:val="auto"/>
          <w:lang w:eastAsia="en-US"/>
        </w:rPr>
        <w:t>ile NPK 3.60 t</w:t>
      </w:r>
      <w:r w:rsidRPr="00D21575">
        <w:rPr>
          <w:rFonts w:eastAsia="Calibri"/>
          <w:color w:val="000000"/>
          <w:lang w:eastAsia="en-US"/>
        </w:rPr>
        <w:t xml:space="preserve"> ha</w:t>
      </w:r>
      <w:r w:rsidRPr="00D21575">
        <w:rPr>
          <w:rFonts w:eastAsia="Calibri"/>
          <w:color w:val="000000"/>
          <w:vertAlign w:val="superscript"/>
          <w:lang w:eastAsia="en-US"/>
        </w:rPr>
        <w:t>-1</w:t>
      </w:r>
      <w:r w:rsidRPr="00D21575">
        <w:rPr>
          <w:rFonts w:eastAsia="Calibri"/>
          <w:color w:val="auto"/>
          <w:lang w:eastAsia="en-US"/>
        </w:rPr>
        <w:t xml:space="preserve"> grubunda elde ederlerken en düşük verimi 10.725 t</w:t>
      </w:r>
      <w:r w:rsidRPr="00D21575">
        <w:rPr>
          <w:rFonts w:eastAsia="Calibri"/>
          <w:color w:val="000000"/>
          <w:lang w:eastAsia="en-US"/>
        </w:rPr>
        <w:t xml:space="preserve"> ha</w:t>
      </w:r>
      <w:r w:rsidRPr="00D21575">
        <w:rPr>
          <w:rFonts w:eastAsia="Calibri"/>
          <w:color w:val="000000"/>
          <w:vertAlign w:val="superscript"/>
          <w:lang w:eastAsia="en-US"/>
        </w:rPr>
        <w:t>-1</w:t>
      </w:r>
      <w:r w:rsidRPr="00D21575">
        <w:rPr>
          <w:rFonts w:eastAsia="Calibri"/>
          <w:color w:val="auto"/>
          <w:lang w:eastAsia="en-US"/>
        </w:rPr>
        <w:t xml:space="preserve"> ile kontrol grubundan </w:t>
      </w:r>
      <w:r w:rsidR="00F61002" w:rsidRPr="00D21575">
        <w:rPr>
          <w:rFonts w:eastAsia="Calibri"/>
          <w:color w:val="auto"/>
          <w:lang w:eastAsia="en-US"/>
        </w:rPr>
        <w:t xml:space="preserve">elde edildiğini bildirmişlerdir. </w:t>
      </w:r>
      <w:r w:rsidRPr="00D21575">
        <w:rPr>
          <w:rFonts w:eastAsia="Calibri"/>
          <w:color w:val="auto"/>
          <w:lang w:eastAsia="en-US"/>
        </w:rPr>
        <w:t>Yaz ekiminde ise en yüksek verimi 10.950 t</w:t>
      </w:r>
      <w:r w:rsidRPr="00D21575">
        <w:rPr>
          <w:rFonts w:eastAsia="Calibri"/>
          <w:color w:val="000000"/>
          <w:lang w:eastAsia="en-US"/>
        </w:rPr>
        <w:t xml:space="preserve"> ha</w:t>
      </w:r>
      <w:r w:rsidRPr="00D21575">
        <w:rPr>
          <w:rFonts w:eastAsia="Calibri"/>
          <w:color w:val="000000"/>
          <w:vertAlign w:val="superscript"/>
          <w:lang w:eastAsia="en-US"/>
        </w:rPr>
        <w:t>-1</w:t>
      </w:r>
      <w:r w:rsidRPr="00D21575">
        <w:rPr>
          <w:rFonts w:eastAsia="Calibri"/>
          <w:color w:val="FF0000"/>
          <w:vertAlign w:val="superscript"/>
          <w:lang w:eastAsia="en-US"/>
        </w:rPr>
        <w:t xml:space="preserve"> </w:t>
      </w:r>
      <w:r w:rsidRPr="00D21575">
        <w:rPr>
          <w:rFonts w:eastAsia="Calibri"/>
          <w:color w:val="auto"/>
          <w:lang w:eastAsia="en-US"/>
        </w:rPr>
        <w:t>ile NPK 3.60 t</w:t>
      </w:r>
      <w:r w:rsidRPr="00D21575">
        <w:rPr>
          <w:rFonts w:eastAsia="Calibri"/>
          <w:color w:val="000000"/>
          <w:lang w:eastAsia="en-US"/>
        </w:rPr>
        <w:t xml:space="preserve"> ha</w:t>
      </w:r>
      <w:r w:rsidRPr="00D21575">
        <w:rPr>
          <w:rFonts w:eastAsia="Calibri"/>
          <w:color w:val="000000"/>
          <w:vertAlign w:val="superscript"/>
          <w:lang w:eastAsia="en-US"/>
        </w:rPr>
        <w:t>-1</w:t>
      </w:r>
      <w:r w:rsidRPr="00D21575">
        <w:rPr>
          <w:rFonts w:eastAsia="Calibri"/>
          <w:color w:val="auto"/>
          <w:lang w:eastAsia="en-US"/>
        </w:rPr>
        <w:t xml:space="preserve"> grubunda elde ederlerken en düşük verimi 7.043 t</w:t>
      </w:r>
      <w:r w:rsidRPr="00D21575">
        <w:rPr>
          <w:rFonts w:eastAsia="Calibri"/>
          <w:color w:val="000000"/>
          <w:lang w:eastAsia="en-US"/>
        </w:rPr>
        <w:t xml:space="preserve"> ha</w:t>
      </w:r>
      <w:r w:rsidRPr="00D21575">
        <w:rPr>
          <w:rFonts w:eastAsia="Calibri"/>
          <w:color w:val="000000"/>
          <w:vertAlign w:val="superscript"/>
          <w:lang w:eastAsia="en-US"/>
        </w:rPr>
        <w:t>-1</w:t>
      </w:r>
      <w:r w:rsidRPr="00D21575">
        <w:rPr>
          <w:rFonts w:eastAsia="Calibri"/>
          <w:color w:val="auto"/>
          <w:vertAlign w:val="superscript"/>
          <w:lang w:eastAsia="en-US"/>
        </w:rPr>
        <w:t xml:space="preserve"> </w:t>
      </w:r>
      <w:r w:rsidRPr="00D21575">
        <w:rPr>
          <w:rFonts w:eastAsia="Calibri"/>
          <w:color w:val="auto"/>
          <w:lang w:eastAsia="en-US"/>
        </w:rPr>
        <w:t xml:space="preserve">ile kontrol grubundan </w:t>
      </w:r>
      <w:r w:rsidR="00F61002" w:rsidRPr="00D21575">
        <w:rPr>
          <w:rFonts w:eastAsia="Calibri"/>
          <w:color w:val="auto"/>
          <w:lang w:eastAsia="en-US"/>
        </w:rPr>
        <w:t>elde edildiğini bildirmişlerdir.</w:t>
      </w:r>
    </w:p>
    <w:p w14:paraId="471245B9" w14:textId="45A0F881" w:rsidR="00DC6E53" w:rsidRPr="00D21575" w:rsidRDefault="00DC6E53" w:rsidP="00BC478F">
      <w:pPr>
        <w:spacing w:after="160" w:line="360" w:lineRule="auto"/>
        <w:ind w:firstLine="567"/>
        <w:jc w:val="both"/>
        <w:rPr>
          <w:rFonts w:eastAsia="Calibri"/>
          <w:color w:val="000000"/>
          <w:lang w:eastAsia="en-US"/>
        </w:rPr>
      </w:pPr>
      <w:r w:rsidRPr="00D21575">
        <w:rPr>
          <w:rFonts w:eastAsia="Calibri"/>
          <w:color w:val="000000"/>
          <w:lang w:eastAsia="en-US"/>
        </w:rPr>
        <w:lastRenderedPageBreak/>
        <w:t>Fattah vd. (2019), Irak'ta organik gübrelemenin tatlı mısırın verimine etkilerini araştırmak amacıyla bitki yoğunluğu ve organik gübre üzerine yaptıkları çalışmada,</w:t>
      </w:r>
      <w:r w:rsidR="008D6DD0">
        <w:rPr>
          <w:rFonts w:eastAsia="Calibri"/>
          <w:color w:val="000000"/>
          <w:lang w:eastAsia="en-US"/>
        </w:rPr>
        <w:t xml:space="preserve"> hektara</w:t>
      </w:r>
      <w:r w:rsidRPr="00D21575">
        <w:rPr>
          <w:rFonts w:eastAsia="Calibri"/>
          <w:color w:val="000000"/>
          <w:lang w:eastAsia="en-US"/>
        </w:rPr>
        <w:t xml:space="preserve"> 80000, 120000 </w:t>
      </w:r>
      <w:r w:rsidR="008D6DD0">
        <w:rPr>
          <w:rFonts w:eastAsia="Calibri"/>
          <w:color w:val="000000"/>
          <w:lang w:eastAsia="en-US"/>
        </w:rPr>
        <w:t xml:space="preserve">ve </w:t>
      </w:r>
      <w:r w:rsidRPr="00D21575">
        <w:rPr>
          <w:rFonts w:eastAsia="Calibri"/>
          <w:color w:val="000000"/>
          <w:lang w:eastAsia="en-US"/>
        </w:rPr>
        <w:t>160000 bitki sayısı</w:t>
      </w:r>
      <w:r w:rsidR="008D6DD0">
        <w:rPr>
          <w:rFonts w:eastAsia="Calibri"/>
          <w:color w:val="000000"/>
          <w:lang w:eastAsia="en-US"/>
        </w:rPr>
        <w:t xml:space="preserve"> ile</w:t>
      </w:r>
      <w:r w:rsidRPr="00D21575">
        <w:rPr>
          <w:rFonts w:eastAsia="Calibri"/>
          <w:color w:val="000000"/>
          <w:lang w:eastAsia="en-US"/>
        </w:rPr>
        <w:t xml:space="preserve"> 0 ve 25 t ha</w:t>
      </w:r>
      <w:r w:rsidRPr="00D21575">
        <w:rPr>
          <w:rFonts w:eastAsia="Calibri"/>
          <w:color w:val="000000"/>
          <w:vertAlign w:val="superscript"/>
          <w:lang w:eastAsia="en-US"/>
        </w:rPr>
        <w:t>-1</w:t>
      </w:r>
      <w:r w:rsidRPr="00D21575">
        <w:rPr>
          <w:rFonts w:eastAsia="Calibri"/>
          <w:color w:val="000000"/>
          <w:lang w:eastAsia="en-US"/>
        </w:rPr>
        <w:t xml:space="preserve"> olarak kullandıkları organik gübre çalışmasında</w:t>
      </w:r>
      <w:r w:rsidR="008D6DD0">
        <w:rPr>
          <w:rFonts w:eastAsia="Calibri"/>
          <w:color w:val="000000"/>
          <w:lang w:eastAsia="en-US"/>
        </w:rPr>
        <w:t>;</w:t>
      </w:r>
      <w:r w:rsidRPr="00D21575">
        <w:rPr>
          <w:rFonts w:eastAsia="Calibri"/>
          <w:color w:val="000000"/>
          <w:lang w:eastAsia="en-US"/>
        </w:rPr>
        <w:t xml:space="preserve"> en yüksek bitki uzunluğu 160000 bitki ve 25 t ha</w:t>
      </w:r>
      <w:r w:rsidRPr="00D21575">
        <w:rPr>
          <w:rFonts w:eastAsia="Calibri"/>
          <w:color w:val="000000"/>
          <w:vertAlign w:val="superscript"/>
          <w:lang w:eastAsia="en-US"/>
        </w:rPr>
        <w:t>-1</w:t>
      </w:r>
      <w:r w:rsidR="008D6DD0">
        <w:rPr>
          <w:rFonts w:eastAsia="Calibri"/>
          <w:color w:val="000000"/>
          <w:vertAlign w:val="superscript"/>
          <w:lang w:eastAsia="en-US"/>
        </w:rPr>
        <w:t xml:space="preserve"> </w:t>
      </w:r>
      <w:r w:rsidRPr="00D21575">
        <w:rPr>
          <w:rFonts w:eastAsia="Calibri"/>
          <w:color w:val="000000"/>
          <w:lang w:eastAsia="en-US"/>
        </w:rPr>
        <w:t xml:space="preserve">olan grupta 2017 yılı için </w:t>
      </w:r>
      <w:proofErr w:type="gramStart"/>
      <w:r w:rsidRPr="00D21575">
        <w:rPr>
          <w:rFonts w:eastAsia="Calibri"/>
          <w:color w:val="000000"/>
          <w:lang w:eastAsia="en-US"/>
        </w:rPr>
        <w:t>160.94</w:t>
      </w:r>
      <w:proofErr w:type="gramEnd"/>
      <w:r w:rsidRPr="00D21575">
        <w:rPr>
          <w:rFonts w:eastAsia="Calibri"/>
          <w:color w:val="000000"/>
          <w:lang w:eastAsia="en-US"/>
        </w:rPr>
        <w:t xml:space="preserve"> cm, 2018 yılında 154.31 cm olarak </w:t>
      </w:r>
      <w:r w:rsidR="00F61002" w:rsidRPr="00D21575">
        <w:rPr>
          <w:rFonts w:eastAsia="Calibri"/>
          <w:color w:val="000000"/>
          <w:lang w:eastAsia="en-US"/>
        </w:rPr>
        <w:t>elde edildiğini bildirmişlerdir.</w:t>
      </w:r>
      <w:r w:rsidRPr="00D21575">
        <w:rPr>
          <w:rFonts w:eastAsia="Calibri"/>
          <w:color w:val="000000"/>
          <w:lang w:eastAsia="en-US"/>
        </w:rPr>
        <w:t xml:space="preserve"> En düşük bitki boyu ise 80000 bitki ve 0 ton ha</w:t>
      </w:r>
      <w:r w:rsidRPr="00D21575">
        <w:rPr>
          <w:rFonts w:eastAsia="Calibri"/>
          <w:color w:val="000000"/>
          <w:vertAlign w:val="superscript"/>
          <w:lang w:eastAsia="en-US"/>
        </w:rPr>
        <w:t>-1</w:t>
      </w:r>
      <w:r w:rsidRPr="00D21575">
        <w:rPr>
          <w:rFonts w:eastAsia="Calibri"/>
          <w:color w:val="000000"/>
          <w:lang w:eastAsia="en-US"/>
        </w:rPr>
        <w:t xml:space="preserve"> olan grupta 2017 yılında </w:t>
      </w:r>
      <w:proofErr w:type="gramStart"/>
      <w:r w:rsidRPr="00D21575">
        <w:rPr>
          <w:rFonts w:eastAsia="Calibri"/>
          <w:color w:val="000000"/>
          <w:lang w:eastAsia="en-US"/>
        </w:rPr>
        <w:t>142.27</w:t>
      </w:r>
      <w:proofErr w:type="gramEnd"/>
      <w:r w:rsidRPr="00D21575">
        <w:rPr>
          <w:rFonts w:eastAsia="Calibri"/>
          <w:color w:val="000000"/>
          <w:lang w:eastAsia="en-US"/>
        </w:rPr>
        <w:t xml:space="preserve"> cm, 2018 yılında 140.41 cm olarak saptamışlardır. Araştırıcılar çalışmada en yüksek koçan uzunluğunu 80000 bitki ve 25 t ha</w:t>
      </w:r>
      <w:r w:rsidRPr="00D21575">
        <w:rPr>
          <w:rFonts w:eastAsia="Calibri"/>
          <w:color w:val="000000"/>
          <w:vertAlign w:val="superscript"/>
          <w:lang w:eastAsia="en-US"/>
        </w:rPr>
        <w:t>-1</w:t>
      </w:r>
      <w:r w:rsidR="00D56914">
        <w:rPr>
          <w:rFonts w:eastAsia="Calibri"/>
          <w:color w:val="000000"/>
          <w:vertAlign w:val="superscript"/>
          <w:lang w:eastAsia="en-US"/>
        </w:rPr>
        <w:t xml:space="preserve"> </w:t>
      </w:r>
      <w:r w:rsidRPr="00D21575">
        <w:rPr>
          <w:rFonts w:eastAsia="Calibri"/>
          <w:color w:val="000000"/>
          <w:lang w:eastAsia="en-US"/>
        </w:rPr>
        <w:t>grubundan 2017 yılında 20.22 cm, 2018 yılında 20.11 cm olarak saptamışlardır. En düşük koçan uzunluğunu ise 160000 bitki ve 0 ton ha</w:t>
      </w:r>
      <w:r w:rsidRPr="00D21575">
        <w:rPr>
          <w:rFonts w:eastAsia="Calibri"/>
          <w:color w:val="000000"/>
          <w:vertAlign w:val="superscript"/>
          <w:lang w:eastAsia="en-US"/>
        </w:rPr>
        <w:t>-1</w:t>
      </w:r>
      <w:r w:rsidR="00F02020">
        <w:rPr>
          <w:rFonts w:eastAsia="Calibri"/>
          <w:color w:val="000000"/>
          <w:vertAlign w:val="superscript"/>
          <w:lang w:eastAsia="en-US"/>
        </w:rPr>
        <w:t xml:space="preserve"> </w:t>
      </w:r>
      <w:r w:rsidRPr="00D21575">
        <w:rPr>
          <w:rFonts w:eastAsia="Calibri"/>
          <w:color w:val="000000"/>
          <w:lang w:eastAsia="en-US"/>
        </w:rPr>
        <w:t>grubunda 2017 yılında 18.93 cm, 2018 yılında 18.88 cm olarak saptamışlardır. Araştırıcılar</w:t>
      </w:r>
      <w:r w:rsidR="00B8075C" w:rsidRPr="00D21575">
        <w:rPr>
          <w:rFonts w:eastAsia="Calibri"/>
          <w:color w:val="000000"/>
          <w:lang w:eastAsia="en-US"/>
        </w:rPr>
        <w:t>,</w:t>
      </w:r>
      <w:r w:rsidRPr="00D21575">
        <w:rPr>
          <w:rFonts w:eastAsia="Calibri"/>
          <w:color w:val="000000"/>
          <w:lang w:eastAsia="en-US"/>
        </w:rPr>
        <w:t xml:space="preserve"> organik gübrenin verim ve biyolojik verimi arttırdığını ve kimyasal gübreye alternatif olarak bitkiye uzun süre besin sağladığını ve toprak mikroorganizmalarını da artırdığını bildirmişlerdir.</w:t>
      </w:r>
    </w:p>
    <w:tbl>
      <w:tblPr>
        <w:tblW w:w="18176" w:type="dxa"/>
        <w:tblInd w:w="-108" w:type="dxa"/>
        <w:tblBorders>
          <w:top w:val="nil"/>
          <w:left w:val="nil"/>
          <w:bottom w:val="nil"/>
          <w:right w:val="nil"/>
        </w:tblBorders>
        <w:tblLayout w:type="fixed"/>
        <w:tblLook w:val="0000" w:firstRow="0" w:lastRow="0" w:firstColumn="0" w:lastColumn="0" w:noHBand="0" w:noVBand="0"/>
      </w:tblPr>
      <w:tblGrid>
        <w:gridCol w:w="9088"/>
        <w:gridCol w:w="9088"/>
      </w:tblGrid>
      <w:tr w:rsidR="00DC6E53" w:rsidRPr="00D21575" w14:paraId="0D0E1CF5" w14:textId="77777777" w:rsidTr="0058145A">
        <w:trPr>
          <w:trHeight w:val="593"/>
        </w:trPr>
        <w:tc>
          <w:tcPr>
            <w:tcW w:w="9088" w:type="dxa"/>
          </w:tcPr>
          <w:p w14:paraId="5071C0C0" w14:textId="388B360D" w:rsidR="0058145A" w:rsidRPr="00D21575" w:rsidRDefault="0058145A" w:rsidP="008D6DD0">
            <w:pPr>
              <w:spacing w:after="160" w:line="360" w:lineRule="auto"/>
              <w:jc w:val="both"/>
              <w:rPr>
                <w:rFonts w:eastAsia="Calibri"/>
                <w:color w:val="auto"/>
                <w:lang w:eastAsia="en-US"/>
              </w:rPr>
            </w:pPr>
            <w:r w:rsidRPr="00D21575">
              <w:rPr>
                <w:rFonts w:eastAsia="Calibri"/>
                <w:color w:val="auto"/>
                <w:lang w:eastAsia="en-US"/>
              </w:rPr>
              <w:t xml:space="preserve">    </w:t>
            </w:r>
            <w:r w:rsidR="0090463B" w:rsidRPr="00D21575">
              <w:rPr>
                <w:rFonts w:eastAsia="Calibri"/>
                <w:color w:val="auto"/>
                <w:lang w:eastAsia="en-US"/>
              </w:rPr>
              <w:t xml:space="preserve">   </w:t>
            </w:r>
            <w:r w:rsidR="006E06C9" w:rsidRPr="00D21575">
              <w:rPr>
                <w:rFonts w:eastAsia="Calibri"/>
                <w:color w:val="auto"/>
                <w:lang w:eastAsia="en-US"/>
              </w:rPr>
              <w:t xml:space="preserve">     Gao vd. (2020), azotlu gübre uygulaması ve mısır samanının toprağa geri dönüşümü üzerine yaptıkları çalışmada, N uygulamasının, taze koçan verimini, koçan sayısını ve koçan ağırlığını </w:t>
            </w:r>
            <w:r w:rsidR="00ED704D" w:rsidRPr="00D21575">
              <w:rPr>
                <w:rFonts w:eastAsia="Calibri"/>
                <w:color w:val="auto"/>
                <w:lang w:eastAsia="en-US"/>
              </w:rPr>
              <w:t>önemli</w:t>
            </w:r>
            <w:r w:rsidR="006E06C9" w:rsidRPr="00D21575">
              <w:rPr>
                <w:rFonts w:eastAsia="Calibri"/>
                <w:color w:val="auto"/>
                <w:lang w:eastAsia="en-US"/>
              </w:rPr>
              <w:t xml:space="preserve"> ölçüde etkilediğini; yani samanın uygun azotlu gübre ile birlikte, mısır verimini artırdığını tespit etmişlerdir. Anız yakmanın toprak fizyolojisine ve çevre kirliliğine olumsuz etki yaptığını rapor</w:t>
            </w:r>
            <w:r w:rsidR="008D6DD0">
              <w:rPr>
                <w:rFonts w:eastAsia="Calibri"/>
                <w:color w:val="auto"/>
                <w:lang w:eastAsia="en-US"/>
              </w:rPr>
              <w:t>lamışlardır</w:t>
            </w:r>
            <w:r w:rsidR="006E06C9" w:rsidRPr="00D21575">
              <w:rPr>
                <w:rFonts w:eastAsia="Calibri"/>
                <w:color w:val="auto"/>
                <w:lang w:eastAsia="en-US"/>
              </w:rPr>
              <w:t>.</w:t>
            </w:r>
          </w:p>
        </w:tc>
        <w:tc>
          <w:tcPr>
            <w:tcW w:w="9088" w:type="dxa"/>
          </w:tcPr>
          <w:p w14:paraId="36FC6DD4" w14:textId="77777777" w:rsidR="00DC6E53" w:rsidRPr="00D21575" w:rsidRDefault="00DC6E53" w:rsidP="00815998">
            <w:pPr>
              <w:spacing w:after="160" w:line="360" w:lineRule="auto"/>
              <w:jc w:val="both"/>
              <w:rPr>
                <w:rFonts w:eastAsia="Calibri"/>
                <w:color w:val="auto"/>
                <w:lang w:eastAsia="en-US"/>
              </w:rPr>
            </w:pPr>
          </w:p>
        </w:tc>
      </w:tr>
      <w:tr w:rsidR="0058145A" w:rsidRPr="00D21575" w14:paraId="6093F23C" w14:textId="77777777" w:rsidTr="0058145A">
        <w:trPr>
          <w:trHeight w:val="80"/>
        </w:trPr>
        <w:tc>
          <w:tcPr>
            <w:tcW w:w="9088" w:type="dxa"/>
          </w:tcPr>
          <w:p w14:paraId="71B5E64B" w14:textId="7EB4450B" w:rsidR="00913042" w:rsidRPr="00D21575" w:rsidRDefault="006E06C9" w:rsidP="00815998">
            <w:pPr>
              <w:spacing w:after="160" w:line="360" w:lineRule="auto"/>
              <w:jc w:val="both"/>
              <w:rPr>
                <w:rFonts w:eastAsia="Calibri"/>
                <w:color w:val="auto"/>
                <w:lang w:eastAsia="en-US"/>
              </w:rPr>
            </w:pPr>
            <w:r w:rsidRPr="00D21575">
              <w:rPr>
                <w:rFonts w:eastAsia="Calibri"/>
                <w:color w:val="auto"/>
                <w:lang w:eastAsia="en-US"/>
              </w:rPr>
              <w:t xml:space="preserve">           Ağaçkesen ve Öktem (2020), yaptıkları çalışmada </w:t>
            </w:r>
            <w:r w:rsidR="00DE73BE">
              <w:rPr>
                <w:rFonts w:eastAsia="Calibri"/>
                <w:color w:val="auto"/>
                <w:lang w:eastAsia="en-US"/>
              </w:rPr>
              <w:t>Merit</w:t>
            </w:r>
            <w:r w:rsidRPr="00D21575">
              <w:rPr>
                <w:rFonts w:eastAsia="Calibri"/>
                <w:color w:val="auto"/>
                <w:lang w:eastAsia="en-US"/>
              </w:rPr>
              <w:t xml:space="preserve"> çeşidi şeker mısırının farklı döne</w:t>
            </w:r>
            <w:r w:rsidR="00ED704D" w:rsidRPr="00D21575">
              <w:rPr>
                <w:rFonts w:eastAsia="Calibri"/>
                <w:color w:val="auto"/>
                <w:lang w:eastAsia="en-US"/>
              </w:rPr>
              <w:t>mL</w:t>
            </w:r>
            <w:r w:rsidRPr="00D21575">
              <w:rPr>
                <w:rFonts w:eastAsia="Calibri"/>
                <w:color w:val="auto"/>
                <w:lang w:eastAsia="en-US"/>
              </w:rPr>
              <w:t xml:space="preserve">erde; erken süt olum (Z73), orta süt olum (Z75), geç süt olum (Z77), erken sarı olum (Z83), orta sarı olum (Z85) ve geç sarı olum (Z87) hasat edilmiştir. Taze koçan ağırlığında en yüksek değer </w:t>
            </w:r>
            <w:proofErr w:type="gramStart"/>
            <w:r w:rsidRPr="00D21575">
              <w:rPr>
                <w:rFonts w:eastAsia="Calibri"/>
                <w:color w:val="auto"/>
                <w:lang w:eastAsia="en-US"/>
              </w:rPr>
              <w:t>13220.0</w:t>
            </w:r>
            <w:proofErr w:type="gramEnd"/>
            <w:r w:rsidRPr="00D21575">
              <w:rPr>
                <w:rFonts w:eastAsia="Calibri"/>
                <w:color w:val="auto"/>
                <w:lang w:eastAsia="en-US"/>
              </w:rPr>
              <w:t xml:space="preserve"> kg da</w:t>
            </w:r>
            <w:r w:rsidRPr="00D21575">
              <w:rPr>
                <w:rFonts w:eastAsia="Calibri"/>
                <w:color w:val="auto"/>
                <w:vertAlign w:val="superscript"/>
                <w:lang w:eastAsia="en-US"/>
              </w:rPr>
              <w:t xml:space="preserve">-1 </w:t>
            </w:r>
            <w:r w:rsidRPr="00D21575">
              <w:rPr>
                <w:rFonts w:eastAsia="Calibri"/>
                <w:color w:val="auto"/>
                <w:lang w:eastAsia="en-US"/>
              </w:rPr>
              <w:t>ile geç süt olum döneminde, en yüksek dane verimi 1889.8 kg da</w:t>
            </w:r>
            <w:r w:rsidRPr="00D21575">
              <w:rPr>
                <w:rFonts w:eastAsia="Calibri"/>
                <w:color w:val="auto"/>
                <w:vertAlign w:val="superscript"/>
                <w:lang w:eastAsia="en-US"/>
              </w:rPr>
              <w:t>-1</w:t>
            </w:r>
            <w:r w:rsidRPr="00D21575">
              <w:rPr>
                <w:rFonts w:eastAsia="Calibri"/>
                <w:color w:val="auto"/>
                <w:lang w:eastAsia="en-US"/>
              </w:rPr>
              <w:t xml:space="preserve"> ile orta sarı olum döneminde, en yüksek taze koçan uzunluğu 20.2 cm ile orta sarı olum döneminde </w:t>
            </w:r>
            <w:r w:rsidR="00F61002" w:rsidRPr="00D21575">
              <w:rPr>
                <w:rFonts w:eastAsia="Calibri"/>
                <w:color w:val="auto"/>
                <w:lang w:eastAsia="en-US"/>
              </w:rPr>
              <w:t>elde edildiğini bildirmişlerdir.</w:t>
            </w:r>
          </w:p>
          <w:p w14:paraId="3C1F553D" w14:textId="77777777" w:rsidR="00055B3E" w:rsidRPr="00D21575" w:rsidRDefault="00055B3E" w:rsidP="00815998">
            <w:pPr>
              <w:spacing w:after="160" w:line="360" w:lineRule="auto"/>
              <w:jc w:val="both"/>
              <w:rPr>
                <w:rFonts w:eastAsia="Calibri"/>
                <w:color w:val="auto"/>
                <w:lang w:eastAsia="en-US"/>
              </w:rPr>
            </w:pPr>
          </w:p>
          <w:p w14:paraId="2D4197E6" w14:textId="3D079A96" w:rsidR="00913042" w:rsidRPr="00D21575" w:rsidRDefault="00680F96" w:rsidP="00055B3E">
            <w:pPr>
              <w:spacing w:after="160" w:line="360" w:lineRule="auto"/>
              <w:jc w:val="both"/>
              <w:rPr>
                <w:rFonts w:eastAsia="Calibri"/>
                <w:b/>
                <w:color w:val="auto"/>
                <w:lang w:eastAsia="en-US"/>
              </w:rPr>
            </w:pPr>
            <w:r>
              <w:rPr>
                <w:rFonts w:eastAsia="Calibri"/>
                <w:b/>
                <w:color w:val="auto"/>
                <w:lang w:eastAsia="en-US"/>
              </w:rPr>
              <w:t xml:space="preserve">         </w:t>
            </w:r>
            <w:r w:rsidR="00913042" w:rsidRPr="00D21575">
              <w:rPr>
                <w:rFonts w:eastAsia="Calibri"/>
                <w:b/>
                <w:color w:val="auto"/>
                <w:lang w:eastAsia="en-US"/>
              </w:rPr>
              <w:t>2.2. Teknolojik Özellikler</w:t>
            </w:r>
          </w:p>
          <w:p w14:paraId="7179ACA8" w14:textId="06DBBFB6" w:rsidR="006F7C83" w:rsidRPr="00D21575" w:rsidRDefault="00913042" w:rsidP="00680F96">
            <w:pPr>
              <w:spacing w:after="160" w:line="360" w:lineRule="auto"/>
              <w:ind w:firstLine="567"/>
              <w:jc w:val="both"/>
            </w:pPr>
            <w:r w:rsidRPr="00D21575">
              <w:t xml:space="preserve">Magari (1997), tarafından yapılan araştırmada Louisiana Bölgesi’ne uygun mısır çeşitlerinin seçilmesi, bu çeşitlerde koçan nem kaybetme oranının ve koçan nem kaybetme hızına etki eden çevresel faktörleri belirlenmesi amaçlanmış, erkenci, orta erkenci ve geççi çeşitler kullanılmıştır. Koçan nem kaybetme oranı açısından orta erkenci ve geççi çeşitler arasında genotip bakımından </w:t>
            </w:r>
            <w:r w:rsidR="00ED704D" w:rsidRPr="00D21575">
              <w:t>önemli</w:t>
            </w:r>
            <w:r w:rsidRPr="00D21575">
              <w:t xml:space="preserve"> farklar bulunduğunu, erkenci çeşitler arasında ise farkın çok az olduğunu; fakat bunun genetik bir varyasyonun olmayacağı anlamına gelmeyeceğini </w:t>
            </w:r>
            <w:r w:rsidRPr="00D21575">
              <w:lastRenderedPageBreak/>
              <w:t xml:space="preserve">bildirmiştir. Çevresel etkiler tek tek ele alındığında hibritler üzerindeki etkisi </w:t>
            </w:r>
            <w:r w:rsidR="00ED704D" w:rsidRPr="00D21575">
              <w:t>önemli</w:t>
            </w:r>
            <w:r w:rsidRPr="00D21575">
              <w:t xml:space="preserve"> bulunurken, genotip ve çevre interaksiyonları farkların</w:t>
            </w:r>
            <w:r w:rsidR="0004207B" w:rsidRPr="00D21575">
              <w:t>ın net olmadığı vurgulanmıştır.</w:t>
            </w:r>
            <w:r w:rsidR="007960D2" w:rsidRPr="00D21575">
              <w:rPr>
                <w:rFonts w:eastAsia="Calibri"/>
                <w:color w:val="auto"/>
                <w:lang w:eastAsia="en-US"/>
              </w:rPr>
              <w:t xml:space="preserve"> </w:t>
            </w:r>
          </w:p>
        </w:tc>
        <w:tc>
          <w:tcPr>
            <w:tcW w:w="9088" w:type="dxa"/>
          </w:tcPr>
          <w:p w14:paraId="63E19813" w14:textId="77777777" w:rsidR="0058145A" w:rsidRPr="00D21575" w:rsidRDefault="0058145A" w:rsidP="00815998">
            <w:pPr>
              <w:spacing w:after="160" w:line="360" w:lineRule="auto"/>
              <w:jc w:val="both"/>
              <w:rPr>
                <w:rFonts w:eastAsia="Calibri"/>
                <w:color w:val="auto"/>
                <w:lang w:eastAsia="en-US"/>
              </w:rPr>
            </w:pPr>
          </w:p>
        </w:tc>
      </w:tr>
    </w:tbl>
    <w:p w14:paraId="28F05B85" w14:textId="3DCD2B57" w:rsidR="00AF0432" w:rsidRPr="00D21575" w:rsidRDefault="00AF0432" w:rsidP="00680F96">
      <w:pPr>
        <w:spacing w:after="160" w:line="360" w:lineRule="auto"/>
        <w:ind w:firstLine="567"/>
        <w:jc w:val="both"/>
      </w:pPr>
      <w:r w:rsidRPr="00D21575">
        <w:lastRenderedPageBreak/>
        <w:t>Kasım vd. (1997), yaptıkları çalışmada 0 °C sıcaklıkta 35 gün depolanan mısırlarda % 2</w:t>
      </w:r>
      <w:r w:rsidR="00F75A14" w:rsidRPr="00D21575">
        <w:t>.</w:t>
      </w:r>
      <w:r w:rsidRPr="00D21575">
        <w:t>63, -2 °C sıcaklıkta depolanan örneklerde ise % 2</w:t>
      </w:r>
      <w:r w:rsidR="00F75A14" w:rsidRPr="00D21575">
        <w:t>.</w:t>
      </w:r>
      <w:r w:rsidRPr="00D21575">
        <w:t>20 oranında fizyolojik kaybın meydana geldigini belirlemişlerdir.</w:t>
      </w:r>
    </w:p>
    <w:p w14:paraId="7E0A6E3F" w14:textId="7BE0B4E5" w:rsidR="00180A89" w:rsidRPr="00D21575" w:rsidRDefault="00180A89" w:rsidP="00680F96">
      <w:pPr>
        <w:spacing w:after="160" w:line="360" w:lineRule="auto"/>
        <w:ind w:firstLine="567"/>
        <w:jc w:val="both"/>
      </w:pPr>
      <w:r w:rsidRPr="00D21575">
        <w:t>Nielsen (2001),nem kaybının bitkinin gövde, yaprak ve koçan kısmında meydana geldiğini, olgunlaşma süreleri arasında yalnızca bir günlük fark olan çeşitlerde çıkış ve hasat tarihleri aynı olsa da nem içerikleri arasında %</w:t>
      </w:r>
      <w:proofErr w:type="gramStart"/>
      <w:r w:rsidRPr="00D21575">
        <w:t>0.5’lik</w:t>
      </w:r>
      <w:proofErr w:type="gramEnd"/>
      <w:r w:rsidRPr="00D21575">
        <w:t xml:space="preserve"> bir fark olduğunu, ayrıca hibrit karakteristiklerinin tane nem kaybetme oranını etkileyeceğini bildirmiştir. Araştırıcı koçan yaprak sayısı azaldıkça, koçan yaprak kalınlığı inceldikçe, yapraklar yaşlandıkça, koçan pozisyonu dik durumdan yatık duruma geçince, koçan kalınlığı küçüldükçe ve tohum kabuğu inceldikçe nem kaybının artacağını belirtmiştir. Günlük nem kayıplarının yüksek veya düşük olmasının, o günün sıcaklığına, nem durumuna, güneşlenme ve yağış durumuna bağlı olduğunu, sıcak güneşli ve kuru şartlarda daha çok nem kaybı yaşandığını ayrıca soğuk ve yağmurlu günlerde kurumanın sıfır olabileceğini bildirmiştir. Fizyolojik olgunluk döneminde yaklaşık %30 nem içeriği görürken, ağustos sonunda günlük %</w:t>
      </w:r>
      <w:proofErr w:type="gramStart"/>
      <w:r w:rsidRPr="00D21575">
        <w:t>0.8’lik</w:t>
      </w:r>
      <w:proofErr w:type="gramEnd"/>
      <w:r w:rsidRPr="00D21575">
        <w:t xml:space="preserve"> azalma, eylül ortası ve sonunda günlük %0.4’lük bir azalma görülebileceğini ifade etmiştir.</w:t>
      </w:r>
    </w:p>
    <w:p w14:paraId="5AE203F5" w14:textId="4BC18F54" w:rsidR="00FD17BD" w:rsidRPr="00D21575" w:rsidRDefault="00FD17BD" w:rsidP="00680F96">
      <w:pPr>
        <w:spacing w:after="160" w:line="360" w:lineRule="auto"/>
        <w:ind w:firstLine="567"/>
        <w:jc w:val="both"/>
        <w:rPr>
          <w:rFonts w:eastAsia="Calibri"/>
          <w:color w:val="auto"/>
          <w:lang w:eastAsia="en-US"/>
        </w:rPr>
      </w:pPr>
      <w:r w:rsidRPr="00D21575">
        <w:rPr>
          <w:rFonts w:eastAsia="Calibri"/>
          <w:color w:val="auto"/>
          <w:lang w:eastAsia="en-US"/>
        </w:rPr>
        <w:t>Altıparmak (2001), Ankara koşullarında farklı azot dozlarının şeker mısır çeşitlerinin verim ve verim unsurlarına etkisini belirlemek amacıyla 1998 yılında yaptığı çalışmasında materyal olarak “</w:t>
      </w:r>
      <w:r w:rsidR="00DE73BE">
        <w:rPr>
          <w:rFonts w:eastAsia="Calibri"/>
          <w:color w:val="auto"/>
          <w:lang w:eastAsia="en-US"/>
        </w:rPr>
        <w:t>Merit</w:t>
      </w:r>
      <w:r w:rsidRPr="00D21575">
        <w:rPr>
          <w:rFonts w:eastAsia="Calibri"/>
          <w:color w:val="auto"/>
          <w:lang w:eastAsia="en-US"/>
        </w:rPr>
        <w:t xml:space="preserve"> ve Jübilee” çeşidi şeker mısırını ve farklı dozlarda azot (0, 5, 10, 15, 20, 25 kg da</w:t>
      </w:r>
      <w:r w:rsidRPr="00D21575">
        <w:rPr>
          <w:rFonts w:eastAsia="Calibri"/>
          <w:color w:val="auto"/>
          <w:vertAlign w:val="superscript"/>
          <w:lang w:eastAsia="en-US"/>
        </w:rPr>
        <w:t>-1</w:t>
      </w:r>
      <w:r w:rsidR="00DA4C54" w:rsidRPr="00D21575">
        <w:rPr>
          <w:rFonts w:eastAsia="Calibri"/>
          <w:color w:val="auto"/>
          <w:lang w:eastAsia="en-US"/>
        </w:rPr>
        <w:t xml:space="preserve">) kullanmıştır. </w:t>
      </w:r>
      <w:r w:rsidRPr="00D21575">
        <w:rPr>
          <w:rFonts w:eastAsia="Calibri"/>
          <w:color w:val="auto"/>
          <w:lang w:eastAsia="en-US"/>
        </w:rPr>
        <w:t>Birim alanda taze koçan verimi</w:t>
      </w:r>
      <w:r w:rsidR="00DA4C54" w:rsidRPr="00D21575">
        <w:rPr>
          <w:rFonts w:eastAsia="Calibri"/>
          <w:color w:val="auto"/>
          <w:lang w:eastAsia="en-US"/>
        </w:rPr>
        <w:t>ni</w:t>
      </w:r>
      <w:r w:rsidRPr="00D21575">
        <w:rPr>
          <w:rFonts w:eastAsia="Calibri"/>
          <w:color w:val="auto"/>
          <w:lang w:eastAsia="en-US"/>
        </w:rPr>
        <w:t xml:space="preserve"> </w:t>
      </w:r>
      <w:proofErr w:type="gramStart"/>
      <w:r w:rsidRPr="00D21575">
        <w:rPr>
          <w:rFonts w:eastAsia="Calibri"/>
          <w:color w:val="auto"/>
          <w:lang w:eastAsia="en-US"/>
        </w:rPr>
        <w:t>624.87</w:t>
      </w:r>
      <w:proofErr w:type="gramEnd"/>
      <w:r w:rsidRPr="00D21575">
        <w:rPr>
          <w:rFonts w:eastAsia="Calibri"/>
          <w:color w:val="auto"/>
          <w:lang w:eastAsia="en-US"/>
        </w:rPr>
        <w:t>-1133.00 kg</w:t>
      </w:r>
      <w:r w:rsidR="00DA4C54" w:rsidRPr="00D21575">
        <w:rPr>
          <w:rFonts w:eastAsia="Calibri"/>
          <w:color w:val="auto"/>
          <w:lang w:eastAsia="en-US"/>
        </w:rPr>
        <w:t xml:space="preserve"> da</w:t>
      </w:r>
      <w:r w:rsidR="00DA4C54" w:rsidRPr="00D21575">
        <w:rPr>
          <w:rFonts w:eastAsia="Calibri"/>
          <w:color w:val="auto"/>
          <w:vertAlign w:val="superscript"/>
          <w:lang w:eastAsia="en-US"/>
        </w:rPr>
        <w:t>-1</w:t>
      </w:r>
      <w:r w:rsidRPr="00D21575">
        <w:rPr>
          <w:rFonts w:eastAsia="Calibri"/>
          <w:color w:val="auto"/>
          <w:lang w:eastAsia="en-US"/>
        </w:rPr>
        <w:t xml:space="preserve">, protein </w:t>
      </w:r>
      <w:r w:rsidR="00DA4C54" w:rsidRPr="00D21575">
        <w:rPr>
          <w:rFonts w:eastAsia="Calibri"/>
          <w:color w:val="auto"/>
          <w:lang w:eastAsia="en-US"/>
        </w:rPr>
        <w:t xml:space="preserve">oranını </w:t>
      </w:r>
      <w:r w:rsidRPr="00D21575">
        <w:rPr>
          <w:rFonts w:eastAsia="Calibri"/>
          <w:color w:val="auto"/>
          <w:lang w:eastAsia="en-US"/>
        </w:rPr>
        <w:t>%10.62-10.72</w:t>
      </w:r>
      <w:r w:rsidR="00F75A14" w:rsidRPr="00D21575">
        <w:rPr>
          <w:rFonts w:eastAsia="Calibri"/>
          <w:color w:val="auto"/>
          <w:lang w:eastAsia="en-US"/>
        </w:rPr>
        <w:t xml:space="preserve"> arasında</w:t>
      </w:r>
      <w:r w:rsidRPr="00D21575">
        <w:rPr>
          <w:rFonts w:eastAsia="Calibri"/>
          <w:color w:val="auto"/>
          <w:lang w:eastAsia="en-US"/>
        </w:rPr>
        <w:t>; bitki boyu</w:t>
      </w:r>
      <w:r w:rsidR="00DA4C54" w:rsidRPr="00D21575">
        <w:rPr>
          <w:rFonts w:eastAsia="Calibri"/>
          <w:color w:val="auto"/>
          <w:lang w:eastAsia="en-US"/>
        </w:rPr>
        <w:t>nu</w:t>
      </w:r>
      <w:r w:rsidRPr="00D21575">
        <w:rPr>
          <w:rFonts w:eastAsia="Calibri"/>
          <w:color w:val="auto"/>
          <w:lang w:eastAsia="en-US"/>
        </w:rPr>
        <w:t xml:space="preserve"> 148.03-174.31 cm arasında </w:t>
      </w:r>
      <w:r w:rsidR="00DA4C54" w:rsidRPr="00D21575">
        <w:rPr>
          <w:rFonts w:eastAsia="Calibri"/>
          <w:color w:val="auto"/>
          <w:lang w:eastAsia="en-US"/>
        </w:rPr>
        <w:t>bulmuş</w:t>
      </w:r>
      <w:r w:rsidRPr="00D21575">
        <w:rPr>
          <w:rFonts w:eastAsia="Calibri"/>
          <w:color w:val="auto"/>
          <w:lang w:eastAsia="en-US"/>
        </w:rPr>
        <w:t>, incelenen azot dozları bakımından 20 kg</w:t>
      </w:r>
      <w:r w:rsidR="00DA4C54" w:rsidRPr="00D21575">
        <w:rPr>
          <w:rFonts w:eastAsia="Calibri"/>
          <w:color w:val="auto"/>
          <w:lang w:eastAsia="en-US"/>
        </w:rPr>
        <w:t xml:space="preserve"> da</w:t>
      </w:r>
      <w:r w:rsidR="00DA4C54" w:rsidRPr="00D21575">
        <w:rPr>
          <w:rFonts w:eastAsia="Calibri"/>
          <w:color w:val="auto"/>
          <w:vertAlign w:val="superscript"/>
          <w:lang w:eastAsia="en-US"/>
        </w:rPr>
        <w:t>-1</w:t>
      </w:r>
      <w:r w:rsidRPr="00D21575">
        <w:rPr>
          <w:rFonts w:eastAsia="Calibri"/>
          <w:color w:val="auto"/>
          <w:lang w:eastAsia="en-US"/>
        </w:rPr>
        <w:t xml:space="preserve"> dozunun daha iyi sonuç verdiğini bildirmiştir.</w:t>
      </w:r>
    </w:p>
    <w:p w14:paraId="6E1BB20F" w14:textId="4F786D99" w:rsidR="008C1858" w:rsidRPr="00D21575" w:rsidRDefault="008C1858" w:rsidP="00680F96">
      <w:pPr>
        <w:spacing w:after="160" w:line="360" w:lineRule="auto"/>
        <w:ind w:firstLine="567"/>
        <w:jc w:val="both"/>
        <w:rPr>
          <w:rFonts w:eastAsia="Calibri"/>
          <w:color w:val="auto"/>
          <w:lang w:eastAsia="en-US"/>
        </w:rPr>
      </w:pPr>
      <w:r w:rsidRPr="00D21575">
        <w:rPr>
          <w:rFonts w:eastAsia="Calibri"/>
          <w:color w:val="auto"/>
          <w:lang w:eastAsia="en-US"/>
        </w:rPr>
        <w:t>Khan vd. (2008), Pakistan'ın Faysalabad kentindeki Tarım Üniversitesinde yaptıkları çalışmada, çiftlik ve kümes hayvanı gübrelerinin farklı oranlarının uygulanması sonucunda; en yüksek koçan çapının 4.13 cm ile 12 t ha</w:t>
      </w:r>
      <w:r w:rsidRPr="00D21575">
        <w:rPr>
          <w:rFonts w:eastAsia="Calibri"/>
          <w:color w:val="auto"/>
          <w:vertAlign w:val="superscript"/>
          <w:lang w:eastAsia="en-US"/>
        </w:rPr>
        <w:t>-1</w:t>
      </w:r>
      <w:r w:rsidRPr="00D21575">
        <w:rPr>
          <w:rFonts w:eastAsia="Calibri"/>
          <w:color w:val="auto"/>
          <w:lang w:eastAsia="en-US"/>
        </w:rPr>
        <w:t xml:space="preserve"> kanatlı gübre uygulamasından elde edilmiştir. En yüksek koçan </w:t>
      </w:r>
      <w:r w:rsidR="00D56914">
        <w:rPr>
          <w:rFonts w:eastAsia="Calibri"/>
          <w:color w:val="auto"/>
          <w:lang w:eastAsia="en-US"/>
        </w:rPr>
        <w:t>uzunluğunu 22.05 cm ile 12 t ha</w:t>
      </w:r>
      <w:r w:rsidRPr="00D21575">
        <w:rPr>
          <w:rFonts w:eastAsia="Calibri"/>
          <w:color w:val="auto"/>
          <w:vertAlign w:val="superscript"/>
          <w:lang w:eastAsia="en-US"/>
        </w:rPr>
        <w:t>-1</w:t>
      </w:r>
      <w:r w:rsidRPr="00D21575">
        <w:rPr>
          <w:rFonts w:eastAsia="Calibri"/>
          <w:color w:val="auto"/>
          <w:lang w:eastAsia="en-US"/>
        </w:rPr>
        <w:t xml:space="preserve"> kanatlı gübre uygulamasından en</w:t>
      </w:r>
      <w:r w:rsidR="00D56914">
        <w:rPr>
          <w:rFonts w:eastAsia="Calibri"/>
          <w:color w:val="auto"/>
          <w:lang w:eastAsia="en-US"/>
        </w:rPr>
        <w:t xml:space="preserve"> düşük koçan uzunluğunu 10 t ha</w:t>
      </w:r>
      <w:r w:rsidRPr="00D21575">
        <w:rPr>
          <w:rFonts w:eastAsia="Calibri"/>
          <w:color w:val="auto"/>
          <w:vertAlign w:val="superscript"/>
          <w:lang w:eastAsia="en-US"/>
        </w:rPr>
        <w:t>-1</w:t>
      </w:r>
      <w:r w:rsidRPr="00D21575">
        <w:rPr>
          <w:rFonts w:eastAsia="Calibri"/>
          <w:color w:val="auto"/>
          <w:lang w:eastAsia="en-US"/>
        </w:rPr>
        <w:t xml:space="preserve"> çiftlik gübresi uygulamasından </w:t>
      </w:r>
      <w:r w:rsidR="00F61002" w:rsidRPr="00D21575">
        <w:rPr>
          <w:rFonts w:eastAsia="Calibri"/>
          <w:color w:val="auto"/>
          <w:lang w:eastAsia="en-US"/>
        </w:rPr>
        <w:t>elde edildiğini bildirmişlerdir</w:t>
      </w:r>
      <w:r w:rsidRPr="00D21575">
        <w:rPr>
          <w:rFonts w:eastAsia="Calibri"/>
          <w:color w:val="auto"/>
          <w:lang w:eastAsia="en-US"/>
        </w:rPr>
        <w:t xml:space="preserve">.  En yüksek 1000 dane </w:t>
      </w:r>
      <w:r w:rsidR="00D56914">
        <w:rPr>
          <w:rFonts w:eastAsia="Calibri"/>
          <w:color w:val="auto"/>
          <w:lang w:eastAsia="en-US"/>
        </w:rPr>
        <w:t xml:space="preserve">ağırlığını </w:t>
      </w:r>
      <w:proofErr w:type="gramStart"/>
      <w:r w:rsidR="00D56914">
        <w:rPr>
          <w:rFonts w:eastAsia="Calibri"/>
          <w:color w:val="auto"/>
          <w:lang w:eastAsia="en-US"/>
        </w:rPr>
        <w:t>246.59</w:t>
      </w:r>
      <w:proofErr w:type="gramEnd"/>
      <w:r w:rsidR="00D56914">
        <w:rPr>
          <w:rFonts w:eastAsia="Calibri"/>
          <w:color w:val="auto"/>
          <w:lang w:eastAsia="en-US"/>
        </w:rPr>
        <w:t xml:space="preserve"> g ile 12 t ha</w:t>
      </w:r>
      <w:r w:rsidRPr="00D21575">
        <w:rPr>
          <w:rFonts w:eastAsia="Calibri"/>
          <w:color w:val="auto"/>
          <w:vertAlign w:val="superscript"/>
          <w:lang w:eastAsia="en-US"/>
        </w:rPr>
        <w:t>-1</w:t>
      </w:r>
      <w:r w:rsidRPr="00D21575">
        <w:rPr>
          <w:rFonts w:eastAsia="Calibri"/>
          <w:color w:val="auto"/>
          <w:lang w:eastAsia="en-US"/>
        </w:rPr>
        <w:t xml:space="preserve"> kümes hayvanı uygulmasından en düşük ise 10 t ha</w:t>
      </w:r>
      <w:r w:rsidRPr="00D21575">
        <w:rPr>
          <w:rFonts w:eastAsia="Calibri"/>
          <w:color w:val="auto"/>
          <w:vertAlign w:val="superscript"/>
          <w:lang w:eastAsia="en-US"/>
        </w:rPr>
        <w:t>-1</w:t>
      </w:r>
      <w:r w:rsidRPr="00D21575">
        <w:rPr>
          <w:rFonts w:eastAsia="Calibri"/>
          <w:color w:val="auto"/>
          <w:lang w:eastAsia="en-US"/>
        </w:rPr>
        <w:t xml:space="preserve"> çiftlik gübresi uygulamasından</w:t>
      </w:r>
      <w:r w:rsidR="00F61002" w:rsidRPr="00D21575">
        <w:t xml:space="preserve"> </w:t>
      </w:r>
      <w:r w:rsidR="00F61002" w:rsidRPr="00D21575">
        <w:rPr>
          <w:rFonts w:eastAsia="Calibri"/>
          <w:color w:val="auto"/>
          <w:lang w:eastAsia="en-US"/>
        </w:rPr>
        <w:t>elde edildiğini bildirmişlerdir.</w:t>
      </w:r>
      <w:r w:rsidRPr="00D21575">
        <w:rPr>
          <w:rFonts w:eastAsia="Calibri"/>
          <w:color w:val="auto"/>
          <w:lang w:eastAsia="en-US"/>
        </w:rPr>
        <w:t xml:space="preserve"> En yüksek protein içeriği  %8.12 ile 12 t ha</w:t>
      </w:r>
      <w:r w:rsidRPr="00D21575">
        <w:rPr>
          <w:rFonts w:eastAsia="Calibri"/>
          <w:color w:val="auto"/>
          <w:vertAlign w:val="superscript"/>
          <w:lang w:eastAsia="en-US"/>
        </w:rPr>
        <w:t>-1</w:t>
      </w:r>
      <w:r w:rsidRPr="00D21575">
        <w:rPr>
          <w:rFonts w:eastAsia="Calibri"/>
          <w:color w:val="auto"/>
          <w:lang w:eastAsia="en-US"/>
        </w:rPr>
        <w:t xml:space="preserve"> kanatlı gübre uygulamasından en düşük protein içeriği ise 10 t ha</w:t>
      </w:r>
      <w:r w:rsidRPr="00D21575">
        <w:rPr>
          <w:rFonts w:eastAsia="Calibri"/>
          <w:color w:val="auto"/>
          <w:vertAlign w:val="superscript"/>
          <w:lang w:eastAsia="en-US"/>
        </w:rPr>
        <w:t>-</w:t>
      </w:r>
      <w:r w:rsidRPr="00D21575">
        <w:rPr>
          <w:rFonts w:eastAsia="Calibri"/>
          <w:color w:val="auto"/>
          <w:vertAlign w:val="superscript"/>
          <w:lang w:eastAsia="en-US"/>
        </w:rPr>
        <w:lastRenderedPageBreak/>
        <w:t>1</w:t>
      </w:r>
      <w:r w:rsidRPr="00D21575">
        <w:rPr>
          <w:rFonts w:eastAsia="Calibri"/>
          <w:color w:val="auto"/>
          <w:lang w:eastAsia="en-US"/>
        </w:rPr>
        <w:t xml:space="preserve"> çiftlik gübresi uygulamasından </w:t>
      </w:r>
      <w:r w:rsidR="00F61002" w:rsidRPr="00D21575">
        <w:rPr>
          <w:rFonts w:eastAsia="Calibri"/>
          <w:color w:val="auto"/>
          <w:lang w:eastAsia="en-US"/>
        </w:rPr>
        <w:t xml:space="preserve">elde edildiğini </w:t>
      </w:r>
      <w:proofErr w:type="gramStart"/>
      <w:r w:rsidR="00F61002" w:rsidRPr="00D21575">
        <w:rPr>
          <w:rFonts w:eastAsia="Calibri"/>
          <w:color w:val="auto"/>
          <w:lang w:eastAsia="en-US"/>
        </w:rPr>
        <w:t>bildirmişlerdir.</w:t>
      </w:r>
      <w:r w:rsidRPr="00D21575">
        <w:rPr>
          <w:rFonts w:eastAsia="Calibri"/>
          <w:color w:val="auto"/>
          <w:lang w:eastAsia="en-US"/>
        </w:rPr>
        <w:t>En</w:t>
      </w:r>
      <w:proofErr w:type="gramEnd"/>
      <w:r w:rsidRPr="00D21575">
        <w:rPr>
          <w:rFonts w:eastAsia="Calibri"/>
          <w:color w:val="auto"/>
          <w:lang w:eastAsia="en-US"/>
        </w:rPr>
        <w:t xml:space="preserve"> yüksek mısır veriminin 5.60 t ha</w:t>
      </w:r>
      <w:r w:rsidRPr="00D21575">
        <w:rPr>
          <w:rFonts w:eastAsia="Calibri"/>
          <w:color w:val="auto"/>
          <w:vertAlign w:val="superscript"/>
          <w:lang w:eastAsia="en-US"/>
        </w:rPr>
        <w:t>-1</w:t>
      </w:r>
      <w:r w:rsidRPr="00D21575">
        <w:rPr>
          <w:rFonts w:eastAsia="Calibri"/>
          <w:color w:val="auto"/>
          <w:lang w:eastAsia="en-US"/>
        </w:rPr>
        <w:t xml:space="preserve"> ile 12 t ha</w:t>
      </w:r>
      <w:r w:rsidRPr="00D21575">
        <w:rPr>
          <w:rFonts w:eastAsia="Calibri"/>
          <w:color w:val="auto"/>
          <w:vertAlign w:val="superscript"/>
          <w:lang w:eastAsia="en-US"/>
        </w:rPr>
        <w:t>-1</w:t>
      </w:r>
      <w:r w:rsidRPr="00D21575">
        <w:rPr>
          <w:rFonts w:eastAsia="Calibri"/>
          <w:color w:val="auto"/>
          <w:lang w:eastAsia="en-US"/>
        </w:rPr>
        <w:t xml:space="preserve"> kanatlı gübre uygulamasından en düşük verimin 3.70 t ha</w:t>
      </w:r>
      <w:r w:rsidRPr="00D21575">
        <w:rPr>
          <w:rFonts w:eastAsia="Calibri"/>
          <w:color w:val="auto"/>
          <w:vertAlign w:val="superscript"/>
          <w:lang w:eastAsia="en-US"/>
        </w:rPr>
        <w:t>-1</w:t>
      </w:r>
      <w:r w:rsidRPr="00D21575">
        <w:rPr>
          <w:rFonts w:eastAsia="Calibri"/>
          <w:color w:val="auto"/>
          <w:lang w:eastAsia="en-US"/>
        </w:rPr>
        <w:t xml:space="preserve"> ile 10 t ha</w:t>
      </w:r>
      <w:r w:rsidRPr="00D21575">
        <w:rPr>
          <w:rFonts w:eastAsia="Calibri"/>
          <w:color w:val="auto"/>
          <w:vertAlign w:val="superscript"/>
          <w:lang w:eastAsia="en-US"/>
        </w:rPr>
        <w:t>-1</w:t>
      </w:r>
      <w:r w:rsidRPr="00D21575">
        <w:rPr>
          <w:rFonts w:eastAsia="Calibri"/>
          <w:color w:val="auto"/>
          <w:lang w:eastAsia="en-US"/>
        </w:rPr>
        <w:t xml:space="preserve"> çiftlik gübresi uygulamasından elde edildiğini bildirmişlerdir. </w:t>
      </w:r>
    </w:p>
    <w:p w14:paraId="5D9FD97B" w14:textId="5A11588D" w:rsidR="00396754" w:rsidRPr="00D21575" w:rsidRDefault="00396754" w:rsidP="00680F96">
      <w:pPr>
        <w:spacing w:after="160" w:line="360" w:lineRule="auto"/>
        <w:ind w:firstLine="567"/>
        <w:jc w:val="both"/>
        <w:rPr>
          <w:rFonts w:eastAsia="Calibri"/>
          <w:color w:val="auto"/>
          <w:lang w:eastAsia="en-US"/>
        </w:rPr>
      </w:pPr>
      <w:r w:rsidRPr="00D21575">
        <w:rPr>
          <w:rFonts w:eastAsia="Calibri"/>
          <w:color w:val="auto"/>
          <w:lang w:eastAsia="en-US"/>
        </w:rPr>
        <w:t xml:space="preserve">Küçükyağcı (2010), Tokat koşullarında yaptığı çalışmada 13 adet F1 şeker mısırı (IOChief, Lumina, Peaches </w:t>
      </w:r>
      <w:r w:rsidR="00F75A14" w:rsidRPr="00D21575">
        <w:rPr>
          <w:rFonts w:eastAsia="Calibri"/>
          <w:color w:val="auto"/>
          <w:lang w:eastAsia="en-US"/>
        </w:rPr>
        <w:t xml:space="preserve">ve </w:t>
      </w:r>
      <w:r w:rsidRPr="00D21575">
        <w:rPr>
          <w:rFonts w:eastAsia="Calibri"/>
          <w:color w:val="auto"/>
          <w:lang w:eastAsia="en-US"/>
        </w:rPr>
        <w:t xml:space="preserve">Cream, </w:t>
      </w:r>
      <w:r w:rsidR="00DE73BE">
        <w:rPr>
          <w:rFonts w:eastAsia="Calibri"/>
          <w:color w:val="auto"/>
          <w:lang w:eastAsia="en-US"/>
        </w:rPr>
        <w:t>Merit</w:t>
      </w:r>
      <w:r w:rsidRPr="00D21575">
        <w:rPr>
          <w:rFonts w:eastAsia="Calibri"/>
          <w:color w:val="auto"/>
          <w:lang w:eastAsia="en-US"/>
        </w:rPr>
        <w:t>, Silver Queen, Sunshine, Bodacious,</w:t>
      </w:r>
      <w:r w:rsidRPr="00D21575">
        <w:t xml:space="preserve"> </w:t>
      </w:r>
      <w:r w:rsidRPr="00D21575">
        <w:rPr>
          <w:rFonts w:eastAsia="Calibri"/>
          <w:color w:val="auto"/>
          <w:lang w:eastAsia="en-US"/>
        </w:rPr>
        <w:t>Cellestial,  Ambrosia</w:t>
      </w:r>
      <w:r w:rsidR="00CF44F6" w:rsidRPr="00D21575">
        <w:rPr>
          <w:rFonts w:eastAsia="Calibri"/>
          <w:color w:val="auto"/>
          <w:lang w:eastAsia="en-US"/>
        </w:rPr>
        <w:t xml:space="preserve">, Envy, Extra Tender, Fantastic ve Vega) ile 1 adet Sakarya çeşidi kompozit mısır kullanmıştır.  Araştırma sonucunda en erken tepe püskülü çıkış gün süresi 51 gün ile fantastic çeşidinde, en erken koçan püskülü çıkış gün süresi 52.3 gün ile bodacious çeşidinde, en uzun bitki boyu 218.9 cm ile silver queen çeşidinde, en uzun koçan uzunluğu 22.2 cm ile lumina çeşidinde, en yüksek koçan çapı 47 mm ile IOChief çeşidinde, en yüksek </w:t>
      </w:r>
      <w:proofErr w:type="gramStart"/>
      <w:r w:rsidR="00CF44F6" w:rsidRPr="00D21575">
        <w:rPr>
          <w:rFonts w:eastAsia="Calibri"/>
          <w:color w:val="auto"/>
          <w:lang w:eastAsia="en-US"/>
        </w:rPr>
        <w:t>hasıl</w:t>
      </w:r>
      <w:proofErr w:type="gramEnd"/>
      <w:r w:rsidR="00CF44F6" w:rsidRPr="00D21575">
        <w:rPr>
          <w:rFonts w:eastAsia="Calibri"/>
          <w:color w:val="auto"/>
          <w:lang w:eastAsia="en-US"/>
        </w:rPr>
        <w:t xml:space="preserve"> verim 3330 kg da</w:t>
      </w:r>
      <w:r w:rsidR="00CF44F6" w:rsidRPr="00D21575">
        <w:rPr>
          <w:rFonts w:eastAsia="Calibri"/>
          <w:color w:val="auto"/>
          <w:vertAlign w:val="superscript"/>
          <w:lang w:eastAsia="en-US"/>
        </w:rPr>
        <w:t>-1</w:t>
      </w:r>
      <w:r w:rsidR="00CF44F6" w:rsidRPr="00D21575">
        <w:rPr>
          <w:rFonts w:eastAsia="Calibri"/>
          <w:color w:val="auto"/>
          <w:lang w:eastAsia="en-US"/>
        </w:rPr>
        <w:t xml:space="preserve"> ile silver queen çeşidinde, en yüksek sakkoroz içeriği % 39.6 ile fantastic çeşidinde ve en yüksek hasat nemi % 79.1 ile</w:t>
      </w:r>
      <w:r w:rsidR="00A65AD4" w:rsidRPr="00D21575">
        <w:rPr>
          <w:rFonts w:eastAsia="Calibri"/>
          <w:color w:val="auto"/>
          <w:lang w:eastAsia="en-US"/>
        </w:rPr>
        <w:t xml:space="preserve"> IOChief çeşidinde </w:t>
      </w:r>
      <w:r w:rsidR="00F61002" w:rsidRPr="00D21575">
        <w:rPr>
          <w:rFonts w:eastAsia="Calibri"/>
          <w:color w:val="auto"/>
          <w:lang w:eastAsia="en-US"/>
        </w:rPr>
        <w:t>elde edildiğini bildirmişlerdir.</w:t>
      </w:r>
    </w:p>
    <w:p w14:paraId="2F75647C" w14:textId="587D5199" w:rsidR="00AF0432" w:rsidRPr="00D21575" w:rsidRDefault="00AF0432" w:rsidP="00680F96">
      <w:pPr>
        <w:spacing w:after="160" w:line="360" w:lineRule="auto"/>
        <w:ind w:firstLine="567"/>
        <w:jc w:val="both"/>
        <w:rPr>
          <w:rFonts w:eastAsia="Calibri"/>
          <w:color w:val="auto"/>
          <w:lang w:eastAsia="en-US"/>
        </w:rPr>
      </w:pPr>
      <w:r w:rsidRPr="00D21575">
        <w:rPr>
          <w:rFonts w:eastAsia="Calibri"/>
          <w:color w:val="auto"/>
          <w:lang w:eastAsia="en-US"/>
        </w:rPr>
        <w:t>Dayı (2011), yaptığı çalışmada 10.günden 40. güne kadar muhafaza edilen mısır koçanlarında %7.35 ile %15.40 arasında fizyolojik kaybın meydana geldiğini belirlemişlerdir.</w:t>
      </w:r>
    </w:p>
    <w:p w14:paraId="7647E1A8" w14:textId="02D1A151" w:rsidR="002B6278" w:rsidRPr="00D21575" w:rsidRDefault="002B6278" w:rsidP="00680F96">
      <w:pPr>
        <w:spacing w:after="160" w:line="360" w:lineRule="auto"/>
        <w:ind w:firstLine="567"/>
        <w:jc w:val="both"/>
        <w:rPr>
          <w:rFonts w:eastAsia="Calibri"/>
          <w:color w:val="auto"/>
          <w:lang w:eastAsia="en-US"/>
        </w:rPr>
      </w:pPr>
      <w:r w:rsidRPr="00D21575">
        <w:rPr>
          <w:rFonts w:eastAsia="Calibri"/>
          <w:color w:val="auto"/>
          <w:lang w:eastAsia="en-US"/>
        </w:rPr>
        <w:t>Kantarcı vd. (2016), yaptıkları çalışmada Eltoro, Merkür ve Sunshine çeşidi şeker mısırı kullanmışlardır.</w:t>
      </w:r>
      <w:r w:rsidRPr="00D21575">
        <w:t xml:space="preserve"> </w:t>
      </w:r>
      <w:r w:rsidR="002A0249" w:rsidRPr="00D21575">
        <w:rPr>
          <w:rFonts w:eastAsia="Calibri"/>
          <w:color w:val="auto"/>
          <w:lang w:eastAsia="en-US"/>
        </w:rPr>
        <w:t xml:space="preserve">Hasatlar </w:t>
      </w:r>
      <w:r w:rsidRPr="00D21575">
        <w:rPr>
          <w:rFonts w:eastAsia="Calibri"/>
          <w:color w:val="auto"/>
          <w:lang w:eastAsia="en-US"/>
        </w:rPr>
        <w:t>süt olum, sarı olum ve hamur olum döne</w:t>
      </w:r>
      <w:r w:rsidR="00ED704D" w:rsidRPr="00D21575">
        <w:rPr>
          <w:rFonts w:eastAsia="Calibri"/>
          <w:color w:val="auto"/>
          <w:lang w:eastAsia="en-US"/>
        </w:rPr>
        <w:t>mL</w:t>
      </w:r>
      <w:r w:rsidRPr="00D21575">
        <w:rPr>
          <w:rFonts w:eastAsia="Calibri"/>
          <w:color w:val="auto"/>
          <w:lang w:eastAsia="en-US"/>
        </w:rPr>
        <w:t xml:space="preserve">erine göre yapılmıştır. </w:t>
      </w:r>
      <w:proofErr w:type="gramStart"/>
      <w:r w:rsidRPr="00D21575">
        <w:rPr>
          <w:rFonts w:eastAsia="Calibri"/>
          <w:color w:val="auto"/>
          <w:lang w:eastAsia="en-US"/>
        </w:rPr>
        <w:t>Toplam şekere bakıldığında Sunshine çeşidi</w:t>
      </w:r>
      <w:r w:rsidR="002A0249" w:rsidRPr="00D21575">
        <w:rPr>
          <w:rFonts w:eastAsia="Calibri"/>
          <w:color w:val="auto"/>
          <w:lang w:eastAsia="en-US"/>
        </w:rPr>
        <w:t>nde</w:t>
      </w:r>
      <w:r w:rsidRPr="00D21575">
        <w:rPr>
          <w:rFonts w:eastAsia="Calibri"/>
          <w:color w:val="auto"/>
          <w:lang w:eastAsia="en-US"/>
        </w:rPr>
        <w:t xml:space="preserve"> süt olum döneminde % 13.04, sarı olum döneminde % 11.31,  hamur olum döneminde % 9.61</w:t>
      </w:r>
      <w:r w:rsidR="002A0249" w:rsidRPr="00D21575">
        <w:rPr>
          <w:rFonts w:eastAsia="Calibri"/>
          <w:color w:val="auto"/>
          <w:lang w:eastAsia="en-US"/>
        </w:rPr>
        <w:t xml:space="preserve"> olarak, Merkür çeşidinde süt olum döneminde % 13.34, sarı olum döneminde % 9.85,  hamur olum döneminde % 9.63 olarak, Eltoro çeşidinde süt olum döneminde % 11.36, sarı olum döneminde % 9.22,  hamur olum döneminde % 9.23 olarak belirlenmiştir.</w:t>
      </w:r>
      <w:proofErr w:type="gramEnd"/>
    </w:p>
    <w:p w14:paraId="49D3F72C" w14:textId="1298AC04" w:rsidR="00616390" w:rsidRPr="00D21575" w:rsidRDefault="00616390" w:rsidP="00680F96">
      <w:pPr>
        <w:spacing w:after="160" w:line="360" w:lineRule="auto"/>
        <w:ind w:firstLine="567"/>
        <w:jc w:val="both"/>
        <w:rPr>
          <w:rFonts w:eastAsia="Calibri"/>
          <w:color w:val="auto"/>
          <w:lang w:eastAsia="en-US"/>
        </w:rPr>
      </w:pPr>
      <w:r w:rsidRPr="00D21575">
        <w:rPr>
          <w:rFonts w:eastAsia="Calibri"/>
          <w:color w:val="auto"/>
          <w:lang w:eastAsia="en-US"/>
        </w:rPr>
        <w:t>Burcu (2016), Isparta koşullarında farklı ekim zamanları ve sıra üzeri üzeri yaptığı çalışmada Batem çeşidi mısır metaryalini kullanmıştır.</w:t>
      </w:r>
      <w:r w:rsidRPr="00D21575">
        <w:t xml:space="preserve"> </w:t>
      </w:r>
      <w:r w:rsidRPr="00D21575">
        <w:rPr>
          <w:rFonts w:eastAsia="Calibri"/>
          <w:color w:val="auto"/>
          <w:lang w:eastAsia="en-US"/>
        </w:rPr>
        <w:t xml:space="preserve">Farklı ekim zamanlarında ortalama bitki boyunu </w:t>
      </w:r>
      <w:proofErr w:type="gramStart"/>
      <w:r w:rsidRPr="00D21575">
        <w:rPr>
          <w:rFonts w:eastAsia="Calibri"/>
          <w:color w:val="auto"/>
          <w:lang w:eastAsia="en-US"/>
        </w:rPr>
        <w:t>133.99</w:t>
      </w:r>
      <w:proofErr w:type="gramEnd"/>
      <w:r w:rsidRPr="00D21575">
        <w:rPr>
          <w:rFonts w:eastAsia="Calibri"/>
          <w:color w:val="auto"/>
          <w:lang w:eastAsia="en-US"/>
        </w:rPr>
        <w:t xml:space="preserve"> – 187.71 cm, sıra üzeri mesafeye göre ise 154.58 - 174.63 cm arasında tespit edilmiştir. Çalışmada koçan sayısı değeri, en yüksek 2.11 adet ile 20 cm’lik sıra üzeri ekim sıklığında, en düşük ise 1.77 adet ile 15 cm’lik ekim sıklığında yapılan uygulamada belirlenmiştir.</w:t>
      </w:r>
      <w:r w:rsidRPr="00D21575">
        <w:t xml:space="preserve"> </w:t>
      </w:r>
      <w:r w:rsidRPr="00D21575">
        <w:rPr>
          <w:rFonts w:eastAsia="Calibri"/>
          <w:color w:val="auto"/>
          <w:lang w:eastAsia="en-US"/>
        </w:rPr>
        <w:t>Ekim sıklığı interaksiyonu değerleri ele alındığında, ilk koçan yüksekiği 38.70 - 74.19 cm arasında değişim göstermiştir. Ortalama koçan boyu ekim sıklığında 17.88-18.44 cm arası, ekim zamanına bakıldığında 16.93-</w:t>
      </w:r>
      <w:proofErr w:type="gramStart"/>
      <w:r w:rsidRPr="00D21575">
        <w:rPr>
          <w:rFonts w:eastAsia="Calibri"/>
          <w:color w:val="auto"/>
          <w:lang w:eastAsia="en-US"/>
        </w:rPr>
        <w:t>18.8</w:t>
      </w:r>
      <w:proofErr w:type="gramEnd"/>
      <w:r w:rsidRPr="00D21575">
        <w:rPr>
          <w:rFonts w:eastAsia="Calibri"/>
          <w:color w:val="auto"/>
          <w:lang w:eastAsia="en-US"/>
        </w:rPr>
        <w:t xml:space="preserve"> cm arasında değişim gösterdiği</w:t>
      </w:r>
      <w:r w:rsidR="00F61002" w:rsidRPr="00D21575">
        <w:rPr>
          <w:rFonts w:eastAsia="Calibri"/>
          <w:color w:val="auto"/>
          <w:lang w:eastAsia="en-US"/>
        </w:rPr>
        <w:t>ni</w:t>
      </w:r>
      <w:r w:rsidRPr="00D21575">
        <w:rPr>
          <w:rFonts w:eastAsia="Calibri"/>
          <w:color w:val="auto"/>
          <w:lang w:eastAsia="en-US"/>
        </w:rPr>
        <w:t xml:space="preserve"> </w:t>
      </w:r>
      <w:r w:rsidR="00F61002" w:rsidRPr="00D21575">
        <w:rPr>
          <w:rFonts w:eastAsia="Calibri"/>
          <w:color w:val="auto"/>
          <w:lang w:eastAsia="en-US"/>
        </w:rPr>
        <w:t>bildirmiştir</w:t>
      </w:r>
      <w:r w:rsidRPr="00D21575">
        <w:rPr>
          <w:rFonts w:eastAsia="Calibri"/>
          <w:color w:val="auto"/>
          <w:lang w:eastAsia="en-US"/>
        </w:rPr>
        <w:t xml:space="preserve">. Tepe püskülü çıkarma gün sayısı ekim sıklığında 73.40-75.60 gün, sıra üzeri </w:t>
      </w:r>
      <w:r w:rsidRPr="00D21575">
        <w:rPr>
          <w:rFonts w:eastAsia="Calibri"/>
          <w:color w:val="auto"/>
          <w:lang w:eastAsia="en-US"/>
        </w:rPr>
        <w:lastRenderedPageBreak/>
        <w:t>mesafede</w:t>
      </w:r>
      <w:r w:rsidR="00CA3BFF" w:rsidRPr="00D21575">
        <w:rPr>
          <w:rFonts w:eastAsia="Calibri"/>
          <w:color w:val="auto"/>
          <w:lang w:eastAsia="en-US"/>
        </w:rPr>
        <w:t xml:space="preserve"> 62.67-92 g</w:t>
      </w:r>
      <w:r w:rsidR="00F61002" w:rsidRPr="00D21575">
        <w:rPr>
          <w:rFonts w:eastAsia="Calibri"/>
          <w:color w:val="auto"/>
          <w:lang w:eastAsia="en-US"/>
        </w:rPr>
        <w:t>ün arasında değişim gösterdiğini bildirmiştir</w:t>
      </w:r>
      <w:r w:rsidR="00CA3BFF" w:rsidRPr="00D21575">
        <w:rPr>
          <w:rFonts w:eastAsia="Calibri"/>
          <w:color w:val="auto"/>
          <w:lang w:eastAsia="en-US"/>
        </w:rPr>
        <w:t>. Koçan püskülü çıkarma gün süresine bakıldığında sıra üzeri mesafede 77.20-79.06 gün, ekim zamanına bakıldığında 65.11-96 gün arasında değişim g</w:t>
      </w:r>
      <w:r w:rsidR="00F61002" w:rsidRPr="00D21575">
        <w:rPr>
          <w:rFonts w:eastAsia="Calibri"/>
          <w:color w:val="auto"/>
          <w:lang w:eastAsia="en-US"/>
        </w:rPr>
        <w:t>österdiğini bildirmiştir</w:t>
      </w:r>
      <w:r w:rsidR="00CA3BFF" w:rsidRPr="00D21575">
        <w:rPr>
          <w:rFonts w:eastAsia="Calibri"/>
          <w:color w:val="auto"/>
          <w:lang w:eastAsia="en-US"/>
        </w:rPr>
        <w:t xml:space="preserve">. Koçan randımanına bakıldığında sıra üzeri mesafede %59.21-%64.84 arasında, ekim zamanına göre %57.92-%66.85 arasında değişim </w:t>
      </w:r>
      <w:r w:rsidR="00F61002" w:rsidRPr="00D21575">
        <w:rPr>
          <w:rFonts w:eastAsia="Calibri"/>
          <w:color w:val="auto"/>
          <w:lang w:eastAsia="en-US"/>
        </w:rPr>
        <w:t>gösterdiğini bildirmiştir.</w:t>
      </w:r>
      <w:r w:rsidR="00CA3BFF" w:rsidRPr="00D21575">
        <w:rPr>
          <w:rFonts w:eastAsia="Calibri"/>
          <w:color w:val="auto"/>
          <w:lang w:eastAsia="en-US"/>
        </w:rPr>
        <w:t xml:space="preserve"> Kuru madde oranına bakıldığında sıra üzeri mesafede %22.96-%23.42 arasında, ekim zamanına göre %25.38-%</w:t>
      </w:r>
      <w:proofErr w:type="gramStart"/>
      <w:r w:rsidR="00CA3BFF" w:rsidRPr="00D21575">
        <w:rPr>
          <w:rFonts w:eastAsia="Calibri"/>
          <w:color w:val="auto"/>
          <w:lang w:eastAsia="en-US"/>
        </w:rPr>
        <w:t>25</w:t>
      </w:r>
      <w:r w:rsidR="00F61002" w:rsidRPr="00D21575">
        <w:rPr>
          <w:rFonts w:eastAsia="Calibri"/>
          <w:color w:val="auto"/>
          <w:lang w:eastAsia="en-US"/>
        </w:rPr>
        <w:t>.0</w:t>
      </w:r>
      <w:proofErr w:type="gramEnd"/>
      <w:r w:rsidR="00F61002" w:rsidRPr="00D21575">
        <w:rPr>
          <w:rFonts w:eastAsia="Calibri"/>
          <w:color w:val="auto"/>
          <w:lang w:eastAsia="en-US"/>
        </w:rPr>
        <w:t xml:space="preserve"> arasında değişim gösterdiğini bildirmiştir</w:t>
      </w:r>
      <w:r w:rsidR="00CA3BFF" w:rsidRPr="00D21575">
        <w:rPr>
          <w:rFonts w:eastAsia="Calibri"/>
          <w:color w:val="auto"/>
          <w:lang w:eastAsia="en-US"/>
        </w:rPr>
        <w:t xml:space="preserve">. Toplam şeker miktarına bakıldığında sıra üzeri mesafede 13.75-15.31 </w:t>
      </w:r>
      <w:r w:rsidR="008D6DD0" w:rsidRPr="008D6DD0">
        <w:rPr>
          <w:rFonts w:eastAsia="Calibri"/>
          <w:color w:val="auto"/>
          <w:lang w:eastAsia="en-US"/>
        </w:rPr>
        <w:t>mg 100 g</w:t>
      </w:r>
      <w:r w:rsidR="008D6DD0" w:rsidRPr="00D56914">
        <w:rPr>
          <w:rFonts w:eastAsia="Calibri"/>
          <w:color w:val="auto"/>
          <w:vertAlign w:val="superscript"/>
          <w:lang w:eastAsia="en-US"/>
        </w:rPr>
        <w:t>-1</w:t>
      </w:r>
      <w:r w:rsidR="008D6DD0" w:rsidRPr="008D6DD0">
        <w:rPr>
          <w:rFonts w:eastAsia="Calibri"/>
          <w:color w:val="auto"/>
          <w:lang w:eastAsia="en-US"/>
        </w:rPr>
        <w:t xml:space="preserve"> </w:t>
      </w:r>
      <w:r w:rsidR="00CA3BFF" w:rsidRPr="00D21575">
        <w:rPr>
          <w:rFonts w:eastAsia="Calibri"/>
          <w:color w:val="auto"/>
          <w:lang w:eastAsia="en-US"/>
        </w:rPr>
        <w:t>arasında, ekim zamanına bakıldığında 13.95-15.58 mg</w:t>
      </w:r>
      <w:r w:rsidR="00354D88">
        <w:rPr>
          <w:rFonts w:eastAsia="Calibri"/>
          <w:color w:val="auto"/>
          <w:lang w:eastAsia="en-US"/>
        </w:rPr>
        <w:t xml:space="preserve"> </w:t>
      </w:r>
      <w:r w:rsidR="00CA3BFF" w:rsidRPr="00D21575">
        <w:rPr>
          <w:rFonts w:eastAsia="Calibri"/>
          <w:color w:val="auto"/>
          <w:lang w:eastAsia="en-US"/>
        </w:rPr>
        <w:t>10</w:t>
      </w:r>
      <w:r w:rsidR="00F61002" w:rsidRPr="00D21575">
        <w:rPr>
          <w:rFonts w:eastAsia="Calibri"/>
          <w:color w:val="auto"/>
          <w:lang w:eastAsia="en-US"/>
        </w:rPr>
        <w:t>0 g</w:t>
      </w:r>
      <w:r w:rsidR="00354D88" w:rsidRPr="00354D88">
        <w:rPr>
          <w:rFonts w:eastAsia="Calibri"/>
          <w:color w:val="auto"/>
          <w:vertAlign w:val="superscript"/>
          <w:lang w:eastAsia="en-US"/>
        </w:rPr>
        <w:t>-1</w:t>
      </w:r>
      <w:r w:rsidR="00F61002" w:rsidRPr="00D21575">
        <w:rPr>
          <w:rFonts w:eastAsia="Calibri"/>
          <w:color w:val="auto"/>
          <w:lang w:eastAsia="en-US"/>
        </w:rPr>
        <w:t xml:space="preserve"> arasında değişim gösterdiğini bildirmiştir. </w:t>
      </w:r>
      <w:r w:rsidR="00CA3BFF" w:rsidRPr="00D21575">
        <w:rPr>
          <w:rFonts w:eastAsia="Calibri"/>
          <w:color w:val="auto"/>
          <w:lang w:eastAsia="en-US"/>
        </w:rPr>
        <w:t xml:space="preserve">Ham protein oranına bakıldığında </w:t>
      </w:r>
      <w:r w:rsidR="008840AE" w:rsidRPr="00D21575">
        <w:rPr>
          <w:rFonts w:eastAsia="Calibri"/>
          <w:color w:val="auto"/>
          <w:lang w:eastAsia="en-US"/>
        </w:rPr>
        <w:t>sıra üzeri mesafede %13.68-%13.88 arasında, ekim zamanına göre %13.35-%15.22 arasında değişim gösterdiği</w:t>
      </w:r>
      <w:r w:rsidR="00F61002" w:rsidRPr="00D21575">
        <w:rPr>
          <w:rFonts w:eastAsia="Calibri"/>
          <w:color w:val="auto"/>
          <w:lang w:eastAsia="en-US"/>
        </w:rPr>
        <w:t>ni bildirmiştir.</w:t>
      </w:r>
    </w:p>
    <w:p w14:paraId="77A1ABD4" w14:textId="51D72520" w:rsidR="00F61002" w:rsidRPr="00D21575" w:rsidRDefault="002B6278" w:rsidP="00680F96">
      <w:pPr>
        <w:spacing w:after="160" w:line="360" w:lineRule="auto"/>
        <w:ind w:firstLine="567"/>
        <w:jc w:val="both"/>
        <w:rPr>
          <w:rFonts w:eastAsia="Calibri"/>
          <w:color w:val="auto"/>
          <w:lang w:eastAsia="en-US"/>
        </w:rPr>
      </w:pPr>
      <w:proofErr w:type="gramStart"/>
      <w:r w:rsidRPr="00D21575">
        <w:rPr>
          <w:rFonts w:eastAsia="Calibri"/>
          <w:color w:val="auto"/>
          <w:lang w:eastAsia="en-US"/>
        </w:rPr>
        <w:t xml:space="preserve">Mahmood vd. (2017), </w:t>
      </w:r>
      <w:r w:rsidR="00180A89" w:rsidRPr="00D21575">
        <w:rPr>
          <w:rFonts w:eastAsia="Calibri"/>
          <w:color w:val="auto"/>
          <w:lang w:eastAsia="en-US"/>
        </w:rPr>
        <w:t xml:space="preserve">Pakistan’da organik ve inorganik gübrelerin mısır ve toprak fiziko-kimyasal özellikleri üzerindeki kalıcı etkileri üzerine yaptıkları araştırmada, üre (% 46 N), di-amonyum fosfat (DAP, %18 N, %46 P) ve potasyum sülfat (%50 K) inorganik kaynak olarak kullanılırken; çiftlik gübresi, tavuk gübresi ve koyun gübresini organik gübre kaynağı olarak kullanmışlardır. </w:t>
      </w:r>
      <w:proofErr w:type="gramEnd"/>
      <w:r w:rsidR="00180A89" w:rsidRPr="00D21575">
        <w:rPr>
          <w:rFonts w:eastAsia="Calibri"/>
          <w:color w:val="auto"/>
          <w:lang w:eastAsia="en-US"/>
        </w:rPr>
        <w:t xml:space="preserve">Araştırmayı kontrol(sıfır gübre), NPK, koyun gübresi, çiftlik gübresi, kanatlı gübresi, NPK + koyun gübresi, NPKK + Çiftlik gübresi ve NPK + kanatlı gübresi şeklinde uygulamışlardır. Araştırıcılar tane verimi bakımından en yüksek verimi NPK + kanatlı </w:t>
      </w:r>
      <w:r w:rsidR="00D56914">
        <w:rPr>
          <w:rFonts w:eastAsia="Calibri"/>
          <w:color w:val="auto"/>
          <w:lang w:eastAsia="en-US"/>
        </w:rPr>
        <w:t>gübresi uygulamasında 8.43 t ha</w:t>
      </w:r>
      <w:r w:rsidR="00180A89" w:rsidRPr="00D21575">
        <w:rPr>
          <w:rFonts w:eastAsia="Calibri"/>
          <w:color w:val="auto"/>
          <w:vertAlign w:val="superscript"/>
          <w:lang w:eastAsia="en-US"/>
        </w:rPr>
        <w:t xml:space="preserve">-1 </w:t>
      </w:r>
      <w:r w:rsidR="00180A89" w:rsidRPr="00D21575">
        <w:rPr>
          <w:rFonts w:eastAsia="Calibri"/>
          <w:color w:val="auto"/>
          <w:lang w:eastAsia="en-US"/>
        </w:rPr>
        <w:t>elde ederl</w:t>
      </w:r>
      <w:r w:rsidR="00D56914">
        <w:rPr>
          <w:rFonts w:eastAsia="Calibri"/>
          <w:color w:val="auto"/>
          <w:lang w:eastAsia="en-US"/>
        </w:rPr>
        <w:t>erken en düşük verimi 4.02 t ha</w:t>
      </w:r>
      <w:r w:rsidR="00180A89" w:rsidRPr="00D21575">
        <w:rPr>
          <w:rFonts w:eastAsia="Calibri"/>
          <w:color w:val="auto"/>
          <w:vertAlign w:val="superscript"/>
          <w:lang w:eastAsia="en-US"/>
        </w:rPr>
        <w:t>-1</w:t>
      </w:r>
      <w:r w:rsidR="00A022EC" w:rsidRPr="00D21575">
        <w:rPr>
          <w:rFonts w:eastAsia="Calibri"/>
          <w:color w:val="auto"/>
          <w:vertAlign w:val="superscript"/>
          <w:lang w:eastAsia="en-US"/>
        </w:rPr>
        <w:t xml:space="preserve"> </w:t>
      </w:r>
      <w:r w:rsidR="00180A89" w:rsidRPr="00D21575">
        <w:rPr>
          <w:rFonts w:eastAsia="Calibri"/>
          <w:color w:val="auto"/>
          <w:lang w:eastAsia="en-US"/>
        </w:rPr>
        <w:t>ile kontrol grubunda</w:t>
      </w:r>
      <w:r w:rsidR="00F61002" w:rsidRPr="00D21575">
        <w:rPr>
          <w:rFonts w:eastAsia="Calibri"/>
          <w:color w:val="auto"/>
          <w:lang w:eastAsia="en-US"/>
        </w:rPr>
        <w:t>n</w:t>
      </w:r>
      <w:r w:rsidR="00180A89" w:rsidRPr="00D21575">
        <w:rPr>
          <w:rFonts w:eastAsia="Calibri"/>
          <w:color w:val="auto"/>
          <w:lang w:eastAsia="en-US"/>
        </w:rPr>
        <w:t xml:space="preserve"> </w:t>
      </w:r>
      <w:r w:rsidR="00F61002" w:rsidRPr="00D21575">
        <w:rPr>
          <w:rFonts w:eastAsia="Calibri"/>
          <w:color w:val="auto"/>
          <w:lang w:eastAsia="en-US"/>
        </w:rPr>
        <w:t>elde edildiğini bildirmişlerdir.</w:t>
      </w:r>
      <w:r w:rsidR="00180A89" w:rsidRPr="00D21575">
        <w:rPr>
          <w:rFonts w:eastAsia="Calibri"/>
          <w:color w:val="auto"/>
          <w:lang w:eastAsia="en-US"/>
        </w:rPr>
        <w:t xml:space="preserve"> En yüksek bin dane ağırlığını </w:t>
      </w:r>
      <w:proofErr w:type="gramStart"/>
      <w:r w:rsidR="00180A89" w:rsidRPr="00D21575">
        <w:rPr>
          <w:rFonts w:eastAsia="Calibri"/>
          <w:color w:val="auto"/>
          <w:lang w:eastAsia="en-US"/>
        </w:rPr>
        <w:t>234.49</w:t>
      </w:r>
      <w:proofErr w:type="gramEnd"/>
      <w:r w:rsidR="008D6DD0">
        <w:rPr>
          <w:rFonts w:eastAsia="Calibri"/>
          <w:color w:val="auto"/>
          <w:lang w:eastAsia="en-US"/>
        </w:rPr>
        <w:t xml:space="preserve"> </w:t>
      </w:r>
      <w:r w:rsidR="00180A89" w:rsidRPr="00D21575">
        <w:rPr>
          <w:rFonts w:eastAsia="Calibri"/>
          <w:color w:val="auto"/>
          <w:lang w:eastAsia="en-US"/>
        </w:rPr>
        <w:t xml:space="preserve">g </w:t>
      </w:r>
      <w:r w:rsidR="00F75A14" w:rsidRPr="00D21575">
        <w:rPr>
          <w:rFonts w:eastAsia="Calibri"/>
          <w:color w:val="auto"/>
          <w:lang w:eastAsia="en-US"/>
        </w:rPr>
        <w:t>ile NPK</w:t>
      </w:r>
      <w:r w:rsidR="00180A89" w:rsidRPr="00D21575">
        <w:rPr>
          <w:rFonts w:eastAsia="Calibri"/>
          <w:color w:val="auto"/>
          <w:lang w:eastAsia="en-US"/>
        </w:rPr>
        <w:t xml:space="preserve"> + kanatlı gübresi uygulamasından en düşük ise 171.3 g ile kontrol grubundan </w:t>
      </w:r>
      <w:r w:rsidR="00F61002" w:rsidRPr="00D21575">
        <w:rPr>
          <w:rFonts w:eastAsia="Calibri"/>
          <w:color w:val="auto"/>
          <w:lang w:eastAsia="en-US"/>
        </w:rPr>
        <w:t>elde edildiğini bildirmişlerdir.</w:t>
      </w:r>
    </w:p>
    <w:p w14:paraId="78752033" w14:textId="42766293" w:rsidR="00180A89" w:rsidRPr="00D21575" w:rsidRDefault="008C1858" w:rsidP="00680F96">
      <w:pPr>
        <w:spacing w:after="160" w:line="360" w:lineRule="auto"/>
        <w:ind w:firstLine="567"/>
        <w:jc w:val="both"/>
        <w:rPr>
          <w:rFonts w:eastAsia="Calibri"/>
          <w:color w:val="auto"/>
          <w:lang w:eastAsia="en-US"/>
        </w:rPr>
      </w:pPr>
      <w:r w:rsidRPr="00D21575">
        <w:rPr>
          <w:rFonts w:eastAsia="Calibri"/>
          <w:color w:val="auto"/>
          <w:lang w:eastAsia="en-US"/>
        </w:rPr>
        <w:t xml:space="preserve">Midranisiah vd. (2017), Endonezya’nın Güney Sumarata eyaletinde mısırda organik gübre kullanımı üzerinde taban arazide yaptıkları araştırmada, tavuk gübresi, inek gübresi, taze palmiye demetleri ve baklagil örtü bitkilerinden oluşan bir uygulama yapmışlardır. Araştırma sonuçlarına göre en yüksek bitki boyu </w:t>
      </w:r>
      <w:proofErr w:type="gramStart"/>
      <w:r w:rsidRPr="00D21575">
        <w:rPr>
          <w:rFonts w:eastAsia="Calibri"/>
          <w:color w:val="auto"/>
          <w:lang w:eastAsia="en-US"/>
        </w:rPr>
        <w:t>187.67</w:t>
      </w:r>
      <w:proofErr w:type="gramEnd"/>
      <w:r w:rsidRPr="00D21575">
        <w:rPr>
          <w:rFonts w:eastAsia="Calibri"/>
          <w:color w:val="auto"/>
          <w:lang w:eastAsia="en-US"/>
        </w:rPr>
        <w:t xml:space="preserve"> cm ile verimi tavuk gübresinden elde edilirken, </w:t>
      </w:r>
      <w:r w:rsidR="00F75A14" w:rsidRPr="00D21575">
        <w:rPr>
          <w:rFonts w:eastAsia="Calibri"/>
          <w:color w:val="auto"/>
          <w:lang w:eastAsia="en-US"/>
        </w:rPr>
        <w:t>en düşük</w:t>
      </w:r>
      <w:r w:rsidRPr="00D21575">
        <w:rPr>
          <w:rFonts w:eastAsia="Calibri"/>
          <w:color w:val="auto"/>
          <w:lang w:eastAsia="en-US"/>
        </w:rPr>
        <w:t xml:space="preserve"> bitki boyunu 137.41 cm </w:t>
      </w:r>
      <w:r w:rsidR="00F75A14" w:rsidRPr="00D21575">
        <w:rPr>
          <w:rFonts w:eastAsia="Calibri"/>
          <w:color w:val="auto"/>
          <w:lang w:eastAsia="en-US"/>
        </w:rPr>
        <w:t>ile taze</w:t>
      </w:r>
      <w:r w:rsidRPr="00D21575">
        <w:rPr>
          <w:rFonts w:eastAsia="Calibri"/>
          <w:color w:val="auto"/>
          <w:lang w:eastAsia="en-US"/>
        </w:rPr>
        <w:t xml:space="preserve"> palmiye demetlerinde</w:t>
      </w:r>
      <w:r w:rsidR="00F61002" w:rsidRPr="00D21575">
        <w:rPr>
          <w:rFonts w:eastAsia="Calibri"/>
          <w:color w:val="auto"/>
          <w:lang w:eastAsia="en-US"/>
        </w:rPr>
        <w:t>n</w:t>
      </w:r>
      <w:r w:rsidRPr="00D21575">
        <w:rPr>
          <w:rFonts w:eastAsia="Calibri"/>
          <w:color w:val="auto"/>
          <w:lang w:eastAsia="en-US"/>
        </w:rPr>
        <w:t xml:space="preserve"> </w:t>
      </w:r>
      <w:r w:rsidR="00F61002" w:rsidRPr="00D21575">
        <w:rPr>
          <w:rFonts w:eastAsia="Calibri"/>
          <w:color w:val="auto"/>
          <w:lang w:eastAsia="en-US"/>
        </w:rPr>
        <w:t>elde edildiğini bildirmişlerdir.</w:t>
      </w:r>
      <w:r w:rsidRPr="00D21575">
        <w:rPr>
          <w:rFonts w:eastAsia="Calibri"/>
          <w:color w:val="auto"/>
          <w:lang w:eastAsia="en-US"/>
        </w:rPr>
        <w:t xml:space="preserve"> Araştırıcılar en yüksek k</w:t>
      </w:r>
      <w:r w:rsidR="00D56914">
        <w:rPr>
          <w:rFonts w:eastAsia="Calibri"/>
          <w:color w:val="auto"/>
          <w:lang w:eastAsia="en-US"/>
        </w:rPr>
        <w:t>uru madde ağırlığını 65.39 g da</w:t>
      </w:r>
      <w:r w:rsidRPr="00D21575">
        <w:rPr>
          <w:rFonts w:eastAsia="Calibri"/>
          <w:color w:val="auto"/>
          <w:vertAlign w:val="superscript"/>
          <w:lang w:eastAsia="en-US"/>
        </w:rPr>
        <w:t>-</w:t>
      </w:r>
      <w:r w:rsidR="00F75A14" w:rsidRPr="00D21575">
        <w:rPr>
          <w:rFonts w:eastAsia="Calibri"/>
          <w:color w:val="auto"/>
          <w:vertAlign w:val="superscript"/>
          <w:lang w:eastAsia="en-US"/>
        </w:rPr>
        <w:t xml:space="preserve">1 </w:t>
      </w:r>
      <w:r w:rsidR="00F75A14" w:rsidRPr="00D21575">
        <w:rPr>
          <w:rFonts w:eastAsia="Calibri"/>
          <w:color w:val="auto"/>
          <w:lang w:eastAsia="en-US"/>
        </w:rPr>
        <w:t>ile</w:t>
      </w:r>
      <w:r w:rsidRPr="00D21575">
        <w:rPr>
          <w:rFonts w:eastAsia="Calibri"/>
          <w:color w:val="auto"/>
          <w:lang w:eastAsia="en-US"/>
        </w:rPr>
        <w:t xml:space="preserve"> tavuk gübresinde elde ederken en düşük kuru madde ağırlığını 34.82 g da</w:t>
      </w:r>
      <w:r w:rsidRPr="00D21575">
        <w:rPr>
          <w:rFonts w:eastAsia="Calibri"/>
          <w:color w:val="auto"/>
          <w:vertAlign w:val="superscript"/>
          <w:lang w:eastAsia="en-US"/>
        </w:rPr>
        <w:t>-1</w:t>
      </w:r>
      <w:r w:rsidR="00F61002" w:rsidRPr="00D21575">
        <w:rPr>
          <w:rFonts w:eastAsia="Calibri"/>
          <w:color w:val="auto"/>
          <w:lang w:eastAsia="en-US"/>
        </w:rPr>
        <w:t xml:space="preserve"> ile taze palmiye demetlerinden elde edildiğini bildirmişlerdir.</w:t>
      </w:r>
    </w:p>
    <w:p w14:paraId="75F61029" w14:textId="7E39CC14" w:rsidR="00180A89" w:rsidRPr="00D21575" w:rsidRDefault="00825B9C" w:rsidP="00680F96">
      <w:pPr>
        <w:spacing w:after="160" w:line="360" w:lineRule="auto"/>
        <w:ind w:firstLine="567"/>
        <w:jc w:val="both"/>
        <w:rPr>
          <w:rFonts w:eastAsia="Calibri"/>
          <w:color w:val="auto"/>
          <w:lang w:eastAsia="en-US"/>
        </w:rPr>
      </w:pPr>
      <w:r w:rsidRPr="00D21575">
        <w:rPr>
          <w:rFonts w:eastAsia="Calibri"/>
          <w:color w:val="auto"/>
          <w:lang w:eastAsia="en-US"/>
        </w:rPr>
        <w:t>Geeta</w:t>
      </w:r>
      <w:r w:rsidR="00180A89" w:rsidRPr="00D21575">
        <w:rPr>
          <w:rFonts w:eastAsia="Calibri"/>
          <w:color w:val="auto"/>
          <w:lang w:eastAsia="en-US"/>
        </w:rPr>
        <w:t xml:space="preserve">. vd. (2017), şeker mısırının bazı kimyasal ve fiziksel özelliklerini üzerine yaptıkları araştırmada, mısır koçanı uzunluğunu </w:t>
      </w:r>
      <w:proofErr w:type="gramStart"/>
      <w:r w:rsidR="00180A89" w:rsidRPr="00D21575">
        <w:rPr>
          <w:rFonts w:eastAsia="Calibri"/>
          <w:color w:val="auto"/>
          <w:lang w:eastAsia="en-US"/>
        </w:rPr>
        <w:t>237.8</w:t>
      </w:r>
      <w:proofErr w:type="gramEnd"/>
      <w:r w:rsidR="00180A89" w:rsidRPr="00D21575">
        <w:rPr>
          <w:rFonts w:eastAsia="Calibri"/>
          <w:color w:val="auto"/>
          <w:lang w:eastAsia="en-US"/>
        </w:rPr>
        <w:t xml:space="preserve">±17 mm, mısır koçanı çapını 55.62 ± </w:t>
      </w:r>
      <w:r w:rsidR="00180A89" w:rsidRPr="00D21575">
        <w:rPr>
          <w:rFonts w:eastAsia="Calibri"/>
          <w:color w:val="auto"/>
          <w:lang w:eastAsia="en-US"/>
        </w:rPr>
        <w:lastRenderedPageBreak/>
        <w:t>3.42 mm koçan ağırlığını 361.26 ± 34.24 g, taze dane yoğunluğunu 1150.55 ± 0.298 kg</w:t>
      </w:r>
      <w:r w:rsidR="00354D88">
        <w:rPr>
          <w:rFonts w:eastAsia="Calibri"/>
          <w:color w:val="auto"/>
          <w:lang w:eastAsia="en-US"/>
        </w:rPr>
        <w:t xml:space="preserve"> </w:t>
      </w:r>
      <w:r w:rsidR="00180A89" w:rsidRPr="00D21575">
        <w:rPr>
          <w:rFonts w:eastAsia="Calibri"/>
          <w:color w:val="auto"/>
          <w:lang w:eastAsia="en-US"/>
        </w:rPr>
        <w:t>m</w:t>
      </w:r>
      <w:r w:rsidR="00180A89" w:rsidRPr="00D21575">
        <w:rPr>
          <w:rFonts w:eastAsia="Calibri"/>
          <w:color w:val="auto"/>
          <w:vertAlign w:val="superscript"/>
          <w:lang w:eastAsia="en-US"/>
        </w:rPr>
        <w:t>3</w:t>
      </w:r>
      <w:r w:rsidR="00354D88">
        <w:rPr>
          <w:rFonts w:eastAsia="Calibri"/>
          <w:color w:val="auto"/>
          <w:vertAlign w:val="superscript"/>
          <w:lang w:eastAsia="en-US"/>
        </w:rPr>
        <w:t xml:space="preserve"> -1</w:t>
      </w:r>
      <w:r w:rsidR="00180A89" w:rsidRPr="00D21575">
        <w:rPr>
          <w:rFonts w:eastAsia="Calibri"/>
          <w:color w:val="auto"/>
          <w:lang w:eastAsia="en-US"/>
        </w:rPr>
        <w:t xml:space="preserve"> olarak </w:t>
      </w:r>
      <w:r w:rsidR="00F61002" w:rsidRPr="00D21575">
        <w:rPr>
          <w:rFonts w:eastAsia="Calibri"/>
          <w:color w:val="auto"/>
          <w:lang w:eastAsia="en-US"/>
        </w:rPr>
        <w:t>elde edildiğini bildirmişlerdir.</w:t>
      </w:r>
      <w:r w:rsidR="00354D88">
        <w:rPr>
          <w:rFonts w:eastAsia="Calibri"/>
          <w:color w:val="auto"/>
          <w:lang w:eastAsia="en-US"/>
        </w:rPr>
        <w:t xml:space="preserve"> </w:t>
      </w:r>
      <w:r w:rsidR="00180A89" w:rsidRPr="00D21575">
        <w:rPr>
          <w:rFonts w:eastAsia="Calibri"/>
          <w:color w:val="auto"/>
          <w:lang w:eastAsia="en-US"/>
        </w:rPr>
        <w:t>Araştırıcılar mısırın nem içeriğini %76.</w:t>
      </w:r>
      <w:r w:rsidR="00F75A14" w:rsidRPr="00D21575">
        <w:rPr>
          <w:rFonts w:eastAsia="Calibri"/>
          <w:color w:val="auto"/>
          <w:lang w:eastAsia="en-US"/>
        </w:rPr>
        <w:t>14, ham</w:t>
      </w:r>
      <w:r w:rsidR="00180A89" w:rsidRPr="00D21575">
        <w:rPr>
          <w:rFonts w:eastAsia="Calibri"/>
          <w:color w:val="auto"/>
          <w:lang w:eastAsia="en-US"/>
        </w:rPr>
        <w:t xml:space="preserve"> protein içeriğini %</w:t>
      </w:r>
      <w:proofErr w:type="gramStart"/>
      <w:r w:rsidR="00180A89" w:rsidRPr="00D21575">
        <w:rPr>
          <w:rFonts w:eastAsia="Calibri"/>
          <w:color w:val="auto"/>
          <w:lang w:eastAsia="en-US"/>
        </w:rPr>
        <w:t>9.7</w:t>
      </w:r>
      <w:proofErr w:type="gramEnd"/>
      <w:r w:rsidR="00180A89" w:rsidRPr="00D21575">
        <w:rPr>
          <w:rFonts w:eastAsia="Calibri"/>
          <w:color w:val="auto"/>
          <w:lang w:eastAsia="en-US"/>
        </w:rPr>
        <w:t xml:space="preserve">, ham selüloz içeriğini %1.8, kül içeriğini %3,4, toplam şeker içeriğini %37.5 </w:t>
      </w:r>
      <w:r w:rsidR="00F75A14" w:rsidRPr="00D21575">
        <w:rPr>
          <w:rFonts w:eastAsia="Calibri"/>
          <w:color w:val="auto"/>
          <w:lang w:eastAsia="en-US"/>
        </w:rPr>
        <w:t>indirgenmiş şeker</w:t>
      </w:r>
      <w:r w:rsidR="00180A89" w:rsidRPr="00D21575">
        <w:rPr>
          <w:rFonts w:eastAsia="Calibri"/>
          <w:color w:val="auto"/>
          <w:lang w:eastAsia="en-US"/>
        </w:rPr>
        <w:t xml:space="preserve"> içeriğini %2.8, nişasta içeriğini ise %16.2 olarak saptamışlardır.</w:t>
      </w:r>
    </w:p>
    <w:p w14:paraId="15909EB6" w14:textId="2C5AD97D" w:rsidR="00604EAE" w:rsidRPr="00D21575" w:rsidRDefault="00604EAE" w:rsidP="00680F96">
      <w:pPr>
        <w:spacing w:after="160" w:line="360" w:lineRule="auto"/>
        <w:ind w:firstLine="567"/>
        <w:jc w:val="both"/>
        <w:rPr>
          <w:rFonts w:eastAsia="Calibri"/>
          <w:color w:val="auto"/>
          <w:lang w:eastAsia="en-US"/>
        </w:rPr>
      </w:pPr>
      <w:r w:rsidRPr="00D21575">
        <w:rPr>
          <w:rFonts w:eastAsia="Calibri"/>
          <w:color w:val="auto"/>
          <w:lang w:eastAsia="en-US"/>
        </w:rPr>
        <w:t>Sakin ve Azapoğlu (2017), 2010 ve 2011 yıllarında Tokat koşullarında yaptıkları çalışmada dekara azot dozları kontrol, 16 kg, 24 kg ve 32 kg, fosfor (P2O5) dozları ise kontrol, 8 kg, 10 kg ve 12 kg olarak uygulanmıştır. Bitki metaryali olarak Vega çeşidi şeker mısırı kullanılmıştır. 2010 yılında tepe püskülü çıkış gün süresi e</w:t>
      </w:r>
      <w:r w:rsidR="00182B0D" w:rsidRPr="00D21575">
        <w:rPr>
          <w:rFonts w:eastAsia="Calibri"/>
          <w:color w:val="auto"/>
          <w:lang w:eastAsia="en-US"/>
        </w:rPr>
        <w:t xml:space="preserve">n erken </w:t>
      </w:r>
      <w:proofErr w:type="gramStart"/>
      <w:r w:rsidR="00182B0D" w:rsidRPr="00D21575">
        <w:rPr>
          <w:rFonts w:eastAsia="Calibri"/>
          <w:color w:val="auto"/>
          <w:lang w:eastAsia="en-US"/>
        </w:rPr>
        <w:t>47.9</w:t>
      </w:r>
      <w:proofErr w:type="gramEnd"/>
      <w:r w:rsidR="00182B0D" w:rsidRPr="00D21575">
        <w:rPr>
          <w:rFonts w:eastAsia="Calibri"/>
          <w:color w:val="auto"/>
          <w:lang w:eastAsia="en-US"/>
        </w:rPr>
        <w:t xml:space="preserve"> gün ile 32 kg azot ve 48.1 gün ile 10 kg fosfor </w:t>
      </w:r>
      <w:r w:rsidRPr="00D21575">
        <w:rPr>
          <w:rFonts w:eastAsia="Calibri"/>
          <w:color w:val="auto"/>
          <w:lang w:eastAsia="en-US"/>
        </w:rPr>
        <w:t>dozunda, 2011 yılında 48.1 gün ile 24 kg azot</w:t>
      </w:r>
      <w:r w:rsidR="00182B0D" w:rsidRPr="00D21575">
        <w:rPr>
          <w:rFonts w:eastAsia="Calibri"/>
          <w:color w:val="auto"/>
          <w:lang w:eastAsia="en-US"/>
        </w:rPr>
        <w:t xml:space="preserve"> ve 48.7 gün ile kontrol</w:t>
      </w:r>
      <w:r w:rsidRPr="00D21575">
        <w:rPr>
          <w:rFonts w:eastAsia="Calibri"/>
          <w:color w:val="auto"/>
          <w:lang w:eastAsia="en-US"/>
        </w:rPr>
        <w:t xml:space="preserve"> </w:t>
      </w:r>
      <w:r w:rsidR="00182B0D" w:rsidRPr="00D21575">
        <w:rPr>
          <w:rFonts w:eastAsia="Calibri"/>
          <w:color w:val="auto"/>
          <w:lang w:eastAsia="en-US"/>
        </w:rPr>
        <w:t xml:space="preserve">grubunda </w:t>
      </w:r>
      <w:r w:rsidR="00F61002" w:rsidRPr="00D21575">
        <w:rPr>
          <w:rFonts w:eastAsia="Calibri"/>
          <w:color w:val="auto"/>
          <w:lang w:eastAsia="en-US"/>
        </w:rPr>
        <w:t xml:space="preserve">elde edildiğini bildirmişlerdir. </w:t>
      </w:r>
      <w:r w:rsidR="00182B0D" w:rsidRPr="00D21575">
        <w:rPr>
          <w:rFonts w:eastAsia="Calibri"/>
          <w:color w:val="auto"/>
          <w:lang w:eastAsia="en-US"/>
        </w:rPr>
        <w:t xml:space="preserve">Koçan uzunluğunda 2010 yılında farklı azot dozlarında </w:t>
      </w:r>
      <w:proofErr w:type="gramStart"/>
      <w:r w:rsidR="00182B0D" w:rsidRPr="00D21575">
        <w:rPr>
          <w:rFonts w:eastAsia="Calibri"/>
          <w:color w:val="auto"/>
          <w:lang w:eastAsia="en-US"/>
        </w:rPr>
        <w:t>19.6</w:t>
      </w:r>
      <w:proofErr w:type="gramEnd"/>
      <w:r w:rsidR="00182B0D" w:rsidRPr="00D21575">
        <w:rPr>
          <w:rFonts w:eastAsia="Calibri"/>
          <w:color w:val="auto"/>
          <w:lang w:eastAsia="en-US"/>
        </w:rPr>
        <w:t xml:space="preserve"> ile 20.0 cm arasında, farklı fosfor dozlarında 19.7 ile 20.0 cm arasında, 2011 yılında farklı azot dozlarında 17.3 ile 20.8 cm arasında, farklı fosfor dozlarında 19.7 ile 19.9 </w:t>
      </w:r>
      <w:r w:rsidR="00F61002" w:rsidRPr="00D21575">
        <w:rPr>
          <w:rFonts w:eastAsia="Calibri"/>
          <w:color w:val="auto"/>
          <w:lang w:eastAsia="en-US"/>
        </w:rPr>
        <w:t>cm arasında değişim gösterdiğini bildirmişlerdir</w:t>
      </w:r>
      <w:r w:rsidR="00182B0D" w:rsidRPr="00D21575">
        <w:rPr>
          <w:rFonts w:eastAsia="Calibri"/>
          <w:color w:val="auto"/>
          <w:lang w:eastAsia="en-US"/>
        </w:rPr>
        <w:t xml:space="preserve">. Dekara taze dane veriminde 2010 yılında farklı azot dozlarında </w:t>
      </w:r>
      <w:proofErr w:type="gramStart"/>
      <w:r w:rsidR="00182B0D" w:rsidRPr="00D21575">
        <w:rPr>
          <w:rFonts w:eastAsia="Calibri"/>
          <w:color w:val="auto"/>
          <w:lang w:eastAsia="en-US"/>
        </w:rPr>
        <w:t>839.7</w:t>
      </w:r>
      <w:proofErr w:type="gramEnd"/>
      <w:r w:rsidR="00182B0D" w:rsidRPr="00D21575">
        <w:rPr>
          <w:rFonts w:eastAsia="Calibri"/>
          <w:color w:val="auto"/>
          <w:lang w:eastAsia="en-US"/>
        </w:rPr>
        <w:t xml:space="preserve"> ile 1181 kg da</w:t>
      </w:r>
      <w:r w:rsidR="00182B0D" w:rsidRPr="00D21575">
        <w:rPr>
          <w:rFonts w:eastAsia="Calibri"/>
          <w:color w:val="auto"/>
          <w:vertAlign w:val="superscript"/>
          <w:lang w:eastAsia="en-US"/>
        </w:rPr>
        <w:t>-1</w:t>
      </w:r>
      <w:r w:rsidR="00182B0D" w:rsidRPr="00D21575">
        <w:rPr>
          <w:rFonts w:eastAsia="Calibri"/>
          <w:color w:val="auto"/>
          <w:lang w:eastAsia="en-US"/>
        </w:rPr>
        <w:t xml:space="preserve"> arasında, farklı fosfor dozlarında 1016.9 ile 1121.7 kg da</w:t>
      </w:r>
      <w:r w:rsidR="00182B0D" w:rsidRPr="00D21575">
        <w:rPr>
          <w:rFonts w:eastAsia="Calibri"/>
          <w:color w:val="auto"/>
          <w:vertAlign w:val="superscript"/>
          <w:lang w:eastAsia="en-US"/>
        </w:rPr>
        <w:t>-1</w:t>
      </w:r>
      <w:r w:rsidR="00182B0D" w:rsidRPr="00D21575">
        <w:rPr>
          <w:rFonts w:eastAsia="Calibri"/>
          <w:color w:val="auto"/>
          <w:lang w:eastAsia="en-US"/>
        </w:rPr>
        <w:t xml:space="preserve"> arasında, 2011 yılında farklı azot dozlarında 607.4 ile 1275.7 kg da</w:t>
      </w:r>
      <w:r w:rsidR="00182B0D" w:rsidRPr="00D21575">
        <w:rPr>
          <w:rFonts w:eastAsia="Calibri"/>
          <w:color w:val="auto"/>
          <w:vertAlign w:val="superscript"/>
          <w:lang w:eastAsia="en-US"/>
        </w:rPr>
        <w:t>-1</w:t>
      </w:r>
      <w:r w:rsidR="00182B0D" w:rsidRPr="00D21575">
        <w:rPr>
          <w:rFonts w:eastAsia="Calibri"/>
          <w:color w:val="auto"/>
          <w:lang w:eastAsia="en-US"/>
        </w:rPr>
        <w:t xml:space="preserve"> arasında, farklı fosfor dozlarında 1008.5 ile 1065.8</w:t>
      </w:r>
      <w:r w:rsidR="00F11378">
        <w:rPr>
          <w:rFonts w:eastAsia="Calibri"/>
          <w:color w:val="auto"/>
          <w:lang w:eastAsia="en-US"/>
        </w:rPr>
        <w:t xml:space="preserve"> </w:t>
      </w:r>
      <w:r w:rsidR="00182B0D" w:rsidRPr="00D21575">
        <w:rPr>
          <w:rFonts w:eastAsia="Calibri"/>
          <w:color w:val="auto"/>
          <w:lang w:eastAsia="en-US"/>
        </w:rPr>
        <w:t>kg da</w:t>
      </w:r>
      <w:r w:rsidR="00182B0D" w:rsidRPr="00D21575">
        <w:rPr>
          <w:rFonts w:eastAsia="Calibri"/>
          <w:color w:val="auto"/>
          <w:vertAlign w:val="superscript"/>
          <w:lang w:eastAsia="en-US"/>
        </w:rPr>
        <w:t>-1</w:t>
      </w:r>
      <w:r w:rsidR="00F61002" w:rsidRPr="00D21575">
        <w:rPr>
          <w:rFonts w:eastAsia="Calibri"/>
          <w:color w:val="auto"/>
          <w:lang w:eastAsia="en-US"/>
        </w:rPr>
        <w:t xml:space="preserve"> arasında değişim gösterdiğini bildirmişlerdir</w:t>
      </w:r>
      <w:r w:rsidR="00182B0D" w:rsidRPr="00D21575">
        <w:rPr>
          <w:rFonts w:eastAsia="Calibri"/>
          <w:color w:val="auto"/>
          <w:lang w:eastAsia="en-US"/>
        </w:rPr>
        <w:t xml:space="preserve">. Glokoz içeriğinde 2010 yılında </w:t>
      </w:r>
      <w:r w:rsidR="00FD17BD" w:rsidRPr="00D21575">
        <w:rPr>
          <w:rFonts w:eastAsia="Calibri"/>
          <w:color w:val="auto"/>
          <w:lang w:eastAsia="en-US"/>
        </w:rPr>
        <w:t>f</w:t>
      </w:r>
      <w:r w:rsidR="00182B0D" w:rsidRPr="00D21575">
        <w:rPr>
          <w:rFonts w:eastAsia="Calibri"/>
          <w:color w:val="auto"/>
          <w:lang w:eastAsia="en-US"/>
        </w:rPr>
        <w:t xml:space="preserve">arklı azot dozlarında </w:t>
      </w:r>
      <w:r w:rsidR="00FD17BD" w:rsidRPr="00D21575">
        <w:rPr>
          <w:rFonts w:eastAsia="Calibri"/>
          <w:color w:val="auto"/>
          <w:lang w:eastAsia="en-US"/>
        </w:rPr>
        <w:t>%</w:t>
      </w:r>
      <w:proofErr w:type="gramStart"/>
      <w:r w:rsidR="00FD17BD" w:rsidRPr="00D21575">
        <w:rPr>
          <w:rFonts w:eastAsia="Calibri"/>
          <w:color w:val="auto"/>
          <w:lang w:eastAsia="en-US"/>
        </w:rPr>
        <w:t>3.3</w:t>
      </w:r>
      <w:proofErr w:type="gramEnd"/>
      <w:r w:rsidR="00182B0D" w:rsidRPr="00D21575">
        <w:rPr>
          <w:rFonts w:eastAsia="Calibri"/>
          <w:color w:val="auto"/>
          <w:lang w:eastAsia="en-US"/>
        </w:rPr>
        <w:t xml:space="preserve"> ile </w:t>
      </w:r>
      <w:r w:rsidR="00FD17BD" w:rsidRPr="00D21575">
        <w:rPr>
          <w:rFonts w:eastAsia="Calibri"/>
          <w:color w:val="auto"/>
          <w:lang w:eastAsia="en-US"/>
        </w:rPr>
        <w:t xml:space="preserve">%4.5 </w:t>
      </w:r>
      <w:r w:rsidR="00182B0D" w:rsidRPr="00D21575">
        <w:rPr>
          <w:rFonts w:eastAsia="Calibri"/>
          <w:color w:val="auto"/>
          <w:lang w:eastAsia="en-US"/>
        </w:rPr>
        <w:t xml:space="preserve">arasında, farklı fosfor dozlarında </w:t>
      </w:r>
      <w:r w:rsidR="00FD17BD" w:rsidRPr="00D21575">
        <w:rPr>
          <w:rFonts w:eastAsia="Calibri"/>
          <w:color w:val="auto"/>
          <w:lang w:eastAsia="en-US"/>
        </w:rPr>
        <w:t>%3.6</w:t>
      </w:r>
      <w:r w:rsidR="00182B0D" w:rsidRPr="00D21575">
        <w:rPr>
          <w:rFonts w:eastAsia="Calibri"/>
          <w:color w:val="auto"/>
          <w:lang w:eastAsia="en-US"/>
        </w:rPr>
        <w:t xml:space="preserve"> ile </w:t>
      </w:r>
      <w:r w:rsidR="00FD17BD" w:rsidRPr="00D21575">
        <w:rPr>
          <w:rFonts w:eastAsia="Calibri"/>
          <w:color w:val="auto"/>
          <w:lang w:eastAsia="en-US"/>
        </w:rPr>
        <w:t>% 4</w:t>
      </w:r>
      <w:r w:rsidR="00182B0D" w:rsidRPr="00D21575">
        <w:rPr>
          <w:rFonts w:eastAsia="Calibri"/>
          <w:color w:val="auto"/>
          <w:lang w:eastAsia="en-US"/>
        </w:rPr>
        <w:t xml:space="preserve"> arasında, 2011 yılında farklı azot dozlarında </w:t>
      </w:r>
      <w:r w:rsidR="00FD17BD" w:rsidRPr="00D21575">
        <w:rPr>
          <w:rFonts w:eastAsia="Calibri"/>
          <w:color w:val="auto"/>
          <w:lang w:eastAsia="en-US"/>
        </w:rPr>
        <w:t>% 3.</w:t>
      </w:r>
      <w:r w:rsidR="00F75A14" w:rsidRPr="00D21575">
        <w:rPr>
          <w:rFonts w:eastAsia="Calibri"/>
          <w:color w:val="auto"/>
          <w:lang w:eastAsia="en-US"/>
        </w:rPr>
        <w:t>5 ile</w:t>
      </w:r>
      <w:r w:rsidR="00182B0D" w:rsidRPr="00D21575">
        <w:rPr>
          <w:rFonts w:eastAsia="Calibri"/>
          <w:color w:val="auto"/>
          <w:lang w:eastAsia="en-US"/>
        </w:rPr>
        <w:t xml:space="preserve"> </w:t>
      </w:r>
      <w:r w:rsidR="00FD17BD" w:rsidRPr="00D21575">
        <w:rPr>
          <w:rFonts w:eastAsia="Calibri"/>
          <w:color w:val="auto"/>
          <w:lang w:eastAsia="en-US"/>
        </w:rPr>
        <w:t>% 4.6</w:t>
      </w:r>
      <w:r w:rsidR="00182B0D" w:rsidRPr="00D21575">
        <w:rPr>
          <w:rFonts w:eastAsia="Calibri"/>
          <w:color w:val="auto"/>
          <w:lang w:eastAsia="en-US"/>
        </w:rPr>
        <w:t xml:space="preserve"> arasında, farklı fosfor dozlarında </w:t>
      </w:r>
      <w:r w:rsidR="00FD17BD" w:rsidRPr="00D21575">
        <w:rPr>
          <w:rFonts w:eastAsia="Calibri"/>
          <w:color w:val="auto"/>
          <w:lang w:eastAsia="en-US"/>
        </w:rPr>
        <w:t>% 3.9</w:t>
      </w:r>
      <w:r w:rsidR="00182B0D" w:rsidRPr="00D21575">
        <w:rPr>
          <w:rFonts w:eastAsia="Calibri"/>
          <w:color w:val="auto"/>
          <w:lang w:eastAsia="en-US"/>
        </w:rPr>
        <w:t xml:space="preserve"> ile </w:t>
      </w:r>
      <w:r w:rsidR="00FD17BD" w:rsidRPr="00D21575">
        <w:rPr>
          <w:rFonts w:eastAsia="Calibri"/>
          <w:color w:val="auto"/>
          <w:lang w:eastAsia="en-US"/>
        </w:rPr>
        <w:t>% 4.2</w:t>
      </w:r>
      <w:r w:rsidR="00182B0D" w:rsidRPr="00D21575">
        <w:rPr>
          <w:rFonts w:eastAsia="Calibri"/>
          <w:color w:val="auto"/>
          <w:lang w:eastAsia="en-US"/>
        </w:rPr>
        <w:t xml:space="preserve"> arasında değişim göstermiştir.</w:t>
      </w:r>
      <w:r w:rsidR="00FD17BD" w:rsidRPr="00D21575">
        <w:rPr>
          <w:rFonts w:eastAsia="Calibri"/>
          <w:color w:val="auto"/>
          <w:lang w:eastAsia="en-US"/>
        </w:rPr>
        <w:t xml:space="preserve"> Nem içeriklerine bakıldığında 2010 yılında farklı azot dozlarında %</w:t>
      </w:r>
      <w:proofErr w:type="gramStart"/>
      <w:r w:rsidR="00FD17BD" w:rsidRPr="00D21575">
        <w:rPr>
          <w:rFonts w:eastAsia="Calibri"/>
          <w:color w:val="auto"/>
          <w:lang w:eastAsia="en-US"/>
        </w:rPr>
        <w:t>74.4</w:t>
      </w:r>
      <w:proofErr w:type="gramEnd"/>
      <w:r w:rsidR="00FD17BD" w:rsidRPr="00D21575">
        <w:rPr>
          <w:rFonts w:eastAsia="Calibri"/>
          <w:color w:val="auto"/>
          <w:lang w:eastAsia="en-US"/>
        </w:rPr>
        <w:t xml:space="preserve"> ile %74.9 arasında, farklı fosfor dozlarında % 74.3 ile % 74.9 arasında, 2011 yılında farklı azot dozlarında % 74.</w:t>
      </w:r>
      <w:r w:rsidR="00F75A14" w:rsidRPr="00D21575">
        <w:rPr>
          <w:rFonts w:eastAsia="Calibri"/>
          <w:color w:val="auto"/>
          <w:lang w:eastAsia="en-US"/>
        </w:rPr>
        <w:t>4 ile</w:t>
      </w:r>
      <w:r w:rsidR="00FD17BD" w:rsidRPr="00D21575">
        <w:rPr>
          <w:rFonts w:eastAsia="Calibri"/>
          <w:color w:val="auto"/>
          <w:lang w:eastAsia="en-US"/>
        </w:rPr>
        <w:t xml:space="preserve"> % 77.2 arasında, farklı fosfor dozlarında % 75.2 ile % 76.8 arasında değişim gös</w:t>
      </w:r>
      <w:r w:rsidR="00F61002" w:rsidRPr="00D21575">
        <w:rPr>
          <w:rFonts w:eastAsia="Calibri"/>
          <w:color w:val="auto"/>
          <w:lang w:eastAsia="en-US"/>
        </w:rPr>
        <w:t>terdiğini bildirmişlerdir</w:t>
      </w:r>
      <w:r w:rsidR="00FD17BD" w:rsidRPr="00D21575">
        <w:rPr>
          <w:rFonts w:eastAsia="Calibri"/>
          <w:color w:val="auto"/>
          <w:lang w:eastAsia="en-US"/>
        </w:rPr>
        <w:t>. Araştırmacılar fosforun glokoz içerine etkisinin önemsiz olduğunu bildirmişlerdir.</w:t>
      </w:r>
    </w:p>
    <w:p w14:paraId="5601D266" w14:textId="2623971D" w:rsidR="008F4008" w:rsidRPr="00D21575" w:rsidRDefault="008F4008" w:rsidP="00680F96">
      <w:pPr>
        <w:spacing w:after="160" w:line="360" w:lineRule="auto"/>
        <w:ind w:firstLine="567"/>
        <w:jc w:val="both"/>
        <w:rPr>
          <w:rFonts w:eastAsia="Calibri"/>
          <w:color w:val="auto"/>
          <w:lang w:eastAsia="en-US"/>
        </w:rPr>
      </w:pPr>
      <w:r w:rsidRPr="00D21575">
        <w:rPr>
          <w:rFonts w:eastAsia="Calibri"/>
          <w:color w:val="auto"/>
          <w:lang w:eastAsia="en-US"/>
        </w:rPr>
        <w:t xml:space="preserve">Kara ve Bozkurt (2018), Isparta’da yaptıkları Bora çeşidi at dişi mısır ile </w:t>
      </w:r>
      <w:r w:rsidR="00DE73BE">
        <w:rPr>
          <w:rFonts w:eastAsia="Calibri"/>
          <w:color w:val="auto"/>
          <w:lang w:eastAsia="en-US"/>
        </w:rPr>
        <w:t>Merit</w:t>
      </w:r>
      <w:r w:rsidRPr="00D21575">
        <w:rPr>
          <w:rFonts w:eastAsia="Calibri"/>
          <w:color w:val="auto"/>
          <w:lang w:eastAsia="en-US"/>
        </w:rPr>
        <w:t xml:space="preserve"> Çeşidi Şeker mısırında kuru madde içerikleri karşılaştırılmıştır. At dişi mısırda koçan püskülü çıkarma süresi 65 gün, şeker mısırında 54 gün olarak </w:t>
      </w:r>
      <w:r w:rsidR="00F61002" w:rsidRPr="00D21575">
        <w:rPr>
          <w:rFonts w:eastAsia="Calibri"/>
          <w:color w:val="auto"/>
          <w:lang w:eastAsia="en-US"/>
        </w:rPr>
        <w:t>elde edildiğini bildirmişlerdir.</w:t>
      </w:r>
      <w:r w:rsidR="00795546" w:rsidRPr="00D21575">
        <w:rPr>
          <w:rFonts w:eastAsia="Calibri"/>
          <w:color w:val="auto"/>
          <w:lang w:eastAsia="en-US"/>
        </w:rPr>
        <w:t xml:space="preserve"> Hasatlar koça</w:t>
      </w:r>
      <w:r w:rsidR="00F11378">
        <w:rPr>
          <w:rFonts w:eastAsia="Calibri"/>
          <w:color w:val="auto"/>
          <w:lang w:eastAsia="en-US"/>
        </w:rPr>
        <w:t xml:space="preserve">n püskülü çıkışından itibaren </w:t>
      </w:r>
      <w:proofErr w:type="gramStart"/>
      <w:r w:rsidR="00F11378">
        <w:rPr>
          <w:rFonts w:eastAsia="Calibri"/>
          <w:color w:val="auto"/>
          <w:lang w:eastAsia="en-US"/>
        </w:rPr>
        <w:t>2,4</w:t>
      </w:r>
      <w:r w:rsidR="00795546" w:rsidRPr="00D21575">
        <w:rPr>
          <w:rFonts w:eastAsia="Calibri"/>
          <w:color w:val="auto"/>
          <w:lang w:eastAsia="en-US"/>
        </w:rPr>
        <w:t>,6</w:t>
      </w:r>
      <w:proofErr w:type="gramEnd"/>
      <w:r w:rsidR="00795546" w:rsidRPr="00D21575">
        <w:rPr>
          <w:rFonts w:eastAsia="Calibri"/>
          <w:color w:val="auto"/>
          <w:lang w:eastAsia="en-US"/>
        </w:rPr>
        <w:t xml:space="preserve">. ve 8. günden itibaren hasat edilmiştir. At dişi mısırda 2. günde hasat edildiğinde kuru madde oranı %10.91, 8. günde hasat edildiğinde kuru madde oranı %16.21 olarak </w:t>
      </w:r>
      <w:r w:rsidR="00F61002" w:rsidRPr="00D21575">
        <w:rPr>
          <w:rFonts w:eastAsia="Calibri"/>
          <w:color w:val="auto"/>
          <w:lang w:eastAsia="en-US"/>
        </w:rPr>
        <w:t>elde edildiğini bildirmişlerdir</w:t>
      </w:r>
      <w:proofErr w:type="gramStart"/>
      <w:r w:rsidR="00F61002" w:rsidRPr="00D21575">
        <w:rPr>
          <w:rFonts w:eastAsia="Calibri"/>
          <w:color w:val="auto"/>
          <w:lang w:eastAsia="en-US"/>
        </w:rPr>
        <w:t>.</w:t>
      </w:r>
      <w:r w:rsidR="00795546" w:rsidRPr="00D21575">
        <w:rPr>
          <w:rFonts w:eastAsia="Calibri"/>
          <w:color w:val="auto"/>
          <w:lang w:eastAsia="en-US"/>
        </w:rPr>
        <w:t>.</w:t>
      </w:r>
      <w:proofErr w:type="gramEnd"/>
      <w:r w:rsidR="00795546" w:rsidRPr="00D21575">
        <w:rPr>
          <w:rFonts w:eastAsia="Calibri"/>
          <w:color w:val="auto"/>
          <w:lang w:eastAsia="en-US"/>
        </w:rPr>
        <w:t xml:space="preserve"> Şeker mısırında ise 2. günde hasat edildiğinde %11.48 olarak bulunmuş 8. günde hasat edildiğinde %14.81 olarak </w:t>
      </w:r>
      <w:r w:rsidR="00F61002" w:rsidRPr="00D21575">
        <w:rPr>
          <w:rFonts w:eastAsia="Calibri"/>
          <w:color w:val="auto"/>
          <w:lang w:eastAsia="en-US"/>
        </w:rPr>
        <w:t xml:space="preserve">elde </w:t>
      </w:r>
      <w:r w:rsidR="00354D88">
        <w:rPr>
          <w:rFonts w:eastAsia="Calibri"/>
          <w:color w:val="auto"/>
          <w:lang w:eastAsia="en-US"/>
        </w:rPr>
        <w:lastRenderedPageBreak/>
        <w:t>edildiğini bildirmişlerdir</w:t>
      </w:r>
      <w:r w:rsidR="00795546" w:rsidRPr="00D21575">
        <w:rPr>
          <w:rFonts w:eastAsia="Calibri"/>
          <w:color w:val="auto"/>
          <w:lang w:eastAsia="en-US"/>
        </w:rPr>
        <w:t>. Araştırmacılar hasat zamanı geciktikçe kuru madde içeriğinin arttığını bildirmişlerdir.</w:t>
      </w:r>
    </w:p>
    <w:p w14:paraId="374F0136" w14:textId="34566CA6" w:rsidR="00667586" w:rsidRPr="00D21575" w:rsidRDefault="00667586" w:rsidP="00680F96">
      <w:pPr>
        <w:spacing w:after="160" w:line="360" w:lineRule="auto"/>
        <w:ind w:firstLine="567"/>
        <w:jc w:val="both"/>
        <w:rPr>
          <w:rFonts w:eastAsia="Calibri"/>
          <w:color w:val="auto"/>
          <w:lang w:eastAsia="en-US"/>
        </w:rPr>
      </w:pPr>
      <w:r w:rsidRPr="00D21575">
        <w:rPr>
          <w:rFonts w:eastAsia="Calibri"/>
          <w:color w:val="auto"/>
          <w:lang w:eastAsia="en-US"/>
        </w:rPr>
        <w:t xml:space="preserve">Burcu ve Akgün (2018), Isparta’da 2015 yılında şeker msıırında farklı ekim zamanlarının koçan verimi ve kalite özellikleri üzerine etkisini belirlemek amacıyla yapılan çalışmada kavuzsuz taze koçan verimi </w:t>
      </w:r>
      <w:proofErr w:type="gramStart"/>
      <w:r w:rsidRPr="00D21575">
        <w:rPr>
          <w:rFonts w:eastAsia="Calibri"/>
          <w:color w:val="auto"/>
          <w:lang w:eastAsia="en-US"/>
        </w:rPr>
        <w:t>1120.74</w:t>
      </w:r>
      <w:proofErr w:type="gramEnd"/>
      <w:r w:rsidRPr="00D21575">
        <w:rPr>
          <w:rFonts w:eastAsia="Calibri"/>
          <w:color w:val="auto"/>
          <w:lang w:eastAsia="en-US"/>
        </w:rPr>
        <w:t>- 1315.00 kg da</w:t>
      </w:r>
      <w:r w:rsidRPr="00D21575">
        <w:rPr>
          <w:rFonts w:eastAsia="Calibri"/>
          <w:color w:val="auto"/>
          <w:vertAlign w:val="superscript"/>
          <w:lang w:eastAsia="en-US"/>
        </w:rPr>
        <w:t>-1</w:t>
      </w:r>
      <w:r w:rsidRPr="00D21575">
        <w:rPr>
          <w:rFonts w:eastAsia="Calibri"/>
          <w:color w:val="auto"/>
          <w:lang w:eastAsia="en-US"/>
        </w:rPr>
        <w:t xml:space="preserve">, ham proretin oranı % 13.32-15.22 ve kuru madde oranı % 22.21-25.53 arasında </w:t>
      </w:r>
      <w:r w:rsidR="00F61002" w:rsidRPr="00D21575">
        <w:rPr>
          <w:rFonts w:eastAsia="Calibri"/>
          <w:color w:val="auto"/>
          <w:lang w:eastAsia="en-US"/>
        </w:rPr>
        <w:t>elde edildiğini bildirmişlerdir.</w:t>
      </w:r>
    </w:p>
    <w:p w14:paraId="3FA10427" w14:textId="703B3CA3" w:rsidR="00180A89" w:rsidRPr="00D21575" w:rsidRDefault="00180A89" w:rsidP="00680F96">
      <w:pPr>
        <w:spacing w:after="160" w:line="360" w:lineRule="auto"/>
        <w:ind w:firstLine="567"/>
        <w:jc w:val="both"/>
        <w:rPr>
          <w:rFonts w:eastAsia="Calibri"/>
          <w:color w:val="auto"/>
          <w:lang w:eastAsia="en-US"/>
        </w:rPr>
      </w:pPr>
      <w:r w:rsidRPr="00D21575">
        <w:rPr>
          <w:rFonts w:eastAsia="Calibri"/>
          <w:color w:val="auto"/>
          <w:lang w:eastAsia="en-US"/>
        </w:rPr>
        <w:t xml:space="preserve">Budak ve Aydemir (2018),  Düzce'de yaptıkları çalışmada Vega, </w:t>
      </w:r>
      <w:r w:rsidR="00DE73BE">
        <w:rPr>
          <w:rFonts w:eastAsia="Calibri"/>
          <w:color w:val="auto"/>
          <w:lang w:eastAsia="en-US"/>
        </w:rPr>
        <w:t>Merit</w:t>
      </w:r>
      <w:r w:rsidRPr="00D21575">
        <w:rPr>
          <w:rFonts w:eastAsia="Calibri"/>
          <w:color w:val="auto"/>
          <w:lang w:eastAsia="en-US"/>
        </w:rPr>
        <w:t>, Lincoln ve Sakarya kompozit mısır çeşitlerini kullanmışlardı</w:t>
      </w:r>
      <w:r w:rsidR="00D56914">
        <w:rPr>
          <w:rFonts w:eastAsia="Calibri"/>
          <w:color w:val="auto"/>
          <w:lang w:eastAsia="en-US"/>
        </w:rPr>
        <w:t xml:space="preserve">r. En yüksek verim </w:t>
      </w:r>
      <w:proofErr w:type="gramStart"/>
      <w:r w:rsidR="00D56914">
        <w:rPr>
          <w:rFonts w:eastAsia="Calibri"/>
          <w:color w:val="auto"/>
          <w:lang w:eastAsia="en-US"/>
        </w:rPr>
        <w:t>780.46</w:t>
      </w:r>
      <w:proofErr w:type="gramEnd"/>
      <w:r w:rsidR="00D56914">
        <w:rPr>
          <w:rFonts w:eastAsia="Calibri"/>
          <w:color w:val="auto"/>
          <w:lang w:eastAsia="en-US"/>
        </w:rPr>
        <w:t xml:space="preserve"> kg ha</w:t>
      </w:r>
      <w:r w:rsidRPr="00D21575">
        <w:rPr>
          <w:rFonts w:eastAsia="Calibri"/>
          <w:color w:val="auto"/>
          <w:vertAlign w:val="superscript"/>
          <w:lang w:eastAsia="en-US"/>
        </w:rPr>
        <w:t>-1</w:t>
      </w:r>
      <w:r w:rsidRPr="00D21575">
        <w:rPr>
          <w:rFonts w:eastAsia="Calibri"/>
          <w:color w:val="auto"/>
          <w:lang w:eastAsia="en-US"/>
        </w:rPr>
        <w:t xml:space="preserve"> ile Vega çeşidinden elde edilirken </w:t>
      </w:r>
      <w:r w:rsidR="00D56914">
        <w:rPr>
          <w:rFonts w:eastAsia="Calibri"/>
          <w:color w:val="auto"/>
          <w:lang w:eastAsia="en-US"/>
        </w:rPr>
        <w:t>en düşük verim ise 686.26 kg ha</w:t>
      </w:r>
      <w:r w:rsidRPr="00D21575">
        <w:rPr>
          <w:rFonts w:eastAsia="Calibri"/>
          <w:color w:val="auto"/>
          <w:vertAlign w:val="superscript"/>
          <w:lang w:eastAsia="en-US"/>
        </w:rPr>
        <w:t>-1</w:t>
      </w:r>
      <w:r w:rsidRPr="00D21575">
        <w:rPr>
          <w:rFonts w:eastAsia="Calibri"/>
          <w:color w:val="auto"/>
          <w:lang w:eastAsia="en-US"/>
        </w:rPr>
        <w:t xml:space="preserve"> ile sakarya kompozit çeşidinden </w:t>
      </w:r>
      <w:r w:rsidR="00F61002" w:rsidRPr="00D21575">
        <w:rPr>
          <w:rFonts w:eastAsia="Calibri"/>
          <w:color w:val="auto"/>
          <w:lang w:eastAsia="en-US"/>
        </w:rPr>
        <w:t>elde edildiğini bildirmişlerdir.</w:t>
      </w:r>
      <w:r w:rsidRPr="00D21575">
        <w:rPr>
          <w:rFonts w:eastAsia="Calibri"/>
          <w:color w:val="auto"/>
          <w:lang w:eastAsia="en-US"/>
        </w:rPr>
        <w:t xml:space="preserve"> </w:t>
      </w:r>
      <w:r w:rsidR="00DE73BE">
        <w:rPr>
          <w:rFonts w:eastAsia="Calibri"/>
          <w:color w:val="auto"/>
          <w:lang w:eastAsia="en-US"/>
        </w:rPr>
        <w:t>Merit</w:t>
      </w:r>
      <w:r w:rsidR="00F02020">
        <w:rPr>
          <w:rFonts w:eastAsia="Calibri"/>
          <w:color w:val="auto"/>
          <w:lang w:eastAsia="en-US"/>
        </w:rPr>
        <w:t xml:space="preserve"> çeşidinden ise </w:t>
      </w:r>
      <w:proofErr w:type="gramStart"/>
      <w:r w:rsidR="00F02020">
        <w:rPr>
          <w:rFonts w:eastAsia="Calibri"/>
          <w:color w:val="auto"/>
          <w:lang w:eastAsia="en-US"/>
        </w:rPr>
        <w:t>741.36</w:t>
      </w:r>
      <w:proofErr w:type="gramEnd"/>
      <w:r w:rsidR="00F02020">
        <w:rPr>
          <w:rFonts w:eastAsia="Calibri"/>
          <w:color w:val="auto"/>
          <w:lang w:eastAsia="en-US"/>
        </w:rPr>
        <w:t xml:space="preserve"> kg ha</w:t>
      </w:r>
      <w:r w:rsidRPr="00D21575">
        <w:rPr>
          <w:rFonts w:eastAsia="Calibri"/>
          <w:color w:val="auto"/>
          <w:vertAlign w:val="superscript"/>
          <w:lang w:eastAsia="en-US"/>
        </w:rPr>
        <w:t>-1</w:t>
      </w:r>
      <w:r w:rsidRPr="00D21575">
        <w:rPr>
          <w:rFonts w:eastAsia="Calibri"/>
          <w:color w:val="auto"/>
          <w:lang w:eastAsia="en-US"/>
        </w:rPr>
        <w:t xml:space="preserve"> verim </w:t>
      </w:r>
      <w:r w:rsidR="00F61002" w:rsidRPr="00D21575">
        <w:rPr>
          <w:rFonts w:eastAsia="Calibri"/>
          <w:color w:val="auto"/>
          <w:lang w:eastAsia="en-US"/>
        </w:rPr>
        <w:t>elde edildiğini bildirmişlerdir.</w:t>
      </w:r>
      <w:r w:rsidRPr="00D21575">
        <w:rPr>
          <w:rFonts w:eastAsia="Calibri"/>
          <w:color w:val="auto"/>
          <w:lang w:eastAsia="en-US"/>
        </w:rPr>
        <w:t xml:space="preserve"> Araştırıcılar teknolojik özellikler bakımından incelediklerinde Sakarya çeşidinde su içeriği %13, proteini %</w:t>
      </w:r>
      <w:proofErr w:type="gramStart"/>
      <w:r w:rsidRPr="00D21575">
        <w:rPr>
          <w:rFonts w:eastAsia="Calibri"/>
          <w:color w:val="auto"/>
          <w:lang w:eastAsia="en-US"/>
        </w:rPr>
        <w:t>11.2</w:t>
      </w:r>
      <w:proofErr w:type="gramEnd"/>
      <w:r w:rsidRPr="00D21575">
        <w:rPr>
          <w:rFonts w:eastAsia="Calibri"/>
          <w:color w:val="auto"/>
          <w:lang w:eastAsia="en-US"/>
        </w:rPr>
        <w:t xml:space="preserve">, yağı %4.6, nişastayı %72.3, şekeri, %2.3 ve lifi ise %8.2 olarak diğer çeşitlerden daha yüksek </w:t>
      </w:r>
      <w:r w:rsidR="00F61002" w:rsidRPr="00D21575">
        <w:rPr>
          <w:rFonts w:eastAsia="Calibri"/>
          <w:color w:val="auto"/>
          <w:lang w:eastAsia="en-US"/>
        </w:rPr>
        <w:t>olduğunu bildirmişlerdir.</w:t>
      </w:r>
    </w:p>
    <w:p w14:paraId="31584031" w14:textId="020DF864" w:rsidR="00E53B1B" w:rsidRPr="00D21575" w:rsidRDefault="00E53B1B" w:rsidP="00680F96">
      <w:pPr>
        <w:spacing w:after="160" w:line="360" w:lineRule="auto"/>
        <w:ind w:firstLine="567"/>
        <w:jc w:val="both"/>
        <w:rPr>
          <w:rFonts w:eastAsia="Calibri"/>
          <w:color w:val="auto"/>
          <w:lang w:eastAsia="en-US"/>
        </w:rPr>
      </w:pPr>
      <w:r w:rsidRPr="00D21575">
        <w:rPr>
          <w:rFonts w:eastAsia="Calibri"/>
          <w:color w:val="auto"/>
          <w:lang w:eastAsia="en-US"/>
        </w:rPr>
        <w:t xml:space="preserve">İnan (2019), yaptığı çalışmada Agros çeşidi şeker mısırını materyal olarak kullanmıştır. Yapılan çalışma sonucunda </w:t>
      </w:r>
      <w:r w:rsidR="00FB041F" w:rsidRPr="00D21575">
        <w:rPr>
          <w:rFonts w:eastAsia="Calibri"/>
          <w:color w:val="auto"/>
          <w:lang w:eastAsia="en-US"/>
        </w:rPr>
        <w:t xml:space="preserve">en yüksek bitki boyu </w:t>
      </w:r>
      <w:proofErr w:type="gramStart"/>
      <w:r w:rsidR="00FB041F" w:rsidRPr="00D21575">
        <w:rPr>
          <w:rFonts w:eastAsia="Calibri"/>
          <w:color w:val="auto"/>
          <w:lang w:eastAsia="en-US"/>
        </w:rPr>
        <w:t>198.6</w:t>
      </w:r>
      <w:proofErr w:type="gramEnd"/>
      <w:r w:rsidR="00FB041F" w:rsidRPr="00D21575">
        <w:rPr>
          <w:rFonts w:eastAsia="Calibri"/>
          <w:color w:val="auto"/>
          <w:lang w:eastAsia="en-US"/>
        </w:rPr>
        <w:t xml:space="preserve"> cm, koçan çapı en yüksek 4.37 mm, en yüksek kavuzlu koçan uzunluğu 32 cm, en yüksek kavuzssuz koçan uzunluğu 32 cm, en yüksek bin dane ağırlığı 163.3 g olarak belirlenirken, teknolojik özellikler bakımından </w:t>
      </w:r>
      <w:r w:rsidRPr="00D21575">
        <w:rPr>
          <w:rFonts w:eastAsia="Calibri"/>
          <w:color w:val="auto"/>
          <w:lang w:eastAsia="en-US"/>
        </w:rPr>
        <w:t>tanede yağ oranı % 14.47 ile % 15.49 arasında, protein oranı %12.79-%14.32 arasında, nişasta oranı %55.96-%58.70 arasında</w:t>
      </w:r>
      <w:r w:rsidR="00F61002" w:rsidRPr="00D21575">
        <w:rPr>
          <w:rFonts w:eastAsia="Calibri"/>
          <w:color w:val="auto"/>
          <w:lang w:eastAsia="en-US"/>
        </w:rPr>
        <w:t xml:space="preserve"> değişim gösterdiğini bildirmişlerdir.</w:t>
      </w:r>
    </w:p>
    <w:p w14:paraId="0D50268C" w14:textId="29B52BA4" w:rsidR="00180A89" w:rsidRPr="00D21575" w:rsidRDefault="00180A89" w:rsidP="00680F96">
      <w:pPr>
        <w:spacing w:after="160" w:line="360" w:lineRule="auto"/>
        <w:ind w:firstLine="567"/>
        <w:jc w:val="both"/>
        <w:rPr>
          <w:rFonts w:eastAsia="Calibri"/>
          <w:color w:val="auto"/>
          <w:lang w:eastAsia="en-US"/>
        </w:rPr>
      </w:pPr>
      <w:r w:rsidRPr="00D21575">
        <w:rPr>
          <w:rFonts w:eastAsia="Calibri"/>
          <w:color w:val="auto"/>
          <w:lang w:eastAsia="en-US"/>
        </w:rPr>
        <w:t>Stanslous vd. (2020), Erzurum’da şeker mısırının kalite özellikleriüzerine yaptıkları araştırmada, şeker mısırının nem kaybını incelediklerinde hasattan yedi gün sonra nem içerikleri tarla şartlarında %</w:t>
      </w:r>
      <w:proofErr w:type="gramStart"/>
      <w:r w:rsidRPr="00D21575">
        <w:rPr>
          <w:rFonts w:eastAsia="Calibri"/>
          <w:color w:val="auto"/>
          <w:lang w:eastAsia="en-US"/>
        </w:rPr>
        <w:t>61.9</w:t>
      </w:r>
      <w:proofErr w:type="gramEnd"/>
      <w:r w:rsidRPr="00D21575">
        <w:rPr>
          <w:rFonts w:eastAsia="Calibri"/>
          <w:color w:val="auto"/>
          <w:lang w:eastAsia="en-US"/>
        </w:rPr>
        <w:t xml:space="preserve"> ile% 73.2, buzdolabı şartlarında %60.7-72.8 arasında olmuştur. Çeşitlerin nem kayıplarının tarla şartlarında % </w:t>
      </w:r>
      <w:proofErr w:type="gramStart"/>
      <w:r w:rsidRPr="00D21575">
        <w:rPr>
          <w:rFonts w:eastAsia="Calibri"/>
          <w:color w:val="auto"/>
          <w:lang w:eastAsia="en-US"/>
        </w:rPr>
        <w:t>69.8</w:t>
      </w:r>
      <w:proofErr w:type="gramEnd"/>
      <w:r w:rsidRPr="00D21575">
        <w:rPr>
          <w:rFonts w:eastAsia="Calibri"/>
          <w:color w:val="auto"/>
          <w:lang w:eastAsia="en-US"/>
        </w:rPr>
        <w:t xml:space="preserve">, buzdolabı şartlarında % 69.1 olarak </w:t>
      </w:r>
      <w:r w:rsidR="00C77BDB" w:rsidRPr="00D21575">
        <w:rPr>
          <w:rFonts w:eastAsia="Calibri"/>
          <w:color w:val="auto"/>
          <w:lang w:eastAsia="en-US"/>
        </w:rPr>
        <w:t>elde edildiğini bildirmişlerdir.</w:t>
      </w:r>
      <w:r w:rsidRPr="00D21575">
        <w:rPr>
          <w:rFonts w:ascii="inherit" w:eastAsia="Times New Roman" w:hAnsi="inherit" w:cs="Courier New"/>
          <w:color w:val="202124"/>
          <w:sz w:val="42"/>
          <w:szCs w:val="42"/>
        </w:rPr>
        <w:t xml:space="preserve"> </w:t>
      </w:r>
      <w:r w:rsidRPr="00D21575">
        <w:rPr>
          <w:rFonts w:eastAsia="Calibri"/>
          <w:color w:val="auto"/>
          <w:lang w:eastAsia="en-US"/>
        </w:rPr>
        <w:t>Hasat tarihindeki nem içeriği ile karşılaştırıldığında, hasattan bir hafta sonra ortalama nem içeriği tarla şartlarında</w:t>
      </w:r>
      <w:r w:rsidR="004A6C44">
        <w:rPr>
          <w:rFonts w:eastAsia="Calibri"/>
          <w:color w:val="auto"/>
          <w:lang w:eastAsia="en-US"/>
        </w:rPr>
        <w:t xml:space="preserve"> </w:t>
      </w:r>
      <w:r w:rsidRPr="00D21575">
        <w:rPr>
          <w:rFonts w:eastAsia="Calibri"/>
          <w:color w:val="auto"/>
          <w:lang w:eastAsia="en-US"/>
        </w:rPr>
        <w:t>% 4.38, buzdolabı şart</w:t>
      </w:r>
      <w:r w:rsidR="00C77BDB" w:rsidRPr="00D21575">
        <w:rPr>
          <w:rFonts w:eastAsia="Calibri"/>
          <w:color w:val="auto"/>
          <w:lang w:eastAsia="en-US"/>
        </w:rPr>
        <w:t>larında ise</w:t>
      </w:r>
      <w:r w:rsidR="00A03D39">
        <w:rPr>
          <w:rFonts w:eastAsia="Calibri"/>
          <w:color w:val="auto"/>
          <w:lang w:eastAsia="en-US"/>
        </w:rPr>
        <w:t xml:space="preserve"> </w:t>
      </w:r>
      <w:r w:rsidR="00C77BDB" w:rsidRPr="00D21575">
        <w:rPr>
          <w:rFonts w:eastAsia="Calibri"/>
          <w:color w:val="auto"/>
          <w:lang w:eastAsia="en-US"/>
        </w:rPr>
        <w:t>% 5.34 azalma olduğunu bildirmişlerdir.</w:t>
      </w:r>
    </w:p>
    <w:p w14:paraId="2B5935B5" w14:textId="08585F50" w:rsidR="00E25E9F" w:rsidRDefault="00D7419F" w:rsidP="00680F96">
      <w:pPr>
        <w:spacing w:after="160" w:line="360" w:lineRule="auto"/>
        <w:ind w:firstLine="567"/>
        <w:jc w:val="both"/>
        <w:rPr>
          <w:rFonts w:eastAsia="Calibri"/>
          <w:color w:val="auto"/>
          <w:lang w:eastAsia="en-US"/>
        </w:rPr>
      </w:pPr>
      <w:r w:rsidRPr="00D21575">
        <w:rPr>
          <w:rFonts w:eastAsia="Calibri"/>
          <w:color w:val="auto"/>
          <w:lang w:eastAsia="en-US"/>
        </w:rPr>
        <w:t xml:space="preserve">İdikut vd. (2020), yaptıkları çalışmada Tavascan, Motri, Calgary, Sancia, P.573, P.32T83, Hydro, Performer, Capuzi, 72MAY80, Simon, Macha, PL712, Torro, Bolsan, KB5562 ve KB3961 hibrit mısır çeşitlerin kapsayan toplam 17 adet mısır çeşidini materyal kullanmışlardır. İlk koçan yüksekliğini en yüksek </w:t>
      </w:r>
      <w:proofErr w:type="gramStart"/>
      <w:r w:rsidRPr="00D21575">
        <w:rPr>
          <w:rFonts w:eastAsia="Calibri"/>
          <w:color w:val="auto"/>
          <w:lang w:eastAsia="en-US"/>
        </w:rPr>
        <w:t>89.7</w:t>
      </w:r>
      <w:proofErr w:type="gramEnd"/>
      <w:r w:rsidRPr="00D21575">
        <w:rPr>
          <w:rFonts w:eastAsia="Calibri"/>
          <w:color w:val="auto"/>
          <w:lang w:eastAsia="en-US"/>
        </w:rPr>
        <w:t xml:space="preserve"> cm ile macha çeşidinden, en yüksek </w:t>
      </w:r>
      <w:r w:rsidRPr="00D21575">
        <w:rPr>
          <w:rFonts w:eastAsia="Calibri"/>
          <w:color w:val="auto"/>
          <w:lang w:eastAsia="en-US"/>
        </w:rPr>
        <w:lastRenderedPageBreak/>
        <w:t xml:space="preserve">koçan uzunluğunu 22.2 cm ile hydro çeşidinden, en yüksek koçan çapını 49.5 mm ile torro çeşidinden, en yüksek bin dane ağırlığını 383.9 g ile simon çeşidinden, en yüksek protein oranını % 9.5 ile tavascan çeşidinden, en yüksek nişasta oranını % 69.6 ile P.573 çeşidinden, en yüksek yağ oranını % 3.5 ile macha çeşidinden </w:t>
      </w:r>
      <w:r w:rsidR="00C77BDB" w:rsidRPr="00D21575">
        <w:rPr>
          <w:rFonts w:eastAsia="Calibri"/>
          <w:color w:val="auto"/>
          <w:lang w:eastAsia="en-US"/>
        </w:rPr>
        <w:t>elde edildiğini bildirmişlerdir.</w:t>
      </w:r>
    </w:p>
    <w:p w14:paraId="131A14AE" w14:textId="77777777" w:rsidR="005E2A51" w:rsidRPr="00D21575" w:rsidRDefault="005E2A51" w:rsidP="00680F96">
      <w:pPr>
        <w:spacing w:after="160" w:line="360" w:lineRule="auto"/>
        <w:ind w:firstLine="567"/>
        <w:jc w:val="both"/>
        <w:rPr>
          <w:rFonts w:eastAsia="Calibri"/>
          <w:b/>
          <w:color w:val="auto"/>
          <w:lang w:eastAsia="en-US"/>
        </w:rPr>
      </w:pPr>
    </w:p>
    <w:p w14:paraId="7BF9A949" w14:textId="3E8D9FD1" w:rsidR="00180A89" w:rsidRPr="00D21575" w:rsidRDefault="00180A89" w:rsidP="00680F96">
      <w:pPr>
        <w:spacing w:after="160" w:line="360" w:lineRule="auto"/>
        <w:ind w:firstLine="567"/>
        <w:jc w:val="both"/>
        <w:rPr>
          <w:rFonts w:eastAsia="Calibri"/>
          <w:b/>
          <w:color w:val="auto"/>
          <w:lang w:eastAsia="en-US"/>
        </w:rPr>
      </w:pPr>
      <w:r w:rsidRPr="00D21575">
        <w:rPr>
          <w:rFonts w:eastAsia="Calibri"/>
          <w:b/>
          <w:color w:val="auto"/>
          <w:lang w:eastAsia="en-US"/>
        </w:rPr>
        <w:t>2.3. Dane Antioksidan Özellikleri</w:t>
      </w:r>
    </w:p>
    <w:p w14:paraId="408647F0" w14:textId="2ABCF4C1" w:rsidR="008C1858" w:rsidRPr="00D21575" w:rsidRDefault="008C1858" w:rsidP="00680F96">
      <w:pPr>
        <w:spacing w:after="160" w:line="360" w:lineRule="auto"/>
        <w:ind w:firstLine="567"/>
        <w:jc w:val="both"/>
      </w:pPr>
      <w:r w:rsidRPr="00D21575">
        <w:t>Ramos</w:t>
      </w:r>
      <w:r w:rsidR="008D7ED9" w:rsidRPr="00D21575">
        <w:t>-Escudero</w:t>
      </w:r>
      <w:r w:rsidRPr="00D21575">
        <w:t xml:space="preserve"> vd. (2012), yaptıkları çalışmada mısırda farklı metanol değerleri ile flavonoid, ABTS, DPPH, fenolik ve FRAP analizi uygulamalrı yapmışlardır. Araştırıcılar yaptıkları çalışma sonucu en yüksek fenolik bileşik değerini 9.06 g kg</w:t>
      </w:r>
      <w:r w:rsidRPr="00D21575">
        <w:rPr>
          <w:vertAlign w:val="superscript"/>
        </w:rPr>
        <w:t>-1</w:t>
      </w:r>
      <w:r w:rsidRPr="00D21575">
        <w:t xml:space="preserve"> ile %80 metonol uygulmasından en düşük değeri ise %0 metonol uygulamasından (4.63 g kg</w:t>
      </w:r>
      <w:r w:rsidRPr="00D21575">
        <w:rPr>
          <w:vertAlign w:val="superscript"/>
        </w:rPr>
        <w:t>-1</w:t>
      </w:r>
      <w:r w:rsidRPr="00D21575">
        <w:t>) elde etmişlerdir. En yüksek flavonoid değerini 2.66 g kg</w:t>
      </w:r>
      <w:r w:rsidRPr="00D21575">
        <w:rPr>
          <w:vertAlign w:val="superscript"/>
        </w:rPr>
        <w:t>-1</w:t>
      </w:r>
      <w:r w:rsidRPr="00D21575">
        <w:t xml:space="preserve"> ile %80 metonol uygulamasından en düşük değeri 1.15 g kg</w:t>
      </w:r>
      <w:r w:rsidRPr="00D21575">
        <w:rPr>
          <w:vertAlign w:val="superscript"/>
        </w:rPr>
        <w:t>-1</w:t>
      </w:r>
      <w:r w:rsidRPr="00D21575">
        <w:t xml:space="preserve"> ile %20 metonol uygulmasından </w:t>
      </w:r>
      <w:r w:rsidR="00C77BDB" w:rsidRPr="00D21575">
        <w:t>elde edildiğini bildirmişlerdir.</w:t>
      </w:r>
      <w:r w:rsidRPr="00D21575">
        <w:t xml:space="preserve"> DPPH analizinde ise en yüksek değer </w:t>
      </w:r>
      <w:proofErr w:type="gramStart"/>
      <w:r w:rsidRPr="00D21575">
        <w:t>79.8</w:t>
      </w:r>
      <w:proofErr w:type="gramEnd"/>
      <w:r w:rsidRPr="00D21575">
        <w:t xml:space="preserve"> mg </w:t>
      </w:r>
      <w:r w:rsidR="00ED704D" w:rsidRPr="00D21575">
        <w:t>mL</w:t>
      </w:r>
      <w:r w:rsidRPr="00D21575">
        <w:rPr>
          <w:vertAlign w:val="superscript"/>
        </w:rPr>
        <w:t>-1</w:t>
      </w:r>
      <w:r w:rsidRPr="00D21575">
        <w:t xml:space="preserve"> )</w:t>
      </w:r>
      <w:r w:rsidR="00F75A14" w:rsidRPr="00D21575">
        <w:t xml:space="preserve"> </w:t>
      </w:r>
      <w:r w:rsidRPr="00D21575">
        <w:t xml:space="preserve">ile %0 metonol uygulamasından en düşük değeri ise %80 metonol uygulamsından (66.3 mg </w:t>
      </w:r>
      <w:r w:rsidR="00ED704D" w:rsidRPr="00D21575">
        <w:t>mL</w:t>
      </w:r>
      <w:r w:rsidRPr="00D21575">
        <w:rPr>
          <w:vertAlign w:val="superscript"/>
        </w:rPr>
        <w:t>-1</w:t>
      </w:r>
      <w:r w:rsidR="00F75A14" w:rsidRPr="00D21575">
        <w:t>)</w:t>
      </w:r>
      <w:r w:rsidRPr="00D21575">
        <w:t xml:space="preserve"> olarak </w:t>
      </w:r>
      <w:r w:rsidR="00C77BDB" w:rsidRPr="00D21575">
        <w:t xml:space="preserve">elde edildiğini bildirmişlerdir. </w:t>
      </w:r>
      <w:r w:rsidRPr="00D21575">
        <w:t xml:space="preserve">ABTS analizinde ise en yüksek değeri 799 mg </w:t>
      </w:r>
      <w:r w:rsidR="00ED704D" w:rsidRPr="00D21575">
        <w:t>mL</w:t>
      </w:r>
      <w:r w:rsidRPr="00D21575">
        <w:rPr>
          <w:vertAlign w:val="superscript"/>
        </w:rPr>
        <w:t>-1</w:t>
      </w:r>
      <w:r w:rsidRPr="00D21575">
        <w:t xml:space="preserve"> ile %0 metonol uygulamasından uygulamasından en düşük değeri ise %40 metonol uygulamasından (219 mg </w:t>
      </w:r>
      <w:r w:rsidR="00ED704D" w:rsidRPr="00D21575">
        <w:t>mL</w:t>
      </w:r>
      <w:r w:rsidRPr="00D21575">
        <w:rPr>
          <w:vertAlign w:val="superscript"/>
        </w:rPr>
        <w:t>-1</w:t>
      </w:r>
      <w:r w:rsidRPr="00D21575">
        <w:t xml:space="preserve">) </w:t>
      </w:r>
      <w:r w:rsidR="00C77BDB" w:rsidRPr="00D21575">
        <w:t>elde edildiğini bildirmişlerdir.</w:t>
      </w:r>
      <w:r w:rsidRPr="00D21575">
        <w:t xml:space="preserve"> FRAP analizinde en yüksek değer </w:t>
      </w:r>
      <w:proofErr w:type="gramStart"/>
      <w:r w:rsidRPr="00D21575">
        <w:t>26</w:t>
      </w:r>
      <w:r w:rsidR="000E272D" w:rsidRPr="00D21575">
        <w:t>0</w:t>
      </w:r>
      <w:r w:rsidRPr="00D21575">
        <w:t>.1</w:t>
      </w:r>
      <w:proofErr w:type="gramEnd"/>
      <w:r w:rsidRPr="00D21575">
        <w:t xml:space="preserve"> mg </w:t>
      </w:r>
      <w:r w:rsidR="000E272D" w:rsidRPr="00D21575">
        <w:t>k</w:t>
      </w:r>
      <w:r w:rsidRPr="00D21575">
        <w:t>g</w:t>
      </w:r>
      <w:r w:rsidRPr="00D21575">
        <w:rPr>
          <w:vertAlign w:val="superscript"/>
        </w:rPr>
        <w:t>-1</w:t>
      </w:r>
      <w:r w:rsidRPr="00D21575">
        <w:t xml:space="preserve"> ile %80 metonol uygulamasından en düşük değer ise 13</w:t>
      </w:r>
      <w:r w:rsidR="000E272D" w:rsidRPr="00D21575">
        <w:t>0</w:t>
      </w:r>
      <w:r w:rsidRPr="00D21575">
        <w:t xml:space="preserve">.1 mg </w:t>
      </w:r>
      <w:r w:rsidR="000E272D" w:rsidRPr="00D21575">
        <w:t>k</w:t>
      </w:r>
      <w:r w:rsidRPr="00D21575">
        <w:t>g</w:t>
      </w:r>
      <w:r w:rsidRPr="00D21575">
        <w:rPr>
          <w:vertAlign w:val="superscript"/>
        </w:rPr>
        <w:t>-1</w:t>
      </w:r>
      <w:r w:rsidRPr="00D21575">
        <w:t xml:space="preserve"> ile %0 metonol uygulmasından </w:t>
      </w:r>
      <w:r w:rsidR="00C77BDB" w:rsidRPr="00D21575">
        <w:t>elde edildiğini bildirmişlerdir.</w:t>
      </w:r>
    </w:p>
    <w:p w14:paraId="674812B1" w14:textId="2E0657AC" w:rsidR="00C77BDB" w:rsidRPr="00D21575" w:rsidRDefault="008C1858" w:rsidP="00680F96">
      <w:pPr>
        <w:spacing w:after="160" w:line="360" w:lineRule="auto"/>
        <w:ind w:firstLine="567"/>
        <w:jc w:val="both"/>
        <w:rPr>
          <w:rFonts w:eastAsia="Calibri"/>
          <w:color w:val="auto"/>
          <w:lang w:eastAsia="en-US"/>
        </w:rPr>
      </w:pPr>
      <w:r w:rsidRPr="00D21575">
        <w:rPr>
          <w:rFonts w:eastAsia="Calibri"/>
          <w:color w:val="auto"/>
          <w:lang w:eastAsia="en-US"/>
        </w:rPr>
        <w:t xml:space="preserve">Bacchetti vd. (2013), İtalyada yaptıkları çalışmada 5 çeşit mısır kullanmışlardır Bu çeşitler Roccacontrada Rosso, Roccacontrada Giallo, Ottofile Pollenza, Ottofile Treia ve Dodicifile Treia’dır. Araştırıcılar, toplam fenolik analizi yaptıklarında en yüksek </w:t>
      </w:r>
      <w:proofErr w:type="gramStart"/>
      <w:r w:rsidRPr="00D21575">
        <w:rPr>
          <w:rFonts w:eastAsia="Calibri"/>
          <w:color w:val="auto"/>
          <w:lang w:eastAsia="en-US"/>
        </w:rPr>
        <w:t>175.50</w:t>
      </w:r>
      <w:proofErr w:type="gramEnd"/>
      <w:r w:rsidRPr="00D21575">
        <w:rPr>
          <w:rFonts w:eastAsia="Calibri"/>
          <w:color w:val="auto"/>
          <w:lang w:eastAsia="en-US"/>
        </w:rPr>
        <w:t xml:space="preserve"> g</w:t>
      </w:r>
      <w:r w:rsidR="00F11378">
        <w:rPr>
          <w:rFonts w:eastAsia="Calibri"/>
          <w:color w:val="auto"/>
          <w:lang w:eastAsia="en-US"/>
        </w:rPr>
        <w:t xml:space="preserve"> </w:t>
      </w:r>
      <w:r w:rsidRPr="00D21575">
        <w:rPr>
          <w:rFonts w:eastAsia="Calibri"/>
          <w:color w:val="auto"/>
          <w:lang w:eastAsia="en-US"/>
        </w:rPr>
        <w:t>100</w:t>
      </w:r>
      <w:r w:rsidR="00A022EC" w:rsidRPr="00D21575">
        <w:rPr>
          <w:rFonts w:eastAsia="Calibri"/>
          <w:color w:val="auto"/>
          <w:lang w:eastAsia="en-US"/>
        </w:rPr>
        <w:t xml:space="preserve"> </w:t>
      </w:r>
      <w:r w:rsidRPr="00D21575">
        <w:rPr>
          <w:rFonts w:eastAsia="Calibri"/>
          <w:color w:val="auto"/>
          <w:lang w:eastAsia="en-US"/>
        </w:rPr>
        <w:t>mg</w:t>
      </w:r>
      <w:r w:rsidR="00F11378" w:rsidRPr="00F11378">
        <w:rPr>
          <w:rFonts w:eastAsia="Calibri"/>
          <w:color w:val="auto"/>
          <w:vertAlign w:val="superscript"/>
          <w:lang w:eastAsia="en-US"/>
        </w:rPr>
        <w:t>-1</w:t>
      </w:r>
      <w:r w:rsidRPr="00D21575">
        <w:rPr>
          <w:rFonts w:eastAsia="Calibri"/>
          <w:color w:val="auto"/>
          <w:lang w:eastAsia="en-US"/>
        </w:rPr>
        <w:t xml:space="preserve"> olarak Roccacontrada Rosso çeşidinden, en düşük ise 115.4 g 100</w:t>
      </w:r>
      <w:r w:rsidR="00A022EC" w:rsidRPr="00D21575">
        <w:rPr>
          <w:rFonts w:eastAsia="Calibri"/>
          <w:color w:val="auto"/>
          <w:lang w:eastAsia="en-US"/>
        </w:rPr>
        <w:t xml:space="preserve"> </w:t>
      </w:r>
      <w:r w:rsidRPr="00D21575">
        <w:rPr>
          <w:rFonts w:eastAsia="Calibri"/>
          <w:color w:val="auto"/>
          <w:lang w:eastAsia="en-US"/>
        </w:rPr>
        <w:t>mg</w:t>
      </w:r>
      <w:r w:rsidRPr="00D21575">
        <w:rPr>
          <w:vertAlign w:val="superscript"/>
        </w:rPr>
        <w:t>-1</w:t>
      </w:r>
      <w:r w:rsidRPr="00D21575">
        <w:rPr>
          <w:rFonts w:eastAsia="Calibri"/>
          <w:color w:val="auto"/>
          <w:lang w:eastAsia="en-US"/>
        </w:rPr>
        <w:t xml:space="preserve"> olarak Ottofile Pollenza çeşidinden </w:t>
      </w:r>
      <w:r w:rsidR="00C77BDB" w:rsidRPr="00D21575">
        <w:rPr>
          <w:rFonts w:eastAsia="Calibri"/>
          <w:color w:val="auto"/>
          <w:lang w:eastAsia="en-US"/>
        </w:rPr>
        <w:t>elde edildiğini bildirmişlerdir.</w:t>
      </w:r>
      <w:r w:rsidRPr="00D21575">
        <w:rPr>
          <w:rFonts w:eastAsia="Calibri"/>
          <w:color w:val="auto"/>
          <w:lang w:eastAsia="en-US"/>
        </w:rPr>
        <w:t xml:space="preserve"> Toplam antioksidan analizi yaptıklarında ise en yüksek 2429 mg 100 g</w:t>
      </w:r>
      <w:r w:rsidRPr="00D21575">
        <w:rPr>
          <w:vertAlign w:val="superscript"/>
        </w:rPr>
        <w:t>-1</w:t>
      </w:r>
      <w:r w:rsidRPr="00D21575">
        <w:rPr>
          <w:rFonts w:eastAsia="Calibri"/>
          <w:color w:val="auto"/>
          <w:lang w:eastAsia="en-US"/>
        </w:rPr>
        <w:t xml:space="preserve"> Ottofile Treia çeşidinden elde etmişler en düşük ise 1827 g 100 mg</w:t>
      </w:r>
      <w:r w:rsidRPr="00D21575">
        <w:rPr>
          <w:vertAlign w:val="superscript"/>
        </w:rPr>
        <w:t>-1</w:t>
      </w:r>
      <w:r w:rsidRPr="00D21575">
        <w:rPr>
          <w:rFonts w:eastAsia="Calibri"/>
          <w:color w:val="auto"/>
          <w:lang w:eastAsia="en-US"/>
        </w:rPr>
        <w:t xml:space="preserve"> ile Dodicifile Treia çeşidinden </w:t>
      </w:r>
      <w:r w:rsidR="00C77BDB" w:rsidRPr="00D21575">
        <w:rPr>
          <w:rFonts w:eastAsia="Calibri"/>
          <w:color w:val="auto"/>
          <w:lang w:eastAsia="en-US"/>
        </w:rPr>
        <w:t>elde edildiğini bildirmişlerdir.</w:t>
      </w:r>
    </w:p>
    <w:p w14:paraId="36BF8D62" w14:textId="0F64B4DF" w:rsidR="00C77BDB" w:rsidRPr="00D21575" w:rsidRDefault="008C1858" w:rsidP="00680F96">
      <w:pPr>
        <w:spacing w:after="160" w:line="360" w:lineRule="auto"/>
        <w:ind w:firstLine="567"/>
        <w:jc w:val="both"/>
        <w:rPr>
          <w:rFonts w:eastAsia="Calibri"/>
          <w:color w:val="auto"/>
          <w:lang w:eastAsia="en-US"/>
        </w:rPr>
      </w:pPr>
      <w:r w:rsidRPr="00D21575">
        <w:rPr>
          <w:rFonts w:eastAsia="Calibri"/>
          <w:color w:val="auto"/>
          <w:lang w:eastAsia="en-US"/>
        </w:rPr>
        <w:t xml:space="preserve">Murmu vd. (2013), şeker mısırı üzerine 2009 ve 2010 yıllarında Hindistan’da yaptıkları bir araştırmada, kimyasal gübre, solucan gübresi, solucan suyu gübresi, mahsul kalıntısı, suni gübre ve kontrol grubu uygulaması yapmışlardır. </w:t>
      </w:r>
      <w:proofErr w:type="gramStart"/>
      <w:r w:rsidRPr="00D21575">
        <w:rPr>
          <w:rFonts w:eastAsia="Calibri"/>
          <w:color w:val="auto"/>
          <w:lang w:eastAsia="en-US"/>
        </w:rPr>
        <w:t xml:space="preserve">Uygulamayı  %100 kimyasal gübre, %100 solucan gübresi, %50 solucan gübresi uygulaması + %50 kimyasal gübre uygulaması, ürün kalıntısı uygulaması, %50 solucan gübresi+ mahsul kalıntısı, %50 solucan </w:t>
      </w:r>
      <w:r w:rsidRPr="00D21575">
        <w:rPr>
          <w:rFonts w:eastAsia="Calibri"/>
          <w:color w:val="auto"/>
          <w:lang w:eastAsia="en-US"/>
        </w:rPr>
        <w:lastRenderedPageBreak/>
        <w:t xml:space="preserve">gübresi uygulaması + solucan suyu gübresi + suni gübre şeklinde uygulamışlar ve en yüksek mısır verimini 2009 yılında </w:t>
      </w:r>
      <w:r w:rsidRPr="00D21575">
        <w:rPr>
          <w:rFonts w:eastAsia="Calibri"/>
          <w:color w:val="000000"/>
          <w:lang w:eastAsia="en-US"/>
        </w:rPr>
        <w:t xml:space="preserve">10892 </w:t>
      </w:r>
      <w:r w:rsidR="004A6C44">
        <w:rPr>
          <w:rFonts w:eastAsia="Calibri"/>
          <w:color w:val="000000"/>
          <w:lang w:eastAsia="en-US"/>
        </w:rPr>
        <w:t>kg</w:t>
      </w:r>
      <w:r w:rsidRPr="00D21575">
        <w:rPr>
          <w:rFonts w:eastAsia="Calibri"/>
          <w:color w:val="000000"/>
          <w:lang w:eastAsia="en-US"/>
        </w:rPr>
        <w:t xml:space="preserve"> ha</w:t>
      </w:r>
      <w:r w:rsidRPr="00D21575">
        <w:rPr>
          <w:rFonts w:eastAsia="Calibri"/>
          <w:color w:val="000000"/>
          <w:vertAlign w:val="superscript"/>
          <w:lang w:eastAsia="en-US"/>
        </w:rPr>
        <w:t xml:space="preserve">-1 </w:t>
      </w:r>
      <w:r w:rsidRPr="00D21575">
        <w:rPr>
          <w:rFonts w:eastAsia="Calibri"/>
          <w:color w:val="auto"/>
          <w:lang w:eastAsia="en-US"/>
        </w:rPr>
        <w:t xml:space="preserve">ile %50 solucan gübresi uygulaması + %50 kimyasal gübre uygulamasından, 2010 yılında ise </w:t>
      </w:r>
      <w:r w:rsidRPr="00D21575">
        <w:rPr>
          <w:rFonts w:eastAsia="Calibri"/>
          <w:color w:val="000000"/>
          <w:lang w:eastAsia="en-US"/>
        </w:rPr>
        <w:t>12165 kg ha</w:t>
      </w:r>
      <w:r w:rsidRPr="00D21575">
        <w:rPr>
          <w:rFonts w:eastAsia="Calibri"/>
          <w:color w:val="000000"/>
          <w:vertAlign w:val="superscript"/>
          <w:lang w:eastAsia="en-US"/>
        </w:rPr>
        <w:t xml:space="preserve">-1 </w:t>
      </w:r>
      <w:r w:rsidRPr="00D21575">
        <w:rPr>
          <w:rFonts w:eastAsia="Calibri"/>
          <w:color w:val="auto"/>
          <w:lang w:eastAsia="en-US"/>
        </w:rPr>
        <w:t xml:space="preserve">ile %100 solucan gübresi uygulamasından </w:t>
      </w:r>
      <w:r w:rsidR="00C77BDB" w:rsidRPr="00D21575">
        <w:rPr>
          <w:rFonts w:eastAsia="Calibri"/>
          <w:color w:val="auto"/>
          <w:lang w:eastAsia="en-US"/>
        </w:rPr>
        <w:t xml:space="preserve">elde edildiğini bildirmişlerdir. </w:t>
      </w:r>
      <w:proofErr w:type="gramEnd"/>
      <w:r w:rsidRPr="00D21575">
        <w:rPr>
          <w:rFonts w:eastAsia="Calibri"/>
          <w:color w:val="auto"/>
          <w:lang w:eastAsia="en-US"/>
        </w:rPr>
        <w:t>2009 yılında en düşük antioksidan 1.29 mg g</w:t>
      </w:r>
      <w:r w:rsidRPr="00D21575">
        <w:rPr>
          <w:vertAlign w:val="superscript"/>
        </w:rPr>
        <w:t>-1</w:t>
      </w:r>
      <w:r w:rsidRPr="00D21575">
        <w:rPr>
          <w:rFonts w:eastAsia="Calibri"/>
          <w:color w:val="auto"/>
          <w:lang w:eastAsia="en-US"/>
        </w:rPr>
        <w:t xml:space="preserve"> ile kont</w:t>
      </w:r>
      <w:r w:rsidR="004A6C44">
        <w:rPr>
          <w:rFonts w:eastAsia="Calibri"/>
          <w:color w:val="auto"/>
          <w:lang w:eastAsia="en-US"/>
        </w:rPr>
        <w:t>r</w:t>
      </w:r>
      <w:r w:rsidRPr="00D21575">
        <w:rPr>
          <w:rFonts w:eastAsia="Calibri"/>
          <w:color w:val="auto"/>
          <w:lang w:eastAsia="en-US"/>
        </w:rPr>
        <w:t>ol grubunda çıkmış</w:t>
      </w:r>
      <w:r w:rsidR="004A6C44">
        <w:rPr>
          <w:rFonts w:eastAsia="Calibri"/>
          <w:color w:val="auto"/>
          <w:lang w:eastAsia="en-US"/>
        </w:rPr>
        <w:t>;</w:t>
      </w:r>
      <w:r w:rsidRPr="00D21575">
        <w:rPr>
          <w:rFonts w:eastAsia="Calibri"/>
          <w:color w:val="auto"/>
          <w:lang w:eastAsia="en-US"/>
        </w:rPr>
        <w:t xml:space="preserve"> en yüksek 8 mg </w:t>
      </w:r>
      <w:r w:rsidR="004A6C44">
        <w:rPr>
          <w:rFonts w:eastAsia="Calibri"/>
          <w:color w:val="auto"/>
          <w:lang w:eastAsia="en-US"/>
        </w:rPr>
        <w:t>g</w:t>
      </w:r>
      <w:r w:rsidRPr="00D21575">
        <w:rPr>
          <w:vertAlign w:val="superscript"/>
        </w:rPr>
        <w:t>-1</w:t>
      </w:r>
      <w:r w:rsidRPr="00D21575">
        <w:rPr>
          <w:rFonts w:eastAsia="Calibri"/>
          <w:color w:val="auto"/>
          <w:lang w:eastAsia="en-US"/>
        </w:rPr>
        <w:t xml:space="preserve"> ile %100 solucan gübresi uygulamasından </w:t>
      </w:r>
      <w:r w:rsidR="00C77BDB" w:rsidRPr="00D21575">
        <w:rPr>
          <w:rFonts w:eastAsia="Calibri"/>
          <w:color w:val="auto"/>
          <w:lang w:eastAsia="en-US"/>
        </w:rPr>
        <w:t>elde edildiğini bildirmişlerdir.</w:t>
      </w:r>
      <w:r w:rsidRPr="00D21575">
        <w:rPr>
          <w:rFonts w:eastAsia="Calibri"/>
          <w:color w:val="auto"/>
          <w:lang w:eastAsia="en-US"/>
        </w:rPr>
        <w:t xml:space="preserve"> Toplam fenolik bileşikleri 2009 yılında en düşük 41.60 mg 100g</w:t>
      </w:r>
      <w:r w:rsidRPr="00D21575">
        <w:rPr>
          <w:vertAlign w:val="superscript"/>
        </w:rPr>
        <w:t>-1</w:t>
      </w:r>
      <w:r w:rsidRPr="00D21575">
        <w:rPr>
          <w:rFonts w:eastAsia="Calibri"/>
          <w:color w:val="auto"/>
          <w:lang w:eastAsia="en-US"/>
        </w:rPr>
        <w:t xml:space="preserve"> kontrol grubunda çıkmış en yüksek 50.71 mg 100g</w:t>
      </w:r>
      <w:r w:rsidRPr="00D21575">
        <w:rPr>
          <w:vertAlign w:val="superscript"/>
        </w:rPr>
        <w:t>-1</w:t>
      </w:r>
      <w:r w:rsidRPr="00D21575">
        <w:rPr>
          <w:rFonts w:eastAsia="Calibri"/>
          <w:color w:val="auto"/>
          <w:lang w:eastAsia="en-US"/>
        </w:rPr>
        <w:t xml:space="preserve"> %100 kimyasal gübre, uygulamasından </w:t>
      </w:r>
      <w:r w:rsidR="00C77BDB" w:rsidRPr="00D21575">
        <w:rPr>
          <w:rFonts w:eastAsia="Calibri"/>
          <w:color w:val="auto"/>
          <w:lang w:eastAsia="en-US"/>
        </w:rPr>
        <w:t>elde edildiğini bildirmişlerdir.</w:t>
      </w:r>
      <w:r w:rsidRPr="00D21575">
        <w:rPr>
          <w:rFonts w:eastAsia="Calibri"/>
          <w:color w:val="auto"/>
          <w:lang w:eastAsia="en-US"/>
        </w:rPr>
        <w:t xml:space="preserve"> Şeker 2009 yılında en düşük %4.83 kontrol grubundan çıkmış, en yüksek %8.33 %100 kimyasal gübre, uygulamasından</w:t>
      </w:r>
      <w:r w:rsidR="00C77BDB" w:rsidRPr="00D21575">
        <w:t xml:space="preserve"> </w:t>
      </w:r>
      <w:r w:rsidR="00C77BDB" w:rsidRPr="00D21575">
        <w:rPr>
          <w:rFonts w:eastAsia="Calibri"/>
          <w:color w:val="auto"/>
          <w:lang w:eastAsia="en-US"/>
        </w:rPr>
        <w:t xml:space="preserve">elde edildiğini bildirmişlerdir. </w:t>
      </w:r>
      <w:r w:rsidRPr="00D21575">
        <w:rPr>
          <w:rFonts w:eastAsia="Calibri"/>
          <w:color w:val="auto"/>
          <w:lang w:eastAsia="en-US"/>
        </w:rPr>
        <w:t xml:space="preserve">2009 yılında ham proteine bakıldığında ise düşük protein %9.05 kontrol grubundan en yüksek 12.39 %100 kimyasal gübre, grubundan </w:t>
      </w:r>
      <w:r w:rsidR="00C77BDB" w:rsidRPr="00D21575">
        <w:rPr>
          <w:rFonts w:eastAsia="Calibri"/>
          <w:color w:val="auto"/>
          <w:lang w:eastAsia="en-US"/>
        </w:rPr>
        <w:t xml:space="preserve">elde edildiğini bildirmişlerdir. </w:t>
      </w:r>
      <w:r w:rsidRPr="00D21575">
        <w:rPr>
          <w:rFonts w:eastAsia="Calibri"/>
          <w:color w:val="auto"/>
          <w:lang w:eastAsia="en-US"/>
        </w:rPr>
        <w:t>2010 yılında bakıldığında Antioksidan en düşük 1.31 mg g</w:t>
      </w:r>
      <w:r w:rsidRPr="00D21575">
        <w:rPr>
          <w:vertAlign w:val="superscript"/>
        </w:rPr>
        <w:t>-1</w:t>
      </w:r>
      <w:r w:rsidRPr="00D21575">
        <w:rPr>
          <w:rFonts w:eastAsia="Calibri"/>
          <w:color w:val="auto"/>
          <w:lang w:eastAsia="en-US"/>
        </w:rPr>
        <w:t xml:space="preserve"> kontrol grubundan en yüksek 8.09 mg g</w:t>
      </w:r>
      <w:r w:rsidR="00C77BDB" w:rsidRPr="00D21575">
        <w:rPr>
          <w:rFonts w:eastAsia="Calibri"/>
          <w:color w:val="auto"/>
          <w:vertAlign w:val="superscript"/>
          <w:lang w:eastAsia="en-US"/>
        </w:rPr>
        <w:t>-1</w:t>
      </w:r>
      <w:r w:rsidRPr="00D21575">
        <w:rPr>
          <w:rFonts w:eastAsia="Calibri"/>
          <w:color w:val="auto"/>
          <w:lang w:eastAsia="en-US"/>
        </w:rPr>
        <w:t xml:space="preserve"> %100 solucan gübresi uygulamasından </w:t>
      </w:r>
      <w:r w:rsidR="00C77BDB" w:rsidRPr="00D21575">
        <w:rPr>
          <w:rFonts w:eastAsia="Calibri"/>
          <w:color w:val="auto"/>
          <w:lang w:eastAsia="en-US"/>
        </w:rPr>
        <w:t xml:space="preserve">elde edildiğini bildirmişlerdir. </w:t>
      </w:r>
      <w:r w:rsidRPr="00D21575">
        <w:rPr>
          <w:rFonts w:eastAsia="Calibri"/>
          <w:color w:val="auto"/>
          <w:lang w:eastAsia="en-US"/>
        </w:rPr>
        <w:t>Toplam fenolik 2010 yılında en düşük 40.24 mg 100g</w:t>
      </w:r>
      <w:r w:rsidRPr="00D21575">
        <w:rPr>
          <w:vertAlign w:val="superscript"/>
        </w:rPr>
        <w:t>-1</w:t>
      </w:r>
      <w:r w:rsidRPr="00D21575">
        <w:rPr>
          <w:rFonts w:eastAsia="Calibri"/>
          <w:color w:val="auto"/>
          <w:lang w:eastAsia="en-US"/>
        </w:rPr>
        <w:t xml:space="preserve"> kontrol grubunda çıkmış en yüksek 54.07 mg 100g</w:t>
      </w:r>
      <w:r w:rsidRPr="00D21575">
        <w:rPr>
          <w:vertAlign w:val="superscript"/>
        </w:rPr>
        <w:t>-1</w:t>
      </w:r>
      <w:r w:rsidRPr="00D21575">
        <w:rPr>
          <w:rFonts w:eastAsia="Calibri"/>
          <w:color w:val="auto"/>
          <w:lang w:eastAsia="en-US"/>
        </w:rPr>
        <w:t xml:space="preserve"> %100 solucan gübresi, uygulamasından </w:t>
      </w:r>
      <w:r w:rsidR="00C77BDB" w:rsidRPr="00D21575">
        <w:rPr>
          <w:rFonts w:eastAsia="Calibri"/>
          <w:color w:val="auto"/>
          <w:lang w:eastAsia="en-US"/>
        </w:rPr>
        <w:t>elde edildiğini bildirmişlerdir.</w:t>
      </w:r>
      <w:r w:rsidRPr="00D21575">
        <w:rPr>
          <w:rFonts w:eastAsia="Calibri"/>
          <w:color w:val="auto"/>
          <w:lang w:eastAsia="en-US"/>
        </w:rPr>
        <w:t xml:space="preserve"> Şeker 2010 yılında en düşük %4.57 kontrol grubundan, en yüksek %7.83 %100 kimyasal gübre, uygulamasından çıkmıştır. 2010 yılında ham proteine bakıldığında ise düşük %8.39 kontrol grubundan en yüksek %12.87  %100 kimyasal gübre, uygulamasından </w:t>
      </w:r>
      <w:r w:rsidR="00C77BDB" w:rsidRPr="00D21575">
        <w:rPr>
          <w:rFonts w:eastAsia="Calibri"/>
          <w:color w:val="auto"/>
          <w:lang w:eastAsia="en-US"/>
        </w:rPr>
        <w:t>elde edildiğini bildirmişlerdir.</w:t>
      </w:r>
    </w:p>
    <w:p w14:paraId="2E100070" w14:textId="72C24034" w:rsidR="008C1858" w:rsidRPr="00D21575" w:rsidRDefault="008C1858" w:rsidP="00680F96">
      <w:pPr>
        <w:spacing w:after="160" w:line="360" w:lineRule="auto"/>
        <w:ind w:firstLine="567"/>
        <w:jc w:val="both"/>
        <w:rPr>
          <w:rFonts w:eastAsia="Calibri"/>
          <w:color w:val="auto"/>
          <w:lang w:eastAsia="en-US"/>
        </w:rPr>
      </w:pPr>
      <w:r w:rsidRPr="00D21575">
        <w:rPr>
          <w:rFonts w:eastAsia="Calibri"/>
          <w:color w:val="auto"/>
          <w:lang w:eastAsia="en-US"/>
        </w:rPr>
        <w:t xml:space="preserve">Nunes vd. (2013), Passion/F1 mısır çeşidini Mayıs 2009'da Belle Glade de ve Haziran </w:t>
      </w:r>
      <w:proofErr w:type="gramStart"/>
      <w:r w:rsidRPr="00D21575">
        <w:rPr>
          <w:rFonts w:eastAsia="Calibri"/>
          <w:color w:val="auto"/>
          <w:lang w:eastAsia="en-US"/>
        </w:rPr>
        <w:t>2009'da  İron</w:t>
      </w:r>
      <w:proofErr w:type="gramEnd"/>
      <w:r w:rsidRPr="00D21575">
        <w:rPr>
          <w:rFonts w:eastAsia="Calibri"/>
          <w:color w:val="auto"/>
          <w:lang w:eastAsia="en-US"/>
        </w:rPr>
        <w:t xml:space="preserve"> City'de saat 8:00 ile 14:00 arası her 2 saate bir 10 sağlam mısır koçanını rastgele hasat etmişler; hasat ettikleri mısırların daneledikten sonra 3 farklı tüpe bırakıp şeker analizi yapmışlardır. Araştırıcıların yaptıkları analiz sonucunda toplam şekerde Belle Glade'den alınan örneklerde saat </w:t>
      </w:r>
      <w:proofErr w:type="gramStart"/>
      <w:r w:rsidRPr="00D21575">
        <w:rPr>
          <w:rFonts w:eastAsia="Calibri"/>
          <w:color w:val="auto"/>
          <w:lang w:eastAsia="en-US"/>
        </w:rPr>
        <w:t>8:00</w:t>
      </w:r>
      <w:proofErr w:type="gramEnd"/>
      <w:r w:rsidRPr="00D21575">
        <w:rPr>
          <w:rFonts w:eastAsia="Calibri"/>
          <w:color w:val="auto"/>
          <w:lang w:eastAsia="en-US"/>
        </w:rPr>
        <w:t xml:space="preserve"> da alınan örneğin şeker içeriği 5.5g 100 g</w:t>
      </w:r>
      <w:r w:rsidRPr="00D21575">
        <w:rPr>
          <w:rFonts w:eastAsia="Calibri"/>
          <w:color w:val="auto"/>
          <w:vertAlign w:val="superscript"/>
          <w:lang w:eastAsia="en-US"/>
        </w:rPr>
        <w:t xml:space="preserve">-1 </w:t>
      </w:r>
      <w:r w:rsidRPr="00D21575">
        <w:rPr>
          <w:rFonts w:eastAsia="Calibri"/>
          <w:color w:val="auto"/>
          <w:lang w:eastAsia="en-US"/>
        </w:rPr>
        <w:t>iken saat 14:00 da toplanan örneklerin şeker içeriğinin 7.2 g 100 g</w:t>
      </w:r>
      <w:r w:rsidRPr="00D21575">
        <w:rPr>
          <w:rFonts w:eastAsia="Calibri"/>
          <w:color w:val="auto"/>
          <w:vertAlign w:val="superscript"/>
          <w:lang w:eastAsia="en-US"/>
        </w:rPr>
        <w:t>-1</w:t>
      </w:r>
      <w:r w:rsidRPr="00D21575">
        <w:rPr>
          <w:rFonts w:eastAsia="Calibri"/>
          <w:color w:val="auto"/>
          <w:lang w:eastAsia="en-US"/>
        </w:rPr>
        <w:t xml:space="preserve"> şeklinde artış gösterdiğini tespit etmişlerdir. İron City’ deki örnekte ise örneklerde saat </w:t>
      </w:r>
      <w:proofErr w:type="gramStart"/>
      <w:r w:rsidRPr="00D21575">
        <w:rPr>
          <w:rFonts w:eastAsia="Calibri"/>
          <w:color w:val="auto"/>
          <w:lang w:eastAsia="en-US"/>
        </w:rPr>
        <w:t>8:00</w:t>
      </w:r>
      <w:proofErr w:type="gramEnd"/>
      <w:r w:rsidRPr="00D21575">
        <w:rPr>
          <w:rFonts w:eastAsia="Calibri"/>
          <w:color w:val="auto"/>
          <w:lang w:eastAsia="en-US"/>
        </w:rPr>
        <w:t xml:space="preserve"> ‘da alınan örneğin şeker içeriği 6.4g 100 g</w:t>
      </w:r>
      <w:r w:rsidRPr="00D21575">
        <w:rPr>
          <w:rFonts w:eastAsia="Calibri"/>
          <w:color w:val="auto"/>
          <w:vertAlign w:val="superscript"/>
          <w:lang w:eastAsia="en-US"/>
        </w:rPr>
        <w:t xml:space="preserve">-1 </w:t>
      </w:r>
      <w:r w:rsidRPr="00D21575">
        <w:rPr>
          <w:rFonts w:eastAsia="Calibri"/>
          <w:color w:val="auto"/>
          <w:lang w:eastAsia="en-US"/>
        </w:rPr>
        <w:t>iken saat 14:00’ da toplanan örneklerin şeker içeriğinin 7.4 g 100 g</w:t>
      </w:r>
      <w:r w:rsidRPr="00D21575">
        <w:rPr>
          <w:rFonts w:eastAsia="Calibri"/>
          <w:color w:val="auto"/>
          <w:vertAlign w:val="superscript"/>
          <w:lang w:eastAsia="en-US"/>
        </w:rPr>
        <w:t>-1</w:t>
      </w:r>
      <w:r w:rsidRPr="00D21575">
        <w:rPr>
          <w:rFonts w:eastAsia="Calibri"/>
          <w:color w:val="auto"/>
          <w:lang w:eastAsia="en-US"/>
        </w:rPr>
        <w:t xml:space="preserve"> şeklinde artış gösterdiğini tespit etmişlerdir. Araştırıcılar çalışmalarında erken toplama ile geç toplama arasındaki şeker içeriğindeki farkın önemini ortaya koymuşlardır.</w:t>
      </w:r>
    </w:p>
    <w:p w14:paraId="36ED98F0" w14:textId="146EAF0E" w:rsidR="008C1858" w:rsidRPr="00D21575" w:rsidRDefault="008C1858" w:rsidP="00680F96">
      <w:pPr>
        <w:spacing w:after="160" w:line="360" w:lineRule="auto"/>
        <w:ind w:firstLine="567"/>
        <w:jc w:val="both"/>
        <w:rPr>
          <w:rFonts w:eastAsia="Calibri"/>
          <w:color w:val="auto"/>
          <w:lang w:eastAsia="en-US"/>
        </w:rPr>
      </w:pPr>
      <w:r w:rsidRPr="00D21575">
        <w:rPr>
          <w:rFonts w:eastAsia="Calibri"/>
          <w:color w:val="auto"/>
          <w:lang w:eastAsia="en-US"/>
        </w:rPr>
        <w:t xml:space="preserve">Alan vd. (2014), Eskişehir'de 2009 ve 2010 yıllarında yaptıkları çalışmada şeker mısırını nişasta, kuru madde, protein, şeker ve renk bakımından incelemişlerdir. Çalışmada, 7 çeşit (Lumina, </w:t>
      </w:r>
      <w:r w:rsidR="00DE73BE">
        <w:rPr>
          <w:rFonts w:eastAsia="Calibri"/>
          <w:color w:val="auto"/>
          <w:lang w:eastAsia="en-US"/>
        </w:rPr>
        <w:t>Merit</w:t>
      </w:r>
      <w:r w:rsidRPr="00D21575">
        <w:rPr>
          <w:rFonts w:eastAsia="Calibri"/>
          <w:color w:val="auto"/>
          <w:lang w:eastAsia="en-US"/>
        </w:rPr>
        <w:t xml:space="preserve">, Sunshine, Jubilee, Challenger, Yellow Baby ve 2201) mısır </w:t>
      </w:r>
      <w:r w:rsidRPr="00D21575">
        <w:rPr>
          <w:rFonts w:eastAsia="Calibri"/>
          <w:color w:val="auto"/>
          <w:lang w:eastAsia="en-US"/>
        </w:rPr>
        <w:lastRenderedPageBreak/>
        <w:t>kullanmışlar ve uygulamaları taze, dondurulmuş, konserve örneklerinde yapmışlardır. Araştırıcılar en yüksek kuru madde içeriğini 2009 yılında Yellow Baby çeşidinden (%</w:t>
      </w:r>
      <w:proofErr w:type="gramStart"/>
      <w:r w:rsidRPr="00D21575">
        <w:rPr>
          <w:rFonts w:eastAsia="Calibri"/>
          <w:color w:val="auto"/>
          <w:lang w:eastAsia="en-US"/>
        </w:rPr>
        <w:t>39.1</w:t>
      </w:r>
      <w:proofErr w:type="gramEnd"/>
      <w:r w:rsidRPr="00D21575">
        <w:rPr>
          <w:rFonts w:eastAsia="Calibri"/>
          <w:color w:val="auto"/>
          <w:lang w:eastAsia="en-US"/>
        </w:rPr>
        <w:t>) 2010 yılında ise %39.9 olarak tespit etmişlerdir. Şeker içeriğini en yüksek %</w:t>
      </w:r>
      <w:proofErr w:type="gramStart"/>
      <w:r w:rsidRPr="00D21575">
        <w:rPr>
          <w:rFonts w:eastAsia="Calibri"/>
          <w:color w:val="auto"/>
          <w:lang w:eastAsia="en-US"/>
        </w:rPr>
        <w:t>9.5</w:t>
      </w:r>
      <w:proofErr w:type="gramEnd"/>
      <w:r w:rsidRPr="00D21575">
        <w:rPr>
          <w:rFonts w:eastAsia="Calibri"/>
          <w:color w:val="auto"/>
          <w:lang w:eastAsia="en-US"/>
        </w:rPr>
        <w:t xml:space="preserve"> olarak 2201 çeşidinden taze olarak, 2010 yılında ise %7.7 Yellow Baby çeşidinden ve yine taze örneklerden elde etmişlerdir. Nişasta içeriği bakımından ise en düşük 2009 yılında %</w:t>
      </w:r>
      <w:proofErr w:type="gramStart"/>
      <w:r w:rsidRPr="00D21575">
        <w:rPr>
          <w:rFonts w:eastAsia="Calibri"/>
          <w:color w:val="auto"/>
          <w:lang w:eastAsia="en-US"/>
        </w:rPr>
        <w:t>4.1</w:t>
      </w:r>
      <w:proofErr w:type="gramEnd"/>
      <w:r w:rsidRPr="00D21575">
        <w:rPr>
          <w:rFonts w:eastAsia="Calibri"/>
          <w:color w:val="auto"/>
          <w:lang w:eastAsia="en-US"/>
        </w:rPr>
        <w:t xml:space="preserve"> olarak 2201 çeşidinden konserve uygulamasından, 2010 yılında ise %5.4 olarak yine 2201 çeşidinde konserve uygulamasından elde etmişlerdir. Renk bakımından incelediklerinde ise 2009 yılında sarı renk tonu en yüksek </w:t>
      </w:r>
      <w:r w:rsidR="00DE73BE">
        <w:rPr>
          <w:rFonts w:eastAsia="Calibri"/>
          <w:color w:val="auto"/>
          <w:lang w:eastAsia="en-US"/>
        </w:rPr>
        <w:t>Merit</w:t>
      </w:r>
      <w:r w:rsidRPr="00D21575">
        <w:rPr>
          <w:rFonts w:eastAsia="Calibri"/>
          <w:color w:val="auto"/>
          <w:lang w:eastAsia="en-US"/>
        </w:rPr>
        <w:t xml:space="preserve"> çeşidinde </w:t>
      </w:r>
      <w:proofErr w:type="gramStart"/>
      <w:r w:rsidRPr="00D21575">
        <w:rPr>
          <w:rFonts w:eastAsia="Calibri"/>
          <w:color w:val="auto"/>
          <w:lang w:eastAsia="en-US"/>
        </w:rPr>
        <w:t>87.6</w:t>
      </w:r>
      <w:proofErr w:type="gramEnd"/>
      <w:r w:rsidRPr="00D21575">
        <w:rPr>
          <w:rFonts w:eastAsia="Calibri"/>
          <w:color w:val="auto"/>
          <w:lang w:eastAsia="en-US"/>
        </w:rPr>
        <w:t xml:space="preserve"> 2010 yılında ise yine </w:t>
      </w:r>
      <w:r w:rsidR="00DE73BE">
        <w:rPr>
          <w:rFonts w:eastAsia="Calibri"/>
          <w:color w:val="auto"/>
          <w:lang w:eastAsia="en-US"/>
        </w:rPr>
        <w:t>Merit</w:t>
      </w:r>
      <w:r w:rsidRPr="00D21575">
        <w:rPr>
          <w:rFonts w:eastAsia="Calibri"/>
          <w:color w:val="auto"/>
          <w:lang w:eastAsia="en-US"/>
        </w:rPr>
        <w:t xml:space="preserve"> çeşidinde 87.9 olarak tespit etmişlerdir.</w:t>
      </w:r>
    </w:p>
    <w:p w14:paraId="5410F745" w14:textId="4CE5FF2F" w:rsidR="008C1858" w:rsidRPr="00D21575" w:rsidRDefault="008C1858" w:rsidP="00680F96">
      <w:pPr>
        <w:spacing w:after="160" w:line="360" w:lineRule="auto"/>
        <w:ind w:firstLine="567"/>
        <w:jc w:val="both"/>
        <w:rPr>
          <w:rFonts w:eastAsia="Calibri"/>
          <w:color w:val="auto"/>
          <w:lang w:eastAsia="en-US"/>
        </w:rPr>
      </w:pPr>
      <w:r w:rsidRPr="00D21575">
        <w:rPr>
          <w:rFonts w:eastAsia="Calibri"/>
          <w:color w:val="auto"/>
          <w:lang w:eastAsia="en-US"/>
        </w:rPr>
        <w:t>Kraptchev vd. (2014), Bulgaristanda yaptıkları çalışmada Zaharina F1 hibrit çeşidi mısır ile 6-13 çeşidi ve C-6 çeşidi şeker mısırı genotiplerini kullanmışlardır. Araştırıcılar genotiplerde elde ettikleri bulgulara göre Fenolik’te en yüksek F1 hibrit çeşit olan Zaharina genotipinden 12.50 mg g</w:t>
      </w:r>
      <w:r w:rsidRPr="00D21575">
        <w:rPr>
          <w:vertAlign w:val="superscript"/>
        </w:rPr>
        <w:t>-1</w:t>
      </w:r>
      <w:r w:rsidRPr="00D21575">
        <w:rPr>
          <w:rFonts w:eastAsia="Calibri"/>
          <w:color w:val="auto"/>
          <w:lang w:eastAsia="en-US"/>
        </w:rPr>
        <w:t xml:space="preserve"> olarak </w:t>
      </w:r>
      <w:r w:rsidR="00C77BDB" w:rsidRPr="00D21575">
        <w:rPr>
          <w:rFonts w:eastAsia="Calibri"/>
          <w:color w:val="auto"/>
          <w:lang w:eastAsia="en-US"/>
        </w:rPr>
        <w:t>elde edildiğini bildirmişler</w:t>
      </w:r>
      <w:r w:rsidRPr="00D21575">
        <w:rPr>
          <w:rFonts w:eastAsia="Calibri"/>
          <w:color w:val="auto"/>
          <w:lang w:eastAsia="en-US"/>
        </w:rPr>
        <w:t>, bunu 5.91 mg g</w:t>
      </w:r>
      <w:r w:rsidRPr="00D21575">
        <w:rPr>
          <w:vertAlign w:val="superscript"/>
        </w:rPr>
        <w:t>-1</w:t>
      </w:r>
      <w:r w:rsidRPr="00D21575">
        <w:rPr>
          <w:rFonts w:eastAsia="Calibri"/>
          <w:color w:val="auto"/>
          <w:lang w:eastAsia="en-US"/>
        </w:rPr>
        <w:t xml:space="preserve"> ile 6-13 genotipi en düşük ise 3.72 mg g</w:t>
      </w:r>
      <w:r w:rsidRPr="00D21575">
        <w:rPr>
          <w:vertAlign w:val="superscript"/>
        </w:rPr>
        <w:t>-1</w:t>
      </w:r>
      <w:r w:rsidRPr="00D21575">
        <w:rPr>
          <w:rFonts w:eastAsia="Calibri"/>
          <w:color w:val="auto"/>
          <w:lang w:eastAsia="en-US"/>
        </w:rPr>
        <w:t xml:space="preserve"> ile C-6 çeşidinden </w:t>
      </w:r>
      <w:r w:rsidR="00C77BDB" w:rsidRPr="00D21575">
        <w:rPr>
          <w:rFonts w:eastAsia="Calibri"/>
          <w:color w:val="auto"/>
          <w:lang w:eastAsia="en-US"/>
        </w:rPr>
        <w:t xml:space="preserve">elde edildiğini bildirmişlerdir. </w:t>
      </w:r>
      <w:r w:rsidRPr="00D21575">
        <w:rPr>
          <w:rFonts w:eastAsia="Calibri"/>
          <w:color w:val="auto"/>
          <w:lang w:eastAsia="en-US"/>
        </w:rPr>
        <w:t>Araştırıcılar Flavonoite baktıklarında ise en yüksek 13.18 mg g</w:t>
      </w:r>
      <w:r w:rsidRPr="00D21575">
        <w:rPr>
          <w:vertAlign w:val="superscript"/>
        </w:rPr>
        <w:t>-1</w:t>
      </w:r>
      <w:r w:rsidRPr="00D21575">
        <w:rPr>
          <w:rFonts w:eastAsia="Calibri"/>
          <w:color w:val="auto"/>
          <w:lang w:eastAsia="en-US"/>
        </w:rPr>
        <w:t xml:space="preserve"> ile F1 genotipinden elde etmişler en düşük ise 4.89 mg g</w:t>
      </w:r>
      <w:r w:rsidRPr="00D21575">
        <w:rPr>
          <w:vertAlign w:val="superscript"/>
        </w:rPr>
        <w:t>-1</w:t>
      </w:r>
      <w:r w:rsidRPr="00D21575">
        <w:rPr>
          <w:rFonts w:eastAsia="Calibri"/>
          <w:color w:val="auto"/>
          <w:lang w:eastAsia="en-US"/>
        </w:rPr>
        <w:t xml:space="preserve"> olarak C-6 genotipinden </w:t>
      </w:r>
      <w:r w:rsidR="00C77BDB" w:rsidRPr="00D21575">
        <w:rPr>
          <w:rFonts w:eastAsia="Calibri"/>
          <w:color w:val="auto"/>
          <w:lang w:eastAsia="en-US"/>
        </w:rPr>
        <w:t>elde edildiğini bildirmişlerdir</w:t>
      </w:r>
      <w:r w:rsidRPr="00D21575">
        <w:rPr>
          <w:rFonts w:eastAsia="Calibri"/>
          <w:color w:val="auto"/>
          <w:lang w:eastAsia="en-US"/>
        </w:rPr>
        <w:t xml:space="preserve">. DPPH da ise en yüksek %83.49 ile F1 genotipinden en düşük ise %61.84 ile C-6 genotipinden </w:t>
      </w:r>
      <w:r w:rsidR="00C77BDB" w:rsidRPr="00D21575">
        <w:rPr>
          <w:rFonts w:eastAsia="Calibri"/>
          <w:color w:val="auto"/>
          <w:lang w:eastAsia="en-US"/>
        </w:rPr>
        <w:t>elde edildiğini bildirmişlerdir.</w:t>
      </w:r>
    </w:p>
    <w:p w14:paraId="29EAE1DE" w14:textId="4FAE90D3" w:rsidR="008C1858" w:rsidRPr="00D21575" w:rsidRDefault="008C1858" w:rsidP="00680F96">
      <w:pPr>
        <w:spacing w:after="160" w:line="360" w:lineRule="auto"/>
        <w:ind w:firstLine="567"/>
        <w:jc w:val="both"/>
        <w:rPr>
          <w:rFonts w:eastAsia="Calibri"/>
          <w:color w:val="auto"/>
          <w:lang w:eastAsia="en-US"/>
        </w:rPr>
      </w:pPr>
      <w:r w:rsidRPr="00D21575">
        <w:rPr>
          <w:rFonts w:eastAsia="Calibri"/>
          <w:color w:val="auto"/>
          <w:lang w:eastAsia="en-US"/>
        </w:rPr>
        <w:t>Kha</w:t>
      </w:r>
      <w:r w:rsidR="00C612A1" w:rsidRPr="00D21575">
        <w:rPr>
          <w:rFonts w:eastAsia="Calibri"/>
          <w:color w:val="auto"/>
          <w:lang w:eastAsia="en-US"/>
        </w:rPr>
        <w:t>m</w:t>
      </w:r>
      <w:r w:rsidRPr="00D21575">
        <w:rPr>
          <w:rFonts w:eastAsia="Calibri"/>
          <w:color w:val="auto"/>
          <w:lang w:eastAsia="en-US"/>
        </w:rPr>
        <w:t xml:space="preserve">pas vd. (2014), Araştırıcılar yaptıkları çalışmada bitki materyali olarak beş mor mumsu mısır genotipi (KGW1, KGW2, KGW3, KNDM4 ve Fancy 111) ve bir beyaz mumsu mısır genotipi (Fancy 121) kullanmışlardır. ABTS ve FRAP analizi yaptıklarında en yüksek FRAP değerini </w:t>
      </w:r>
      <w:proofErr w:type="gramStart"/>
      <w:r w:rsidRPr="00D21575">
        <w:rPr>
          <w:rFonts w:eastAsia="Calibri"/>
          <w:color w:val="auto"/>
          <w:lang w:eastAsia="en-US"/>
        </w:rPr>
        <w:t>18</w:t>
      </w:r>
      <w:r w:rsidR="000E272D" w:rsidRPr="00D21575">
        <w:rPr>
          <w:rFonts w:eastAsia="Calibri"/>
          <w:color w:val="auto"/>
          <w:lang w:eastAsia="en-US"/>
        </w:rPr>
        <w:t>0</w:t>
      </w:r>
      <w:r w:rsidRPr="00D21575">
        <w:rPr>
          <w:rFonts w:eastAsia="Calibri"/>
          <w:color w:val="auto"/>
          <w:lang w:eastAsia="en-US"/>
        </w:rPr>
        <w:t>.00</w:t>
      </w:r>
      <w:proofErr w:type="gramEnd"/>
      <w:r w:rsidRPr="00D21575">
        <w:rPr>
          <w:rFonts w:eastAsia="Calibri"/>
          <w:color w:val="auto"/>
          <w:lang w:eastAsia="en-US"/>
        </w:rPr>
        <w:t xml:space="preserve"> </w:t>
      </w:r>
      <w:r w:rsidR="000E272D" w:rsidRPr="00D21575">
        <w:rPr>
          <w:rFonts w:eastAsia="Calibri"/>
          <w:color w:val="auto"/>
          <w:lang w:eastAsia="en-US"/>
        </w:rPr>
        <w:t>mg kg</w:t>
      </w:r>
      <w:r w:rsidR="000E272D" w:rsidRPr="00D21575">
        <w:rPr>
          <w:rFonts w:eastAsia="Calibri"/>
          <w:color w:val="auto"/>
          <w:vertAlign w:val="superscript"/>
          <w:lang w:eastAsia="en-US"/>
        </w:rPr>
        <w:t>-1</w:t>
      </w:r>
      <w:r w:rsidRPr="00D21575">
        <w:rPr>
          <w:rFonts w:eastAsia="Calibri"/>
          <w:color w:val="auto"/>
          <w:lang w:eastAsia="en-US"/>
        </w:rPr>
        <w:t xml:space="preserve"> ile KNDM4 çeşidinden elde ederlerken en düşük sonuca 11</w:t>
      </w:r>
      <w:r w:rsidR="000E272D" w:rsidRPr="00D21575">
        <w:rPr>
          <w:rFonts w:eastAsia="Calibri"/>
          <w:color w:val="auto"/>
          <w:lang w:eastAsia="en-US"/>
        </w:rPr>
        <w:t>0</w:t>
      </w:r>
      <w:r w:rsidRPr="00D21575">
        <w:rPr>
          <w:rFonts w:eastAsia="Calibri"/>
          <w:color w:val="auto"/>
          <w:lang w:eastAsia="en-US"/>
        </w:rPr>
        <w:t>.8 mg</w:t>
      </w:r>
      <w:r w:rsidR="000E272D" w:rsidRPr="00D21575">
        <w:rPr>
          <w:rFonts w:eastAsia="Calibri"/>
          <w:color w:val="auto"/>
          <w:lang w:eastAsia="en-US"/>
        </w:rPr>
        <w:t xml:space="preserve"> kg</w:t>
      </w:r>
      <w:r w:rsidR="000E272D" w:rsidRPr="00D21575">
        <w:rPr>
          <w:rFonts w:eastAsia="Calibri"/>
          <w:color w:val="auto"/>
          <w:vertAlign w:val="superscript"/>
          <w:lang w:eastAsia="en-US"/>
        </w:rPr>
        <w:t>-1</w:t>
      </w:r>
      <w:r w:rsidRPr="00D21575">
        <w:rPr>
          <w:rFonts w:eastAsia="Calibri"/>
          <w:color w:val="auto"/>
          <w:lang w:eastAsia="en-US"/>
        </w:rPr>
        <w:t xml:space="preserve"> ile KGW1 çeşidinden </w:t>
      </w:r>
      <w:r w:rsidR="00C77BDB" w:rsidRPr="00D21575">
        <w:rPr>
          <w:rFonts w:eastAsia="Calibri"/>
          <w:color w:val="auto"/>
          <w:lang w:eastAsia="en-US"/>
        </w:rPr>
        <w:t>elde edildiğini bildirmişlerdir.</w:t>
      </w:r>
      <w:r w:rsidR="00A03D39">
        <w:rPr>
          <w:rFonts w:eastAsia="Calibri"/>
          <w:color w:val="auto"/>
          <w:lang w:eastAsia="en-US"/>
        </w:rPr>
        <w:t xml:space="preserve"> </w:t>
      </w:r>
      <w:r w:rsidRPr="00D21575">
        <w:rPr>
          <w:rFonts w:eastAsia="Calibri"/>
          <w:color w:val="auto"/>
          <w:lang w:eastAsia="en-US"/>
        </w:rPr>
        <w:t xml:space="preserve">ABTS analizi yaptıklarında ise en yüksek </w:t>
      </w:r>
      <w:proofErr w:type="gramStart"/>
      <w:r w:rsidRPr="00D21575">
        <w:rPr>
          <w:rFonts w:eastAsia="Calibri"/>
          <w:color w:val="auto"/>
          <w:lang w:eastAsia="en-US"/>
        </w:rPr>
        <w:t>5.0</w:t>
      </w:r>
      <w:proofErr w:type="gramEnd"/>
      <w:r w:rsidRPr="00D21575">
        <w:rPr>
          <w:rFonts w:eastAsia="Calibri"/>
          <w:color w:val="auto"/>
          <w:lang w:eastAsia="en-US"/>
        </w:rPr>
        <w:t xml:space="preserve"> mg</w:t>
      </w:r>
      <w:r w:rsidR="00F11378">
        <w:rPr>
          <w:rFonts w:eastAsia="Calibri"/>
          <w:color w:val="auto"/>
          <w:lang w:eastAsia="en-US"/>
        </w:rPr>
        <w:t xml:space="preserve"> </w:t>
      </w:r>
      <w:r w:rsidRPr="00D21575">
        <w:rPr>
          <w:rFonts w:eastAsia="Calibri"/>
          <w:color w:val="auto"/>
          <w:lang w:eastAsia="en-US"/>
        </w:rPr>
        <w:t>g</w:t>
      </w:r>
      <w:r w:rsidR="00F11378" w:rsidRPr="00F11378">
        <w:rPr>
          <w:rFonts w:eastAsia="Calibri"/>
          <w:color w:val="auto"/>
          <w:vertAlign w:val="superscript"/>
          <w:lang w:eastAsia="en-US"/>
        </w:rPr>
        <w:t>-1</w:t>
      </w:r>
      <w:r w:rsidRPr="00D21575">
        <w:rPr>
          <w:rFonts w:eastAsia="Calibri"/>
          <w:color w:val="auto"/>
          <w:lang w:eastAsia="en-US"/>
        </w:rPr>
        <w:t xml:space="preserve"> ile KGW3 çeşidinden elde ederlerken en düşük 2.6 </w:t>
      </w:r>
      <w:r w:rsidR="004A6C44" w:rsidRPr="004A6C44">
        <w:rPr>
          <w:rFonts w:eastAsia="Calibri"/>
          <w:color w:val="auto"/>
          <w:lang w:eastAsia="en-US"/>
        </w:rPr>
        <w:t>5.0 mg g</w:t>
      </w:r>
      <w:r w:rsidR="004A6C44" w:rsidRPr="00D56914">
        <w:rPr>
          <w:rFonts w:eastAsia="Calibri"/>
          <w:color w:val="auto"/>
          <w:vertAlign w:val="superscript"/>
          <w:lang w:eastAsia="en-US"/>
        </w:rPr>
        <w:t>-1</w:t>
      </w:r>
      <w:r w:rsidR="004A6C44" w:rsidRPr="004A6C44">
        <w:rPr>
          <w:rFonts w:eastAsia="Calibri"/>
          <w:color w:val="auto"/>
          <w:lang w:eastAsia="en-US"/>
        </w:rPr>
        <w:t xml:space="preserve"> </w:t>
      </w:r>
      <w:r w:rsidRPr="00D21575">
        <w:rPr>
          <w:rFonts w:eastAsia="Calibri"/>
          <w:color w:val="auto"/>
          <w:lang w:eastAsia="en-US"/>
        </w:rPr>
        <w:t xml:space="preserve">ile KGW1 çeşidinden </w:t>
      </w:r>
      <w:r w:rsidR="00C77BDB" w:rsidRPr="00D21575">
        <w:rPr>
          <w:rFonts w:eastAsia="Calibri"/>
          <w:color w:val="auto"/>
          <w:lang w:eastAsia="en-US"/>
        </w:rPr>
        <w:t>elde edildiğini bildirmişlerdir.</w:t>
      </w:r>
    </w:p>
    <w:p w14:paraId="0B9F6C41" w14:textId="73682799" w:rsidR="008C1858" w:rsidRPr="00BA6B91" w:rsidRDefault="008C1858" w:rsidP="00680F96">
      <w:pPr>
        <w:spacing w:after="160" w:line="360" w:lineRule="auto"/>
        <w:ind w:firstLine="567"/>
        <w:jc w:val="both"/>
      </w:pPr>
      <w:r w:rsidRPr="00D21575">
        <w:rPr>
          <w:rFonts w:eastAsia="Calibri"/>
          <w:color w:val="auto"/>
          <w:lang w:eastAsia="en-US"/>
        </w:rPr>
        <w:t xml:space="preserve">Zülkadir vd. (2016), Kahramanmaraş koşullarında yetiştirilmiş 6 farklı mısır çeşidi üzerinde çalışma yapmışlardır. </w:t>
      </w:r>
      <w:proofErr w:type="gramStart"/>
      <w:r w:rsidRPr="00D21575">
        <w:rPr>
          <w:rFonts w:eastAsia="Calibri"/>
          <w:color w:val="auto"/>
          <w:lang w:eastAsia="en-US"/>
        </w:rPr>
        <w:t>Araştırıcıların kullandıkları mısır metaryalleri (krem renkli patlak mısır tam olgunlaşmış, patlak mısır tam olgunlaşmamış,</w:t>
      </w:r>
      <w:r w:rsidRPr="00D21575">
        <w:t xml:space="preserve"> at dişi tam olgunlaşmış, at dişi tam olgunlaşmamış, patlak mısır tam olgunlaşmış, kırmızı renkli patlak mısır tam olgunlaşmış), toplam fenolik içeriğine bakıldığında en yüksek değerin 822.404 mg g</w:t>
      </w:r>
      <w:r w:rsidRPr="00D21575">
        <w:rPr>
          <w:vertAlign w:val="superscript"/>
        </w:rPr>
        <w:t>-1</w:t>
      </w:r>
      <w:r w:rsidRPr="00D21575">
        <w:t xml:space="preserve"> ile at dişi tam olgunlaşmış çeşidinden elde etmişler, en düşük değerin ise 311.072 mg g</w:t>
      </w:r>
      <w:r w:rsidRPr="00D21575">
        <w:rPr>
          <w:vertAlign w:val="superscript"/>
        </w:rPr>
        <w:t>-1</w:t>
      </w:r>
      <w:r w:rsidRPr="00D21575">
        <w:t xml:space="preserve"> ile patlak mısır tam olgunlaşmamış çeşidinden </w:t>
      </w:r>
      <w:r w:rsidR="00C77BDB" w:rsidRPr="00D21575">
        <w:t>elde edildiğini bildirmişlerdir.</w:t>
      </w:r>
      <w:r w:rsidRPr="00D21575">
        <w:t xml:space="preserve"> </w:t>
      </w:r>
      <w:proofErr w:type="gramEnd"/>
      <w:r w:rsidRPr="00D21575">
        <w:t xml:space="preserve">DPPH analizi </w:t>
      </w:r>
      <w:r w:rsidRPr="00D21575">
        <w:lastRenderedPageBreak/>
        <w:t xml:space="preserve">yaptıklarında 100 mg </w:t>
      </w:r>
      <w:proofErr w:type="gramStart"/>
      <w:r w:rsidRPr="00D21575">
        <w:t>konsantrasyonda</w:t>
      </w:r>
      <w:proofErr w:type="gramEnd"/>
      <w:r w:rsidRPr="00D21575">
        <w:t xml:space="preserve"> en yüksek değer %30.51 ile at dişi mısır tam olgunlaşmış çeşidinden, en düşük değeri ise %10.17 ile kırmızı renkli patlak mısır tam olgunlaşmış çeşidinden </w:t>
      </w:r>
      <w:r w:rsidR="00C77BDB" w:rsidRPr="00D21575">
        <w:t>elde edildiğini bildirmişlerdir.</w:t>
      </w:r>
    </w:p>
    <w:p w14:paraId="55B223B0" w14:textId="2B922AE2" w:rsidR="008C1858" w:rsidRPr="00BA6B91" w:rsidRDefault="008C1858" w:rsidP="00680F96">
      <w:pPr>
        <w:spacing w:after="160" w:line="360" w:lineRule="auto"/>
        <w:ind w:firstLine="567"/>
        <w:jc w:val="both"/>
      </w:pPr>
      <w:r w:rsidRPr="00BA6B91">
        <w:t>Zhang vd. (2017), Çinde yaptıkları çalışmada 8 adet mısır çeşidi (Fotian 2, Huabaotian 8, Zhentian 1, Zhutian 3, Jinyinsu 2, Xiantian 5, Süper tatlı çeşitleri olarak bilinen Suiyoutian 1 ve Zhongtian 2.) kullanmışlardır.  Araştırıcılar fenolik bileşik sonuçlarına baktıklarında en yüksek değerin 57.04 mg 100g</w:t>
      </w:r>
      <w:r w:rsidRPr="00BA6B91">
        <w:rPr>
          <w:vertAlign w:val="superscript"/>
        </w:rPr>
        <w:t>-1</w:t>
      </w:r>
      <w:r w:rsidRPr="00BA6B91">
        <w:t xml:space="preserve"> ile Jinyinsu 2 çeşidinden elde etmişler, en düşük değeri 38.00 </w:t>
      </w:r>
      <w:r w:rsidR="00F11378" w:rsidRPr="00BA6B91">
        <w:t>mg 100g</w:t>
      </w:r>
      <w:r w:rsidR="00F11378" w:rsidRPr="00BA6B91">
        <w:rPr>
          <w:vertAlign w:val="superscript"/>
        </w:rPr>
        <w:t>-1</w:t>
      </w:r>
      <w:r w:rsidR="004A6C44">
        <w:t xml:space="preserve"> </w:t>
      </w:r>
      <w:r w:rsidRPr="00BA6B91">
        <w:t xml:space="preserve">ile Suiyoutian 1 çeşidinden </w:t>
      </w:r>
      <w:r w:rsidR="00C77BDB">
        <w:rPr>
          <w:rFonts w:eastAsia="Calibri"/>
          <w:color w:val="auto"/>
          <w:lang w:eastAsia="en-US"/>
        </w:rPr>
        <w:t xml:space="preserve">elde edildiğini bildirmişlerdir. </w:t>
      </w:r>
      <w:r w:rsidR="00A03D39" w:rsidRPr="00BA6B91">
        <w:t>Flavanoid sonucuna</w:t>
      </w:r>
      <w:r w:rsidRPr="00BA6B91">
        <w:t xml:space="preserve"> baktıklarında 7.34 mg 100 g</w:t>
      </w:r>
      <w:r w:rsidR="00A022EC" w:rsidRPr="00BA6B91">
        <w:rPr>
          <w:vertAlign w:val="superscript"/>
        </w:rPr>
        <w:t xml:space="preserve">-1 </w:t>
      </w:r>
      <w:r w:rsidRPr="00BA6B91">
        <w:t>ile Jinyinsu 2 çeşidinden, en düşük değeri 4.89 mg 100g</w:t>
      </w:r>
      <w:r w:rsidRPr="00BA6B91">
        <w:rPr>
          <w:vertAlign w:val="superscript"/>
        </w:rPr>
        <w:t>-1</w:t>
      </w:r>
      <w:r w:rsidRPr="00BA6B91">
        <w:t xml:space="preserve"> ile Suiyoutian 1 çeşidinden elde etmişlerdir. DPPH analizi sonucunda ise en yüksek değeri </w:t>
      </w:r>
      <w:proofErr w:type="gramStart"/>
      <w:r w:rsidRPr="00BA6B91">
        <w:t>596.58</w:t>
      </w:r>
      <w:proofErr w:type="gramEnd"/>
      <w:r w:rsidRPr="00BA6B91">
        <w:t xml:space="preserve"> mg </w:t>
      </w:r>
      <w:r w:rsidR="00ED704D" w:rsidRPr="00BA6B91">
        <w:t>mL</w:t>
      </w:r>
      <w:r w:rsidRPr="00BA6B91">
        <w:rPr>
          <w:vertAlign w:val="superscript"/>
        </w:rPr>
        <w:t>-1</w:t>
      </w:r>
      <w:r w:rsidRPr="00BA6B91">
        <w:t xml:space="preserve"> ile Zhutian 3 çeşidinden elde etmişler en düşük değeri ise 289.32 mg </w:t>
      </w:r>
      <w:r w:rsidR="00ED704D" w:rsidRPr="00BA6B91">
        <w:t>mL</w:t>
      </w:r>
      <w:r w:rsidRPr="00BA6B91">
        <w:rPr>
          <w:vertAlign w:val="superscript"/>
        </w:rPr>
        <w:t>-1</w:t>
      </w:r>
      <w:r w:rsidRPr="00BA6B91">
        <w:t xml:space="preserve"> ile Fotian 2 çeşidinden </w:t>
      </w:r>
      <w:r w:rsidR="00C77BDB">
        <w:rPr>
          <w:rFonts w:eastAsia="Calibri"/>
          <w:color w:val="auto"/>
          <w:lang w:eastAsia="en-US"/>
        </w:rPr>
        <w:t>elde edildiğini bildirmişlerdir.</w:t>
      </w:r>
      <w:r w:rsidRPr="00BA6B91">
        <w:t xml:space="preserve"> </w:t>
      </w:r>
    </w:p>
    <w:p w14:paraId="47765D9A" w14:textId="077DFA04" w:rsidR="00180A89" w:rsidRPr="00BA6B91" w:rsidRDefault="00180A89" w:rsidP="00680F96">
      <w:pPr>
        <w:spacing w:after="160" w:line="360" w:lineRule="auto"/>
        <w:ind w:firstLine="567"/>
        <w:jc w:val="both"/>
        <w:rPr>
          <w:rFonts w:eastAsia="Calibri"/>
          <w:b/>
          <w:color w:val="auto"/>
          <w:lang w:eastAsia="en-US"/>
        </w:rPr>
      </w:pPr>
      <w:r w:rsidRPr="00BA6B91">
        <w:rPr>
          <w:rFonts w:eastAsia="Calibri"/>
          <w:color w:val="auto"/>
          <w:lang w:eastAsia="en-US"/>
        </w:rPr>
        <w:t>Sakin ve Azapoğlu (2017), Tokat'ta yaptıkları çalışmada dekara azot dozlarını kontrol, 16 kg, 24 kg ve 32 kg, fosfor (P</w:t>
      </w:r>
      <w:r w:rsidRPr="00BA6B91">
        <w:rPr>
          <w:rFonts w:eastAsia="Calibri"/>
          <w:color w:val="auto"/>
          <w:vertAlign w:val="subscript"/>
          <w:lang w:eastAsia="en-US"/>
        </w:rPr>
        <w:t>2</w:t>
      </w:r>
      <w:r w:rsidRPr="00BA6B91">
        <w:rPr>
          <w:rFonts w:eastAsia="Calibri"/>
          <w:color w:val="auto"/>
          <w:lang w:eastAsia="en-US"/>
        </w:rPr>
        <w:t>O</w:t>
      </w:r>
      <w:r w:rsidRPr="00BA6B91">
        <w:rPr>
          <w:rFonts w:eastAsia="Calibri"/>
          <w:color w:val="auto"/>
          <w:vertAlign w:val="subscript"/>
          <w:lang w:eastAsia="en-US"/>
        </w:rPr>
        <w:t>5</w:t>
      </w:r>
      <w:r w:rsidRPr="00BA6B91">
        <w:rPr>
          <w:rFonts w:eastAsia="Calibri"/>
          <w:color w:val="auto"/>
          <w:lang w:eastAsia="en-US"/>
        </w:rPr>
        <w:t>) dozları ise kontrol, 8 kg, 10 kg ve 12 kg olarak uygulamışlardır. Araştırıcılar en yüksek bitki boyunu 24 kg da</w:t>
      </w:r>
      <w:r w:rsidRPr="00BA6B91">
        <w:rPr>
          <w:rFonts w:eastAsia="Calibri"/>
          <w:color w:val="auto"/>
          <w:vertAlign w:val="superscript"/>
          <w:lang w:eastAsia="en-US"/>
        </w:rPr>
        <w:t xml:space="preserve">-1 </w:t>
      </w:r>
      <w:r w:rsidRPr="00BA6B91">
        <w:rPr>
          <w:rFonts w:eastAsia="Calibri"/>
          <w:color w:val="auto"/>
          <w:lang w:eastAsia="en-US"/>
        </w:rPr>
        <w:t xml:space="preserve">azot dozu grubunda 2010 yılında </w:t>
      </w:r>
      <w:proofErr w:type="gramStart"/>
      <w:r w:rsidRPr="00BA6B91">
        <w:rPr>
          <w:rFonts w:eastAsia="Calibri"/>
          <w:color w:val="auto"/>
          <w:lang w:eastAsia="en-US"/>
        </w:rPr>
        <w:t>146.3</w:t>
      </w:r>
      <w:proofErr w:type="gramEnd"/>
      <w:r w:rsidRPr="00BA6B91">
        <w:rPr>
          <w:rFonts w:eastAsia="Calibri"/>
          <w:color w:val="auto"/>
          <w:lang w:eastAsia="en-US"/>
        </w:rPr>
        <w:t xml:space="preserve"> cm, 2011 yılında 152.2 cm olarak belirlemişlerdir. En düşük bitki boyunu kontrol grubundan 2010 yılında </w:t>
      </w:r>
      <w:proofErr w:type="gramStart"/>
      <w:r w:rsidRPr="00BA6B91">
        <w:rPr>
          <w:rFonts w:eastAsia="Calibri"/>
          <w:color w:val="auto"/>
          <w:lang w:eastAsia="en-US"/>
        </w:rPr>
        <w:t>140.5</w:t>
      </w:r>
      <w:proofErr w:type="gramEnd"/>
      <w:r w:rsidRPr="00BA6B91">
        <w:rPr>
          <w:rFonts w:eastAsia="Calibri"/>
          <w:color w:val="auto"/>
          <w:lang w:eastAsia="en-US"/>
        </w:rPr>
        <w:t xml:space="preserve"> cm, 2011 yılında 127.1 cm olarak belirlemişlerdir. En yüksek koçan uzunluğunu ise 16 kg da</w:t>
      </w:r>
      <w:r w:rsidR="00F11378">
        <w:rPr>
          <w:rFonts w:eastAsia="Calibri"/>
          <w:color w:val="auto"/>
          <w:lang w:eastAsia="en-US"/>
        </w:rPr>
        <w:t xml:space="preserve"> </w:t>
      </w:r>
      <w:r w:rsidRPr="00BA6B91">
        <w:rPr>
          <w:rFonts w:eastAsia="Calibri"/>
          <w:color w:val="auto"/>
          <w:vertAlign w:val="superscript"/>
          <w:lang w:eastAsia="en-US"/>
        </w:rPr>
        <w:t>-1</w:t>
      </w:r>
      <w:r w:rsidRPr="00BA6B91">
        <w:rPr>
          <w:rFonts w:eastAsia="Calibri"/>
          <w:color w:val="auto"/>
          <w:lang w:eastAsia="en-US"/>
        </w:rPr>
        <w:t xml:space="preserve">azot dozu grubunda 2010 yılında </w:t>
      </w:r>
      <w:proofErr w:type="gramStart"/>
      <w:r w:rsidRPr="00BA6B91">
        <w:rPr>
          <w:rFonts w:eastAsia="Calibri"/>
          <w:color w:val="auto"/>
          <w:lang w:eastAsia="en-US"/>
        </w:rPr>
        <w:t>20.0</w:t>
      </w:r>
      <w:proofErr w:type="gramEnd"/>
      <w:r w:rsidRPr="00BA6B91">
        <w:rPr>
          <w:rFonts w:eastAsia="Calibri"/>
          <w:color w:val="auto"/>
          <w:lang w:eastAsia="en-US"/>
        </w:rPr>
        <w:t xml:space="preserve"> cm iken 2011 yılında 20.8 cm olarak saptamışlardır. Fosfor (P</w:t>
      </w:r>
      <w:r w:rsidRPr="00BA6B91">
        <w:rPr>
          <w:rFonts w:eastAsia="Calibri"/>
          <w:color w:val="auto"/>
          <w:vertAlign w:val="subscript"/>
          <w:lang w:eastAsia="en-US"/>
        </w:rPr>
        <w:t>2</w:t>
      </w:r>
      <w:r w:rsidRPr="00BA6B91">
        <w:rPr>
          <w:rFonts w:eastAsia="Calibri"/>
          <w:color w:val="auto"/>
          <w:lang w:eastAsia="en-US"/>
        </w:rPr>
        <w:t>O</w:t>
      </w:r>
      <w:r w:rsidRPr="00BA6B91">
        <w:rPr>
          <w:rFonts w:eastAsia="Calibri"/>
          <w:color w:val="auto"/>
          <w:vertAlign w:val="subscript"/>
          <w:lang w:eastAsia="en-US"/>
        </w:rPr>
        <w:t>5</w:t>
      </w:r>
      <w:r w:rsidRPr="00BA6B91">
        <w:rPr>
          <w:rFonts w:eastAsia="Calibri"/>
          <w:color w:val="auto"/>
          <w:lang w:eastAsia="en-US"/>
        </w:rPr>
        <w:t xml:space="preserve">) dozları uygulamasında ise en yüksek bitki boyu kontrol grubunda 2010 yılında </w:t>
      </w:r>
      <w:proofErr w:type="gramStart"/>
      <w:r w:rsidRPr="00BA6B91">
        <w:rPr>
          <w:rFonts w:eastAsia="Calibri"/>
          <w:color w:val="auto"/>
          <w:lang w:eastAsia="en-US"/>
        </w:rPr>
        <w:t>144.2</w:t>
      </w:r>
      <w:proofErr w:type="gramEnd"/>
      <w:r w:rsidRPr="00BA6B91">
        <w:rPr>
          <w:rFonts w:eastAsia="Calibri"/>
          <w:color w:val="auto"/>
          <w:lang w:eastAsia="en-US"/>
        </w:rPr>
        <w:t xml:space="preserve"> cm, 2011 yılında 144.6 cm olarak belirlemişlerdir. En yüksek koçan uzunluğunu 10 kg da</w:t>
      </w:r>
      <w:r w:rsidRPr="00BA6B91">
        <w:rPr>
          <w:rFonts w:eastAsia="Calibri"/>
          <w:color w:val="auto"/>
          <w:vertAlign w:val="superscript"/>
          <w:lang w:eastAsia="en-US"/>
        </w:rPr>
        <w:t xml:space="preserve">-1 </w:t>
      </w:r>
      <w:r w:rsidRPr="00BA6B91">
        <w:rPr>
          <w:rFonts w:eastAsia="Calibri"/>
          <w:color w:val="auto"/>
          <w:lang w:eastAsia="en-US"/>
        </w:rPr>
        <w:t xml:space="preserve">fosfor dozu uygulamasından 2010 yılında 20 cm 2011 yılında </w:t>
      </w:r>
      <w:proofErr w:type="gramStart"/>
      <w:r w:rsidRPr="00BA6B91">
        <w:rPr>
          <w:rFonts w:eastAsia="Calibri"/>
          <w:color w:val="auto"/>
          <w:lang w:eastAsia="en-US"/>
        </w:rPr>
        <w:t>19.9</w:t>
      </w:r>
      <w:proofErr w:type="gramEnd"/>
      <w:r w:rsidRPr="00BA6B91">
        <w:rPr>
          <w:rFonts w:eastAsia="Calibri"/>
          <w:color w:val="auto"/>
          <w:lang w:eastAsia="en-US"/>
        </w:rPr>
        <w:t xml:space="preserve"> cm olarak elde etmişlerdir. Araştırıcılar taze koçan verimini incelediklerinde en yüksek değeri elde etmişlerdir. 16 kg da</w:t>
      </w:r>
      <w:r w:rsidRPr="00BA6B91">
        <w:rPr>
          <w:rFonts w:eastAsia="Calibri"/>
          <w:color w:val="auto"/>
          <w:vertAlign w:val="superscript"/>
          <w:lang w:eastAsia="en-US"/>
        </w:rPr>
        <w:t xml:space="preserve">-1 </w:t>
      </w:r>
      <w:r w:rsidRPr="00BA6B91">
        <w:rPr>
          <w:rFonts w:eastAsia="Calibri"/>
          <w:color w:val="auto"/>
          <w:lang w:eastAsia="en-US"/>
        </w:rPr>
        <w:t xml:space="preserve">azot dozu grubunda 2010 yılında </w:t>
      </w:r>
      <w:proofErr w:type="gramStart"/>
      <w:r w:rsidRPr="00BA6B91">
        <w:rPr>
          <w:rFonts w:eastAsia="Calibri"/>
          <w:color w:val="auto"/>
          <w:lang w:eastAsia="en-US"/>
        </w:rPr>
        <w:t>1181.0</w:t>
      </w:r>
      <w:proofErr w:type="gramEnd"/>
      <w:r w:rsidRPr="00BA6B91">
        <w:rPr>
          <w:rFonts w:eastAsia="Calibri"/>
          <w:color w:val="auto"/>
          <w:lang w:eastAsia="en-US"/>
        </w:rPr>
        <w:t xml:space="preserve"> kg da</w:t>
      </w:r>
      <w:r w:rsidRPr="00BA6B91">
        <w:rPr>
          <w:rFonts w:eastAsia="Calibri"/>
          <w:color w:val="auto"/>
          <w:vertAlign w:val="superscript"/>
          <w:lang w:eastAsia="en-US"/>
        </w:rPr>
        <w:t>-1</w:t>
      </w:r>
      <w:r w:rsidRPr="00BA6B91">
        <w:rPr>
          <w:rFonts w:eastAsia="Calibri"/>
          <w:color w:val="auto"/>
          <w:lang w:eastAsia="en-US"/>
        </w:rPr>
        <w:t xml:space="preserve"> elde ederlerken 2011 yılında 1275.7 kg da</w:t>
      </w:r>
      <w:r w:rsidRPr="00BA6B91">
        <w:rPr>
          <w:rFonts w:eastAsia="Calibri"/>
          <w:color w:val="auto"/>
          <w:vertAlign w:val="superscript"/>
          <w:lang w:eastAsia="en-US"/>
        </w:rPr>
        <w:t>-1</w:t>
      </w:r>
      <w:r w:rsidR="00F02020">
        <w:rPr>
          <w:rFonts w:eastAsia="Calibri"/>
          <w:color w:val="auto"/>
          <w:vertAlign w:val="superscript"/>
          <w:lang w:eastAsia="en-US"/>
        </w:rPr>
        <w:t xml:space="preserve"> </w:t>
      </w:r>
      <w:r w:rsidRPr="00BA6B91">
        <w:rPr>
          <w:rFonts w:eastAsia="Calibri"/>
          <w:color w:val="auto"/>
          <w:lang w:eastAsia="en-US"/>
        </w:rPr>
        <w:t>olarak belirlemişlerdir. En yüksek taze dane verimini ise 24 kg da</w:t>
      </w:r>
      <w:r w:rsidRPr="00BA6B91">
        <w:rPr>
          <w:rFonts w:eastAsia="Calibri"/>
          <w:color w:val="auto"/>
          <w:vertAlign w:val="superscript"/>
          <w:lang w:eastAsia="en-US"/>
        </w:rPr>
        <w:t xml:space="preserve">-1 </w:t>
      </w:r>
      <w:r w:rsidRPr="00BA6B91">
        <w:rPr>
          <w:rFonts w:eastAsia="Calibri"/>
          <w:color w:val="auto"/>
          <w:lang w:eastAsia="en-US"/>
        </w:rPr>
        <w:t xml:space="preserve">azot dozu grubunda 2010 yılında </w:t>
      </w:r>
      <w:proofErr w:type="gramStart"/>
      <w:r w:rsidRPr="00BA6B91">
        <w:rPr>
          <w:rFonts w:eastAsia="Calibri"/>
          <w:color w:val="auto"/>
          <w:lang w:eastAsia="en-US"/>
        </w:rPr>
        <w:t>673.9</w:t>
      </w:r>
      <w:proofErr w:type="gramEnd"/>
      <w:r w:rsidRPr="00BA6B91">
        <w:rPr>
          <w:rFonts w:eastAsia="Calibri"/>
          <w:color w:val="auto"/>
          <w:lang w:eastAsia="en-US"/>
        </w:rPr>
        <w:t xml:space="preserve"> kg da</w:t>
      </w:r>
      <w:r w:rsidRPr="00BA6B91">
        <w:rPr>
          <w:rFonts w:eastAsia="Calibri"/>
          <w:color w:val="auto"/>
          <w:vertAlign w:val="superscript"/>
          <w:lang w:eastAsia="en-US"/>
        </w:rPr>
        <w:t>-1</w:t>
      </w:r>
      <w:r w:rsidRPr="00BA6B91">
        <w:rPr>
          <w:rFonts w:eastAsia="Calibri"/>
          <w:color w:val="auto"/>
          <w:lang w:eastAsia="en-US"/>
        </w:rPr>
        <w:t xml:space="preserve"> 2011 yılında 721.5 kg da</w:t>
      </w:r>
      <w:r w:rsidRPr="00BA6B91">
        <w:rPr>
          <w:rFonts w:eastAsia="Calibri"/>
          <w:color w:val="auto"/>
          <w:vertAlign w:val="superscript"/>
          <w:lang w:eastAsia="en-US"/>
        </w:rPr>
        <w:t xml:space="preserve">-1 </w:t>
      </w:r>
      <w:r w:rsidRPr="00BA6B91">
        <w:rPr>
          <w:rFonts w:eastAsia="Calibri"/>
          <w:color w:val="auto"/>
          <w:lang w:eastAsia="en-US"/>
        </w:rPr>
        <w:t xml:space="preserve">olarak belirlemişlerdir. Fosfor dozu grubunda ise en yüksek koçan ağırlığı kontrol grubunda 2010 yılında </w:t>
      </w:r>
      <w:proofErr w:type="gramStart"/>
      <w:r w:rsidRPr="00BA6B91">
        <w:rPr>
          <w:rFonts w:eastAsia="Calibri"/>
          <w:color w:val="auto"/>
          <w:lang w:eastAsia="en-US"/>
        </w:rPr>
        <w:t>1121.7</w:t>
      </w:r>
      <w:proofErr w:type="gramEnd"/>
      <w:r w:rsidRPr="00BA6B91">
        <w:rPr>
          <w:rFonts w:eastAsia="Calibri"/>
          <w:color w:val="auto"/>
          <w:lang w:eastAsia="en-US"/>
        </w:rPr>
        <w:t xml:space="preserve"> kg da</w:t>
      </w:r>
      <w:r w:rsidRPr="00BA6B91">
        <w:rPr>
          <w:rFonts w:eastAsia="Calibri"/>
          <w:color w:val="auto"/>
          <w:vertAlign w:val="superscript"/>
          <w:lang w:eastAsia="en-US"/>
        </w:rPr>
        <w:t>-1</w:t>
      </w:r>
      <w:r w:rsidRPr="00BA6B91">
        <w:rPr>
          <w:rFonts w:eastAsia="Calibri"/>
          <w:color w:val="auto"/>
          <w:lang w:eastAsia="en-US"/>
        </w:rPr>
        <w:t>, 2011 yılında 1041</w:t>
      </w:r>
      <w:r w:rsidR="004A6C44">
        <w:rPr>
          <w:rFonts w:eastAsia="Calibri"/>
          <w:color w:val="auto"/>
          <w:lang w:eastAsia="en-US"/>
        </w:rPr>
        <w:t>.</w:t>
      </w:r>
      <w:r w:rsidRPr="00BA6B91">
        <w:rPr>
          <w:rFonts w:eastAsia="Calibri"/>
          <w:color w:val="auto"/>
          <w:lang w:eastAsia="en-US"/>
        </w:rPr>
        <w:t>3kg da</w:t>
      </w:r>
      <w:r w:rsidRPr="00BA6B91">
        <w:rPr>
          <w:rFonts w:eastAsia="Calibri"/>
          <w:color w:val="auto"/>
          <w:vertAlign w:val="superscript"/>
          <w:lang w:eastAsia="en-US"/>
        </w:rPr>
        <w:t xml:space="preserve">-1 </w:t>
      </w:r>
      <w:r w:rsidRPr="00BA6B91">
        <w:rPr>
          <w:rFonts w:eastAsia="Calibri"/>
          <w:color w:val="auto"/>
          <w:lang w:eastAsia="en-US"/>
        </w:rPr>
        <w:t>olarak belirlemişlerdir. Araştırıcılar sakkaroz ve glikoz içerikleri yönünden 16 kg da</w:t>
      </w:r>
      <w:r w:rsidR="00F11378">
        <w:rPr>
          <w:rFonts w:eastAsia="Calibri"/>
          <w:color w:val="auto"/>
          <w:lang w:eastAsia="en-US"/>
        </w:rPr>
        <w:t xml:space="preserve"> </w:t>
      </w:r>
      <w:r w:rsidRPr="00BA6B91">
        <w:rPr>
          <w:rFonts w:eastAsia="Calibri"/>
          <w:color w:val="auto"/>
          <w:vertAlign w:val="superscript"/>
          <w:lang w:eastAsia="en-US"/>
        </w:rPr>
        <w:t xml:space="preserve">-1 </w:t>
      </w:r>
      <w:r w:rsidRPr="00BA6B91">
        <w:rPr>
          <w:rFonts w:eastAsia="Calibri"/>
          <w:color w:val="auto"/>
          <w:lang w:eastAsia="en-US"/>
        </w:rPr>
        <w:t>azot dozu grubunda en yüksek sakkaroz içeriği 2010 yılında %</w:t>
      </w:r>
      <w:proofErr w:type="gramStart"/>
      <w:r w:rsidRPr="00BA6B91">
        <w:rPr>
          <w:rFonts w:eastAsia="Calibri"/>
          <w:color w:val="auto"/>
          <w:lang w:eastAsia="en-US"/>
        </w:rPr>
        <w:t>30.6</w:t>
      </w:r>
      <w:proofErr w:type="gramEnd"/>
      <w:r w:rsidRPr="00BA6B91">
        <w:rPr>
          <w:rFonts w:eastAsia="Calibri"/>
          <w:color w:val="auto"/>
          <w:lang w:eastAsia="en-US"/>
        </w:rPr>
        <w:t>, 2011 yılında %32.6 olarak saptamışlardır. En yüksek glikoz içeriği ise kontrol grubunda 2010 yılında %</w:t>
      </w:r>
      <w:proofErr w:type="gramStart"/>
      <w:r w:rsidRPr="00BA6B91">
        <w:rPr>
          <w:rFonts w:eastAsia="Calibri"/>
          <w:color w:val="auto"/>
          <w:lang w:eastAsia="en-US"/>
        </w:rPr>
        <w:t>4.5</w:t>
      </w:r>
      <w:proofErr w:type="gramEnd"/>
      <w:r w:rsidRPr="00BA6B91">
        <w:rPr>
          <w:rFonts w:eastAsia="Calibri"/>
          <w:color w:val="auto"/>
          <w:lang w:eastAsia="en-US"/>
        </w:rPr>
        <w:t xml:space="preserve"> iken 2011 yılında %4.6 olarak belirlenmiştir. Fosfor grubu uygulamasında en yüksek sakkaroz içeriği 12</w:t>
      </w:r>
      <w:r w:rsidR="002D0A9D">
        <w:rPr>
          <w:rFonts w:eastAsia="Calibri"/>
          <w:color w:val="auto"/>
          <w:lang w:eastAsia="en-US"/>
        </w:rPr>
        <w:t xml:space="preserve"> </w:t>
      </w:r>
      <w:r w:rsidRPr="00BA6B91">
        <w:rPr>
          <w:rFonts w:eastAsia="Calibri"/>
          <w:color w:val="auto"/>
          <w:lang w:eastAsia="en-US"/>
        </w:rPr>
        <w:t>kg da</w:t>
      </w:r>
      <w:r w:rsidRPr="00BA6B91">
        <w:rPr>
          <w:rFonts w:eastAsia="Calibri"/>
          <w:color w:val="auto"/>
          <w:vertAlign w:val="superscript"/>
          <w:lang w:eastAsia="en-US"/>
        </w:rPr>
        <w:t>-1</w:t>
      </w:r>
      <w:r w:rsidRPr="00BA6B91">
        <w:rPr>
          <w:rFonts w:eastAsia="Calibri"/>
          <w:color w:val="auto"/>
          <w:lang w:eastAsia="en-US"/>
        </w:rPr>
        <w:t>fosfor dozu uygulamasında 2010 yılında %</w:t>
      </w:r>
      <w:proofErr w:type="gramStart"/>
      <w:r w:rsidRPr="00BA6B91">
        <w:rPr>
          <w:rFonts w:eastAsia="Calibri"/>
          <w:color w:val="auto"/>
          <w:lang w:eastAsia="en-US"/>
        </w:rPr>
        <w:t>29.9</w:t>
      </w:r>
      <w:proofErr w:type="gramEnd"/>
      <w:r w:rsidRPr="00BA6B91">
        <w:rPr>
          <w:rFonts w:eastAsia="Calibri"/>
          <w:color w:val="auto"/>
          <w:lang w:eastAsia="en-US"/>
        </w:rPr>
        <w:t xml:space="preserve">, 2011 yılında %32.6 olarak </w:t>
      </w:r>
      <w:r w:rsidRPr="00BA6B91">
        <w:rPr>
          <w:rFonts w:eastAsia="Calibri"/>
          <w:color w:val="auto"/>
          <w:lang w:eastAsia="en-US"/>
        </w:rPr>
        <w:lastRenderedPageBreak/>
        <w:t>belirlemiştir. En yüksek glikoz içeriği, 10</w:t>
      </w:r>
      <w:r w:rsidR="002D0A9D">
        <w:rPr>
          <w:rFonts w:eastAsia="Calibri"/>
          <w:color w:val="auto"/>
          <w:lang w:eastAsia="en-US"/>
        </w:rPr>
        <w:t xml:space="preserve"> </w:t>
      </w:r>
      <w:r w:rsidRPr="00BA6B91">
        <w:rPr>
          <w:rFonts w:eastAsia="Calibri"/>
          <w:color w:val="auto"/>
          <w:lang w:eastAsia="en-US"/>
        </w:rPr>
        <w:t>kg da</w:t>
      </w:r>
      <w:r w:rsidRPr="00BA6B91">
        <w:rPr>
          <w:rFonts w:eastAsia="Calibri"/>
          <w:color w:val="auto"/>
          <w:vertAlign w:val="superscript"/>
          <w:lang w:eastAsia="en-US"/>
        </w:rPr>
        <w:t>-1</w:t>
      </w:r>
      <w:r w:rsidRPr="00BA6B91">
        <w:rPr>
          <w:rFonts w:eastAsia="Calibri"/>
          <w:color w:val="auto"/>
          <w:lang w:eastAsia="en-US"/>
        </w:rPr>
        <w:t xml:space="preserve"> fosfor dozunda 2010 yılında %</w:t>
      </w:r>
      <w:proofErr w:type="gramStart"/>
      <w:r w:rsidRPr="00BA6B91">
        <w:rPr>
          <w:rFonts w:eastAsia="Calibri"/>
          <w:color w:val="auto"/>
          <w:lang w:eastAsia="en-US"/>
        </w:rPr>
        <w:t>4.1</w:t>
      </w:r>
      <w:proofErr w:type="gramEnd"/>
      <w:r w:rsidRPr="00BA6B91">
        <w:rPr>
          <w:rFonts w:eastAsia="Calibri"/>
          <w:color w:val="auto"/>
          <w:lang w:eastAsia="en-US"/>
        </w:rPr>
        <w:t>, 2011 yılında %4.2 olarak belirlemişlerdir. Araştırıcılar ayrıca fosfor dozunun glikoz içeriğine etkisinin önemsiz olduğunu bildirmişlerdir.</w:t>
      </w:r>
    </w:p>
    <w:p w14:paraId="74DE9596" w14:textId="089895E9" w:rsidR="00C004A9" w:rsidRPr="00BA6B91" w:rsidRDefault="00180A89" w:rsidP="00680F96">
      <w:pPr>
        <w:spacing w:after="160" w:line="360" w:lineRule="auto"/>
        <w:ind w:firstLine="567"/>
        <w:jc w:val="both"/>
        <w:rPr>
          <w:rFonts w:eastAsia="Calibri"/>
          <w:color w:val="auto"/>
          <w:lang w:eastAsia="en-US"/>
        </w:rPr>
      </w:pPr>
      <w:r w:rsidRPr="00BA6B91">
        <w:rPr>
          <w:rFonts w:eastAsia="Calibri"/>
          <w:color w:val="auto"/>
          <w:lang w:eastAsia="en-US"/>
        </w:rPr>
        <w:t xml:space="preserve">Coco Jr. </w:t>
      </w:r>
      <w:proofErr w:type="gramStart"/>
      <w:r w:rsidRPr="00BA6B91">
        <w:rPr>
          <w:rFonts w:eastAsia="Calibri"/>
          <w:color w:val="auto"/>
          <w:lang w:eastAsia="en-US"/>
        </w:rPr>
        <w:t>ve</w:t>
      </w:r>
      <w:proofErr w:type="gramEnd"/>
      <w:r w:rsidRPr="00BA6B91">
        <w:rPr>
          <w:rFonts w:eastAsia="Calibri"/>
          <w:color w:val="auto"/>
          <w:lang w:eastAsia="en-US"/>
        </w:rPr>
        <w:t xml:space="preserve"> Vinson</w:t>
      </w:r>
      <w:r w:rsidR="002D0A9D">
        <w:rPr>
          <w:rFonts w:eastAsia="Calibri"/>
          <w:color w:val="auto"/>
          <w:lang w:eastAsia="en-US"/>
        </w:rPr>
        <w:t xml:space="preserve"> </w:t>
      </w:r>
      <w:r w:rsidRPr="00BA6B91">
        <w:rPr>
          <w:rFonts w:eastAsia="Calibri"/>
          <w:color w:val="auto"/>
          <w:lang w:eastAsia="en-US"/>
        </w:rPr>
        <w:t xml:space="preserve">(2019), 9 farklı mısır çeşidi üzerinde çalışmışlardır. Bu çeşitler Brand 1, Brand 2, Brand 3A, Brand 3B, Brand 3C, Brand 3D, Brand 4, Brand 5A, Brand 5B’dir. Araştırıcılar FRAP testi yaptıklarında en yüksek test sonucun </w:t>
      </w:r>
      <w:proofErr w:type="gramStart"/>
      <w:r w:rsidRPr="00BA6B91">
        <w:rPr>
          <w:rFonts w:eastAsia="Calibri"/>
          <w:color w:val="auto"/>
          <w:lang w:eastAsia="en-US"/>
        </w:rPr>
        <w:t>13</w:t>
      </w:r>
      <w:r w:rsidR="000E272D" w:rsidRPr="00BA6B91">
        <w:rPr>
          <w:rFonts w:eastAsia="Calibri"/>
          <w:color w:val="auto"/>
          <w:lang w:eastAsia="en-US"/>
        </w:rPr>
        <w:t>0</w:t>
      </w:r>
      <w:r w:rsidRPr="00BA6B91">
        <w:rPr>
          <w:rFonts w:eastAsia="Calibri"/>
          <w:color w:val="auto"/>
          <w:lang w:eastAsia="en-US"/>
        </w:rPr>
        <w:t>.4</w:t>
      </w:r>
      <w:proofErr w:type="gramEnd"/>
      <w:r w:rsidRPr="00BA6B91">
        <w:rPr>
          <w:rFonts w:eastAsia="Calibri"/>
          <w:color w:val="auto"/>
          <w:lang w:eastAsia="en-US"/>
        </w:rPr>
        <w:t xml:space="preserve"> </w:t>
      </w:r>
      <w:r w:rsidR="000E272D" w:rsidRPr="00BA6B91">
        <w:rPr>
          <w:rFonts w:eastAsia="Calibri"/>
          <w:color w:val="auto"/>
          <w:lang w:eastAsia="en-US"/>
        </w:rPr>
        <w:t>mg kg</w:t>
      </w:r>
      <w:r w:rsidR="000E272D" w:rsidRPr="00BA6B91">
        <w:rPr>
          <w:rFonts w:eastAsia="Calibri"/>
          <w:color w:val="auto"/>
          <w:vertAlign w:val="superscript"/>
          <w:lang w:eastAsia="en-US"/>
        </w:rPr>
        <w:t>-1</w:t>
      </w:r>
      <w:r w:rsidRPr="00BA6B91">
        <w:rPr>
          <w:rFonts w:eastAsia="Calibri"/>
          <w:color w:val="auto"/>
          <w:lang w:eastAsia="en-US"/>
        </w:rPr>
        <w:t xml:space="preserve"> ile Brand 5B çeşidinden en düşük değerin 8</w:t>
      </w:r>
      <w:r w:rsidR="000E272D" w:rsidRPr="00BA6B91">
        <w:rPr>
          <w:rFonts w:eastAsia="Calibri"/>
          <w:color w:val="auto"/>
          <w:lang w:eastAsia="en-US"/>
        </w:rPr>
        <w:t>0</w:t>
      </w:r>
      <w:r w:rsidRPr="00BA6B91">
        <w:rPr>
          <w:rFonts w:eastAsia="Calibri"/>
          <w:color w:val="auto"/>
          <w:lang w:eastAsia="en-US"/>
        </w:rPr>
        <w:t xml:space="preserve">.73 </w:t>
      </w:r>
      <w:r w:rsidR="000E272D" w:rsidRPr="00BA6B91">
        <w:rPr>
          <w:rFonts w:eastAsia="Calibri"/>
          <w:color w:val="auto"/>
          <w:lang w:eastAsia="en-US"/>
        </w:rPr>
        <w:t>mg kg</w:t>
      </w:r>
      <w:r w:rsidR="000E272D" w:rsidRPr="00BA6B91">
        <w:rPr>
          <w:rFonts w:eastAsia="Calibri"/>
          <w:color w:val="auto"/>
          <w:vertAlign w:val="superscript"/>
          <w:lang w:eastAsia="en-US"/>
        </w:rPr>
        <w:t xml:space="preserve">-1 </w:t>
      </w:r>
      <w:r w:rsidRPr="00BA6B91">
        <w:rPr>
          <w:rFonts w:eastAsia="Calibri"/>
          <w:color w:val="auto"/>
          <w:lang w:eastAsia="en-US"/>
        </w:rPr>
        <w:t xml:space="preserve">ile Brand 3C çeşidinden elde edildiğini bildirmişlerdir. Araştırıcılar aynı zamanda Folin testi de yapmışlar ve FRAP testi ile Folin-Ciocalteu testi arasında </w:t>
      </w:r>
      <w:r w:rsidR="002D0A9D">
        <w:rPr>
          <w:rFonts w:eastAsia="Calibri"/>
          <w:color w:val="auto"/>
          <w:lang w:eastAsia="en-US"/>
        </w:rPr>
        <w:t>olumlu ilişki</w:t>
      </w:r>
      <w:r w:rsidRPr="00BA6B91">
        <w:rPr>
          <w:rFonts w:eastAsia="Calibri"/>
          <w:color w:val="auto"/>
          <w:lang w:eastAsia="en-US"/>
        </w:rPr>
        <w:t xml:space="preserve"> olduğunu tespit etmişlerdir</w:t>
      </w:r>
      <w:r w:rsidR="002D0A9D">
        <w:rPr>
          <w:rFonts w:eastAsia="Calibri"/>
          <w:color w:val="auto"/>
          <w:lang w:eastAsia="en-US"/>
        </w:rPr>
        <w:t xml:space="preserve"> </w:t>
      </w:r>
      <w:r w:rsidRPr="00BA6B91">
        <w:rPr>
          <w:rFonts w:eastAsia="Calibri"/>
          <w:color w:val="auto"/>
          <w:lang w:eastAsia="en-US"/>
        </w:rPr>
        <w:t>(r=0.720). Yani antioksidan kapasitesinin, toplam fenolik içeriğe yakından bağlı olduğu sonucuna ulaşmışlardır.</w:t>
      </w:r>
    </w:p>
    <w:p w14:paraId="0A5B6CDC" w14:textId="7696B0FD" w:rsidR="00180A89" w:rsidRPr="00BA6B91" w:rsidRDefault="00180A89" w:rsidP="00680F96">
      <w:pPr>
        <w:spacing w:after="160" w:line="360" w:lineRule="auto"/>
        <w:ind w:firstLine="567"/>
        <w:jc w:val="both"/>
      </w:pPr>
      <w:r w:rsidRPr="00BA6B91">
        <w:t>Senphan vd (2019), Çalışmacılar şeker mısırı ve mumsu mısır çeşidi üzerinde yaptıkları çalışmada şeker mısırının toplam fenolik değerini 36.36 mg</w:t>
      </w:r>
      <w:r w:rsidR="00F11378">
        <w:t xml:space="preserve"> </w:t>
      </w:r>
      <w:r w:rsidRPr="00BA6B91">
        <w:t>g</w:t>
      </w:r>
      <w:r w:rsidR="00F11378" w:rsidRPr="00F11378">
        <w:rPr>
          <w:vertAlign w:val="superscript"/>
        </w:rPr>
        <w:t>-1</w:t>
      </w:r>
      <w:r w:rsidRPr="00BA6B91">
        <w:t xml:space="preserve">, DPPH analizi değerini 40.13 </w:t>
      </w:r>
      <w:r w:rsidR="00F11378" w:rsidRPr="00BA6B91">
        <w:t>mg</w:t>
      </w:r>
      <w:r w:rsidR="00F11378">
        <w:t xml:space="preserve"> </w:t>
      </w:r>
      <w:r w:rsidR="00F11378" w:rsidRPr="00BA6B91">
        <w:t>g</w:t>
      </w:r>
      <w:r w:rsidR="00F11378" w:rsidRPr="00F11378">
        <w:rPr>
          <w:vertAlign w:val="superscript"/>
        </w:rPr>
        <w:t>-1</w:t>
      </w:r>
      <w:r w:rsidRPr="00BA6B91">
        <w:t xml:space="preserve"> ABTS analizi değerini </w:t>
      </w:r>
      <w:proofErr w:type="gramStart"/>
      <w:r w:rsidRPr="00BA6B91">
        <w:t>443.96</w:t>
      </w:r>
      <w:proofErr w:type="gramEnd"/>
      <w:r w:rsidRPr="00BA6B91">
        <w:t xml:space="preserve"> mg</w:t>
      </w:r>
      <w:r w:rsidR="00F11378">
        <w:t xml:space="preserve"> </w:t>
      </w:r>
      <w:r w:rsidR="00ED704D" w:rsidRPr="00BA6B91">
        <w:t>mL</w:t>
      </w:r>
      <w:r w:rsidR="00F11378" w:rsidRPr="00F11378">
        <w:rPr>
          <w:vertAlign w:val="superscript"/>
        </w:rPr>
        <w:t>-1</w:t>
      </w:r>
      <w:r w:rsidRPr="00BA6B91">
        <w:t>, FRAP analizi değerini ise 352</w:t>
      </w:r>
      <w:r w:rsidR="000E272D" w:rsidRPr="00BA6B91">
        <w:t>0</w:t>
      </w:r>
      <w:r w:rsidRPr="00BA6B91">
        <w:t xml:space="preserve">.92 </w:t>
      </w:r>
      <w:r w:rsidR="000E272D" w:rsidRPr="00BA6B91">
        <w:rPr>
          <w:rFonts w:eastAsia="Calibri"/>
          <w:color w:val="auto"/>
          <w:lang w:eastAsia="en-US"/>
        </w:rPr>
        <w:t>mg kg</w:t>
      </w:r>
      <w:r w:rsidR="000E272D" w:rsidRPr="00BA6B91">
        <w:rPr>
          <w:rFonts w:eastAsia="Calibri"/>
          <w:color w:val="auto"/>
          <w:vertAlign w:val="superscript"/>
          <w:lang w:eastAsia="en-US"/>
        </w:rPr>
        <w:t>-1</w:t>
      </w:r>
      <w:r w:rsidR="00C77BDB">
        <w:t xml:space="preserve"> </w:t>
      </w:r>
      <w:r w:rsidR="00A03D39">
        <w:t xml:space="preserve">olarak </w:t>
      </w:r>
      <w:r w:rsidR="00A03D39" w:rsidRPr="00C77BDB">
        <w:t>elde</w:t>
      </w:r>
      <w:r w:rsidR="00A03D39">
        <w:t xml:space="preserve"> edildiğini bildirmişlerdir</w:t>
      </w:r>
    </w:p>
    <w:p w14:paraId="79C5F19E" w14:textId="77777777" w:rsidR="0090463B" w:rsidRPr="00BA6B91" w:rsidRDefault="0090463B" w:rsidP="00C004A9">
      <w:pPr>
        <w:spacing w:after="160" w:line="259" w:lineRule="auto"/>
        <w:jc w:val="both"/>
        <w:rPr>
          <w:rFonts w:eastAsia="Calibri"/>
          <w:color w:val="auto"/>
          <w:lang w:eastAsia="en-US"/>
        </w:rPr>
      </w:pPr>
    </w:p>
    <w:p w14:paraId="1AE0971C" w14:textId="77777777" w:rsidR="00D05FAA" w:rsidRPr="00BA6B91" w:rsidRDefault="00D05FAA" w:rsidP="00C004A9">
      <w:pPr>
        <w:spacing w:after="160" w:line="259" w:lineRule="auto"/>
        <w:jc w:val="both"/>
        <w:rPr>
          <w:rFonts w:eastAsia="Calibri"/>
          <w:color w:val="auto"/>
          <w:lang w:eastAsia="en-US"/>
        </w:rPr>
      </w:pPr>
    </w:p>
    <w:p w14:paraId="3511DFE5" w14:textId="77777777" w:rsidR="00D05FAA" w:rsidRPr="00BA6B91" w:rsidRDefault="00D05FAA" w:rsidP="00C004A9">
      <w:pPr>
        <w:spacing w:after="160" w:line="259" w:lineRule="auto"/>
        <w:jc w:val="both"/>
        <w:rPr>
          <w:rFonts w:eastAsia="Calibri"/>
          <w:color w:val="auto"/>
          <w:lang w:eastAsia="en-US"/>
        </w:rPr>
      </w:pPr>
    </w:p>
    <w:p w14:paraId="771615CD" w14:textId="77777777" w:rsidR="008A361C" w:rsidRPr="00BA6B91" w:rsidRDefault="008A361C" w:rsidP="00D05FAA">
      <w:pPr>
        <w:spacing w:after="160" w:line="259" w:lineRule="auto"/>
        <w:ind w:firstLine="709"/>
        <w:jc w:val="both"/>
        <w:rPr>
          <w:rFonts w:eastAsia="Calibri"/>
          <w:color w:val="auto"/>
          <w:lang w:eastAsia="en-US"/>
        </w:rPr>
        <w:sectPr w:rsidR="008A361C" w:rsidRPr="00BA6B91" w:rsidSect="008560C1">
          <w:footerReference w:type="default" r:id="rId14"/>
          <w:pgSz w:w="11906" w:h="16838"/>
          <w:pgMar w:top="1701" w:right="1418" w:bottom="1418" w:left="1701" w:header="709" w:footer="709" w:gutter="0"/>
          <w:pgNumType w:start="8"/>
          <w:cols w:space="708"/>
          <w:titlePg/>
          <w:docGrid w:linePitch="360"/>
        </w:sectPr>
      </w:pPr>
    </w:p>
    <w:p w14:paraId="090081B5" w14:textId="5E645A13" w:rsidR="008A361C" w:rsidRPr="0004207B" w:rsidRDefault="008A361C" w:rsidP="00680F96">
      <w:pPr>
        <w:pStyle w:val="ListeParagraf"/>
        <w:numPr>
          <w:ilvl w:val="0"/>
          <w:numId w:val="49"/>
        </w:numPr>
        <w:spacing w:after="160" w:line="360" w:lineRule="auto"/>
        <w:ind w:hanging="273"/>
        <w:jc w:val="both"/>
        <w:rPr>
          <w:rFonts w:eastAsia="Calibri"/>
          <w:b/>
          <w:color w:val="auto"/>
          <w:lang w:eastAsia="en-US"/>
        </w:rPr>
      </w:pPr>
      <w:r w:rsidRPr="0004207B">
        <w:rPr>
          <w:rFonts w:eastAsia="Calibri"/>
          <w:b/>
          <w:color w:val="auto"/>
          <w:lang w:eastAsia="en-US"/>
        </w:rPr>
        <w:lastRenderedPageBreak/>
        <w:t>MATERYAL VE YÖNTEM</w:t>
      </w:r>
    </w:p>
    <w:p w14:paraId="141756A9" w14:textId="77777777" w:rsidR="0004207B" w:rsidRPr="0004207B" w:rsidRDefault="0004207B" w:rsidP="0004207B">
      <w:pPr>
        <w:pStyle w:val="ListeParagraf"/>
        <w:spacing w:after="160" w:line="360" w:lineRule="auto"/>
        <w:ind w:left="840"/>
        <w:jc w:val="both"/>
        <w:rPr>
          <w:rFonts w:eastAsia="Calibri"/>
          <w:b/>
          <w:color w:val="auto"/>
          <w:lang w:eastAsia="en-US"/>
        </w:rPr>
      </w:pPr>
    </w:p>
    <w:p w14:paraId="737C9FAB" w14:textId="77777777" w:rsidR="008A361C" w:rsidRPr="00DC6E53" w:rsidRDefault="008A361C" w:rsidP="00680F96">
      <w:pPr>
        <w:spacing w:before="240" w:after="160" w:line="360" w:lineRule="auto"/>
        <w:ind w:firstLine="567"/>
        <w:jc w:val="both"/>
        <w:rPr>
          <w:rFonts w:eastAsia="Calibri"/>
          <w:b/>
          <w:color w:val="auto"/>
          <w:lang w:eastAsia="en-US"/>
        </w:rPr>
      </w:pPr>
      <w:r w:rsidRPr="00DC6E53">
        <w:rPr>
          <w:rFonts w:eastAsia="Calibri"/>
          <w:b/>
          <w:color w:val="auto"/>
          <w:lang w:eastAsia="en-US"/>
        </w:rPr>
        <w:t>3.1. Materyal</w:t>
      </w:r>
    </w:p>
    <w:p w14:paraId="0F0655B1" w14:textId="77777777" w:rsidR="008A361C" w:rsidRPr="00DC6E53" w:rsidRDefault="008A361C" w:rsidP="00680F96">
      <w:pPr>
        <w:spacing w:before="240" w:after="160" w:line="360" w:lineRule="auto"/>
        <w:ind w:firstLine="567"/>
        <w:jc w:val="both"/>
        <w:rPr>
          <w:rFonts w:eastAsia="Calibri"/>
          <w:b/>
          <w:color w:val="auto"/>
          <w:lang w:eastAsia="en-US"/>
        </w:rPr>
      </w:pPr>
      <w:r w:rsidRPr="00DC6E53">
        <w:rPr>
          <w:rFonts w:eastAsia="Calibri"/>
          <w:b/>
          <w:color w:val="auto"/>
          <w:lang w:eastAsia="en-US"/>
        </w:rPr>
        <w:t>3.1.1. Bitki ve Gübre Materyali</w:t>
      </w:r>
    </w:p>
    <w:p w14:paraId="01121071" w14:textId="0E10DC83" w:rsidR="008A361C" w:rsidRDefault="008A361C" w:rsidP="00680F96">
      <w:pPr>
        <w:spacing w:before="240" w:after="160" w:line="360" w:lineRule="auto"/>
        <w:ind w:firstLine="567"/>
        <w:jc w:val="both"/>
        <w:rPr>
          <w:rFonts w:eastAsia="Calibri"/>
          <w:color w:val="auto"/>
          <w:lang w:eastAsia="en-US"/>
        </w:rPr>
      </w:pPr>
      <w:r w:rsidRPr="00D21575">
        <w:rPr>
          <w:rFonts w:eastAsia="Calibri"/>
          <w:color w:val="auto"/>
          <w:lang w:eastAsia="en-US"/>
        </w:rPr>
        <w:t xml:space="preserve">Çalışmada şeker mısırı olarak </w:t>
      </w:r>
      <w:r w:rsidR="00DE73BE">
        <w:rPr>
          <w:rFonts w:eastAsia="Calibri"/>
          <w:color w:val="auto"/>
          <w:lang w:eastAsia="en-US"/>
        </w:rPr>
        <w:t>Merit</w:t>
      </w:r>
      <w:r w:rsidRPr="00D21575">
        <w:rPr>
          <w:rFonts w:eastAsia="Calibri"/>
          <w:color w:val="auto"/>
          <w:lang w:eastAsia="en-US"/>
        </w:rPr>
        <w:t xml:space="preserve"> çeşidi</w:t>
      </w:r>
      <w:r w:rsidR="003B520C" w:rsidRPr="00D21575">
        <w:rPr>
          <w:rFonts w:eastAsia="Calibri"/>
          <w:color w:val="auto"/>
          <w:lang w:eastAsia="en-US"/>
        </w:rPr>
        <w:t xml:space="preserve"> </w:t>
      </w:r>
      <w:r w:rsidR="003B520C" w:rsidRPr="00D21575">
        <w:rPr>
          <w:rFonts w:eastAsia="Calibri"/>
          <w:i/>
          <w:color w:val="auto"/>
          <w:lang w:eastAsia="en-US"/>
        </w:rPr>
        <w:t>(su tipi</w:t>
      </w:r>
      <w:r w:rsidR="003B520C" w:rsidRPr="00D21575">
        <w:rPr>
          <w:rFonts w:eastAsia="Calibri"/>
          <w:color w:val="auto"/>
          <w:lang w:eastAsia="en-US"/>
        </w:rPr>
        <w:t>)</w:t>
      </w:r>
      <w:r w:rsidR="00E80AB7">
        <w:rPr>
          <w:rFonts w:eastAsia="Calibri"/>
          <w:color w:val="auto"/>
          <w:lang w:eastAsia="en-US"/>
        </w:rPr>
        <w:t xml:space="preserve"> </w:t>
      </w:r>
      <w:r w:rsidRPr="00D21575">
        <w:rPr>
          <w:rFonts w:eastAsia="Calibri"/>
          <w:color w:val="auto"/>
          <w:lang w:eastAsia="en-US"/>
        </w:rPr>
        <w:t>materyal olara</w:t>
      </w:r>
      <w:r w:rsidR="00A10A29" w:rsidRPr="00D21575">
        <w:rPr>
          <w:rFonts w:eastAsia="Calibri"/>
          <w:color w:val="auto"/>
          <w:lang w:eastAsia="en-US"/>
        </w:rPr>
        <w:t xml:space="preserve">k kullanılmıştır. </w:t>
      </w:r>
      <w:r w:rsidR="00A10A29" w:rsidRPr="00D21575">
        <w:rPr>
          <w:rFonts w:eastAsia="Calibri"/>
          <w:lang w:eastAsia="en-US"/>
        </w:rPr>
        <w:t xml:space="preserve">Çeşit </w:t>
      </w:r>
      <w:r w:rsidRPr="00D21575">
        <w:rPr>
          <w:rFonts w:eastAsia="Calibri"/>
          <w:lang w:eastAsia="en-US"/>
        </w:rPr>
        <w:t>o</w:t>
      </w:r>
      <w:r w:rsidR="00A10A29" w:rsidRPr="00D21575">
        <w:rPr>
          <w:rFonts w:eastAsia="Calibri"/>
          <w:lang w:eastAsia="en-US"/>
        </w:rPr>
        <w:t xml:space="preserve">rta erkenci, yatmaya dayanıklı </w:t>
      </w:r>
      <w:r w:rsidRPr="00D21575">
        <w:rPr>
          <w:rFonts w:eastAsia="Calibri"/>
          <w:lang w:eastAsia="en-US"/>
        </w:rPr>
        <w:t xml:space="preserve">210-220 cm boylarında, 80-90 cm koçan yüksekliğine sahip, hafif konik şekilli koçanları bulunan, daneler açık sarı, ortalama koçan uzunluğu 20-21 cm, koçan çapı ortalaması </w:t>
      </w:r>
      <w:proofErr w:type="gramStart"/>
      <w:r w:rsidRPr="00D21575">
        <w:rPr>
          <w:rFonts w:eastAsia="Calibri"/>
          <w:lang w:eastAsia="en-US"/>
        </w:rPr>
        <w:t>5</w:t>
      </w:r>
      <w:r w:rsidR="00767475" w:rsidRPr="00D21575">
        <w:rPr>
          <w:rFonts w:eastAsia="Calibri"/>
          <w:lang w:eastAsia="en-US"/>
        </w:rPr>
        <w:t>.</w:t>
      </w:r>
      <w:r w:rsidRPr="00D21575">
        <w:rPr>
          <w:rFonts w:eastAsia="Calibri"/>
          <w:lang w:eastAsia="en-US"/>
        </w:rPr>
        <w:t>4</w:t>
      </w:r>
      <w:proofErr w:type="gramEnd"/>
      <w:r w:rsidRPr="00D21575">
        <w:rPr>
          <w:rFonts w:eastAsia="Calibri"/>
          <w:lang w:eastAsia="en-US"/>
        </w:rPr>
        <w:t xml:space="preserve"> cm, koçandaki sıra sayısı 16-18, diş derinliği 10-11 cm, kavuz kapaması iyi, yüksek verime sahip, stres koşullarına yüksek </w:t>
      </w:r>
      <w:r w:rsidR="00A022EC" w:rsidRPr="00D21575">
        <w:rPr>
          <w:rFonts w:eastAsia="Calibri"/>
          <w:lang w:eastAsia="en-US"/>
        </w:rPr>
        <w:t>uyumlu</w:t>
      </w:r>
      <w:r w:rsidRPr="00D21575">
        <w:rPr>
          <w:rFonts w:eastAsia="Calibri"/>
          <w:lang w:eastAsia="en-US"/>
        </w:rPr>
        <w:t>, hasat sonrası raf ömrü uzun, taze tüketime ve sanayide kullanıma uygun özellikleri taşımaktadır.</w:t>
      </w:r>
      <w:r w:rsidRPr="00D21575">
        <w:rPr>
          <w:rFonts w:eastAsia="Calibri"/>
          <w:color w:val="00B050"/>
          <w:lang w:eastAsia="en-US"/>
        </w:rPr>
        <w:t xml:space="preserve"> </w:t>
      </w:r>
      <w:r w:rsidRPr="00D21575">
        <w:rPr>
          <w:rFonts w:eastAsia="Calibri"/>
          <w:color w:val="auto"/>
          <w:lang w:eastAsia="en-US"/>
        </w:rPr>
        <w:t>Ayrıca, kullanıl</w:t>
      </w:r>
      <w:r w:rsidRPr="00DC6E53">
        <w:rPr>
          <w:rFonts w:eastAsia="Calibri"/>
          <w:color w:val="auto"/>
          <w:lang w:eastAsia="en-US"/>
        </w:rPr>
        <w:t xml:space="preserve">an mineral ve organik gübre kaynakları ve firma tarafından garanti edilen içerikleri Çizelge </w:t>
      </w:r>
      <w:r>
        <w:rPr>
          <w:rFonts w:eastAsia="Calibri"/>
          <w:color w:val="auto"/>
          <w:lang w:eastAsia="en-US"/>
        </w:rPr>
        <w:t>3.</w:t>
      </w:r>
      <w:r w:rsidRPr="00DC6E53">
        <w:rPr>
          <w:rFonts w:eastAsia="Calibri"/>
          <w:color w:val="auto"/>
          <w:lang w:eastAsia="en-US"/>
        </w:rPr>
        <w:t>1</w:t>
      </w:r>
      <w:r>
        <w:rPr>
          <w:rFonts w:eastAsia="Calibri"/>
          <w:color w:val="auto"/>
          <w:lang w:eastAsia="en-US"/>
        </w:rPr>
        <w:t>.1</w:t>
      </w:r>
      <w:r w:rsidR="002D0A9D">
        <w:rPr>
          <w:rFonts w:eastAsia="Calibri"/>
          <w:color w:val="auto"/>
          <w:lang w:eastAsia="en-US"/>
        </w:rPr>
        <w:t>’</w:t>
      </w:r>
      <w:r w:rsidRPr="00DC6E53">
        <w:rPr>
          <w:rFonts w:eastAsia="Calibri"/>
          <w:color w:val="auto"/>
          <w:lang w:eastAsia="en-US"/>
        </w:rPr>
        <w:t>de verilmiştir.</w:t>
      </w:r>
    </w:p>
    <w:p w14:paraId="38521469" w14:textId="77777777" w:rsidR="008A361C" w:rsidRDefault="008A361C" w:rsidP="0004207B">
      <w:pPr>
        <w:spacing w:after="160" w:line="360" w:lineRule="auto"/>
        <w:jc w:val="both"/>
        <w:rPr>
          <w:rFonts w:eastAsia="Calibri"/>
          <w:color w:val="auto"/>
          <w:lang w:eastAsia="en-US"/>
        </w:rPr>
      </w:pPr>
    </w:p>
    <w:tbl>
      <w:tblPr>
        <w:tblpPr w:leftFromText="141" w:rightFromText="141" w:vertAnchor="text" w:horzAnchor="margin" w:tblpXSpec="center" w:tblpY="444"/>
        <w:tblW w:w="8793" w:type="dxa"/>
        <w:tblCellMar>
          <w:left w:w="70" w:type="dxa"/>
          <w:right w:w="70" w:type="dxa"/>
        </w:tblCellMar>
        <w:tblLook w:val="04A0" w:firstRow="1" w:lastRow="0" w:firstColumn="1" w:lastColumn="0" w:noHBand="0" w:noVBand="1"/>
      </w:tblPr>
      <w:tblGrid>
        <w:gridCol w:w="2131"/>
        <w:gridCol w:w="2410"/>
        <w:gridCol w:w="2126"/>
        <w:gridCol w:w="2126"/>
      </w:tblGrid>
      <w:tr w:rsidR="008A361C" w:rsidRPr="00DC6E53" w14:paraId="778F548C" w14:textId="77777777" w:rsidTr="008A361C">
        <w:trPr>
          <w:trHeight w:val="123"/>
        </w:trPr>
        <w:tc>
          <w:tcPr>
            <w:tcW w:w="21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7D6625" w14:textId="77777777" w:rsidR="008A361C" w:rsidRPr="008A361C" w:rsidRDefault="008A361C" w:rsidP="0004207B">
            <w:pPr>
              <w:spacing w:after="160" w:line="360" w:lineRule="auto"/>
              <w:jc w:val="both"/>
              <w:rPr>
                <w:rFonts w:eastAsia="Calibri"/>
                <w:bCs/>
                <w:color w:val="auto"/>
                <w:lang w:eastAsia="en-US"/>
              </w:rPr>
            </w:pPr>
            <w:r w:rsidRPr="008A361C">
              <w:rPr>
                <w:rFonts w:eastAsia="Calibri"/>
                <w:bCs/>
                <w:color w:val="auto"/>
                <w:lang w:eastAsia="en-US"/>
              </w:rPr>
              <w:t xml:space="preserve">Gübre </w:t>
            </w:r>
          </w:p>
        </w:tc>
        <w:tc>
          <w:tcPr>
            <w:tcW w:w="6662" w:type="dxa"/>
            <w:gridSpan w:val="3"/>
            <w:tcBorders>
              <w:top w:val="single" w:sz="4" w:space="0" w:color="auto"/>
              <w:left w:val="nil"/>
              <w:bottom w:val="single" w:sz="4" w:space="0" w:color="auto"/>
              <w:right w:val="single" w:sz="4" w:space="0" w:color="auto"/>
            </w:tcBorders>
            <w:shd w:val="clear" w:color="auto" w:fill="auto"/>
            <w:vAlign w:val="center"/>
            <w:hideMark/>
          </w:tcPr>
          <w:p w14:paraId="08C48E2F" w14:textId="77777777" w:rsidR="008A361C" w:rsidRPr="008A361C" w:rsidRDefault="008A361C" w:rsidP="0004207B">
            <w:pPr>
              <w:spacing w:after="160" w:line="360" w:lineRule="auto"/>
              <w:jc w:val="center"/>
              <w:rPr>
                <w:rFonts w:eastAsia="Calibri"/>
                <w:bCs/>
                <w:color w:val="auto"/>
                <w:lang w:eastAsia="en-US"/>
              </w:rPr>
            </w:pPr>
            <w:r w:rsidRPr="008A361C">
              <w:rPr>
                <w:rFonts w:eastAsia="Calibri"/>
                <w:bCs/>
                <w:color w:val="auto"/>
                <w:lang w:eastAsia="en-US"/>
              </w:rPr>
              <w:t>İçerik (%)</w:t>
            </w:r>
          </w:p>
        </w:tc>
      </w:tr>
      <w:tr w:rsidR="008A361C" w:rsidRPr="00DC6E53" w14:paraId="1A936806" w14:textId="77777777" w:rsidTr="008A361C">
        <w:trPr>
          <w:trHeight w:val="123"/>
        </w:trPr>
        <w:tc>
          <w:tcPr>
            <w:tcW w:w="2131" w:type="dxa"/>
            <w:vMerge/>
            <w:tcBorders>
              <w:top w:val="single" w:sz="4" w:space="0" w:color="auto"/>
              <w:left w:val="single" w:sz="4" w:space="0" w:color="auto"/>
              <w:bottom w:val="single" w:sz="4" w:space="0" w:color="auto"/>
              <w:right w:val="single" w:sz="4" w:space="0" w:color="auto"/>
            </w:tcBorders>
            <w:vAlign w:val="center"/>
            <w:hideMark/>
          </w:tcPr>
          <w:p w14:paraId="50AB76E5" w14:textId="77777777" w:rsidR="008A361C" w:rsidRPr="008A361C" w:rsidRDefault="008A361C" w:rsidP="0004207B">
            <w:pPr>
              <w:spacing w:after="160" w:line="360" w:lineRule="auto"/>
              <w:jc w:val="both"/>
              <w:rPr>
                <w:rFonts w:eastAsia="Calibri"/>
                <w:bCs/>
                <w:color w:val="auto"/>
                <w:lang w:eastAsia="en-US"/>
              </w:rPr>
            </w:pPr>
          </w:p>
        </w:tc>
        <w:tc>
          <w:tcPr>
            <w:tcW w:w="2410" w:type="dxa"/>
            <w:tcBorders>
              <w:top w:val="nil"/>
              <w:left w:val="nil"/>
              <w:bottom w:val="single" w:sz="4" w:space="0" w:color="auto"/>
              <w:right w:val="single" w:sz="4" w:space="0" w:color="auto"/>
            </w:tcBorders>
            <w:shd w:val="clear" w:color="auto" w:fill="auto"/>
            <w:vAlign w:val="center"/>
            <w:hideMark/>
          </w:tcPr>
          <w:p w14:paraId="5CFD08BB" w14:textId="77777777" w:rsidR="008A361C" w:rsidRPr="008A361C" w:rsidRDefault="008A361C" w:rsidP="0004207B">
            <w:pPr>
              <w:spacing w:after="160" w:line="360" w:lineRule="auto"/>
              <w:jc w:val="both"/>
              <w:rPr>
                <w:rFonts w:eastAsia="Calibri"/>
                <w:bCs/>
                <w:color w:val="auto"/>
                <w:lang w:eastAsia="en-US"/>
              </w:rPr>
            </w:pPr>
            <w:r w:rsidRPr="008A361C">
              <w:rPr>
                <w:rFonts w:eastAsia="Calibri"/>
                <w:bCs/>
                <w:color w:val="auto"/>
                <w:lang w:eastAsia="en-US"/>
              </w:rPr>
              <w:t>N</w:t>
            </w:r>
          </w:p>
        </w:tc>
        <w:tc>
          <w:tcPr>
            <w:tcW w:w="2126" w:type="dxa"/>
            <w:tcBorders>
              <w:top w:val="nil"/>
              <w:left w:val="nil"/>
              <w:bottom w:val="single" w:sz="4" w:space="0" w:color="auto"/>
              <w:right w:val="single" w:sz="4" w:space="0" w:color="auto"/>
            </w:tcBorders>
            <w:shd w:val="clear" w:color="auto" w:fill="auto"/>
            <w:vAlign w:val="center"/>
            <w:hideMark/>
          </w:tcPr>
          <w:p w14:paraId="7244CA18" w14:textId="77777777" w:rsidR="008A361C" w:rsidRPr="008A361C" w:rsidRDefault="008A361C" w:rsidP="0004207B">
            <w:pPr>
              <w:spacing w:after="160" w:line="360" w:lineRule="auto"/>
              <w:jc w:val="both"/>
              <w:rPr>
                <w:rFonts w:eastAsia="Calibri"/>
                <w:bCs/>
                <w:color w:val="auto"/>
                <w:lang w:eastAsia="en-US"/>
              </w:rPr>
            </w:pPr>
            <w:r w:rsidRPr="008A361C">
              <w:rPr>
                <w:rFonts w:eastAsia="Calibri"/>
                <w:bCs/>
                <w:color w:val="auto"/>
                <w:lang w:eastAsia="en-US"/>
              </w:rPr>
              <w:t>P</w:t>
            </w:r>
            <w:r w:rsidRPr="008A361C">
              <w:rPr>
                <w:rFonts w:eastAsia="Calibri"/>
                <w:bCs/>
                <w:color w:val="auto"/>
                <w:vertAlign w:val="subscript"/>
                <w:lang w:eastAsia="en-US"/>
              </w:rPr>
              <w:t>2</w:t>
            </w:r>
            <w:r w:rsidRPr="008A361C">
              <w:rPr>
                <w:rFonts w:eastAsia="Calibri"/>
                <w:bCs/>
                <w:color w:val="auto"/>
                <w:lang w:eastAsia="en-US"/>
              </w:rPr>
              <w:t>O</w:t>
            </w:r>
            <w:r w:rsidRPr="008A361C">
              <w:rPr>
                <w:rFonts w:eastAsia="Calibri"/>
                <w:bCs/>
                <w:color w:val="auto"/>
                <w:vertAlign w:val="subscript"/>
                <w:lang w:eastAsia="en-US"/>
              </w:rPr>
              <w:t>5</w:t>
            </w:r>
          </w:p>
        </w:tc>
        <w:tc>
          <w:tcPr>
            <w:tcW w:w="2126" w:type="dxa"/>
            <w:tcBorders>
              <w:top w:val="nil"/>
              <w:left w:val="nil"/>
              <w:bottom w:val="single" w:sz="4" w:space="0" w:color="auto"/>
              <w:right w:val="single" w:sz="4" w:space="0" w:color="auto"/>
            </w:tcBorders>
            <w:shd w:val="clear" w:color="auto" w:fill="auto"/>
            <w:vAlign w:val="center"/>
            <w:hideMark/>
          </w:tcPr>
          <w:p w14:paraId="5409E497" w14:textId="77777777" w:rsidR="008A361C" w:rsidRPr="008A361C" w:rsidRDefault="008A361C" w:rsidP="0004207B">
            <w:pPr>
              <w:spacing w:after="160" w:line="360" w:lineRule="auto"/>
              <w:jc w:val="both"/>
              <w:rPr>
                <w:rFonts w:eastAsia="Calibri"/>
                <w:bCs/>
                <w:color w:val="auto"/>
                <w:lang w:eastAsia="en-US"/>
              </w:rPr>
            </w:pPr>
            <w:r w:rsidRPr="008A361C">
              <w:rPr>
                <w:rFonts w:eastAsia="Calibri"/>
                <w:bCs/>
                <w:color w:val="auto"/>
                <w:lang w:eastAsia="en-US"/>
              </w:rPr>
              <w:t>K</w:t>
            </w:r>
            <w:r w:rsidRPr="008A361C">
              <w:rPr>
                <w:rFonts w:eastAsia="Calibri"/>
                <w:bCs/>
                <w:color w:val="auto"/>
                <w:vertAlign w:val="subscript"/>
                <w:lang w:eastAsia="en-US"/>
              </w:rPr>
              <w:t>2</w:t>
            </w:r>
            <w:r w:rsidRPr="008A361C">
              <w:rPr>
                <w:rFonts w:eastAsia="Calibri"/>
                <w:bCs/>
                <w:color w:val="auto"/>
                <w:lang w:eastAsia="en-US"/>
              </w:rPr>
              <w:t>O</w:t>
            </w:r>
          </w:p>
        </w:tc>
      </w:tr>
      <w:tr w:rsidR="008A361C" w:rsidRPr="00DC6E53" w14:paraId="6B86DE2B" w14:textId="77777777" w:rsidTr="008A361C">
        <w:trPr>
          <w:trHeight w:val="123"/>
        </w:trPr>
        <w:tc>
          <w:tcPr>
            <w:tcW w:w="2131" w:type="dxa"/>
            <w:tcBorders>
              <w:top w:val="nil"/>
              <w:left w:val="single" w:sz="4" w:space="0" w:color="auto"/>
              <w:bottom w:val="single" w:sz="4" w:space="0" w:color="auto"/>
              <w:right w:val="single" w:sz="4" w:space="0" w:color="auto"/>
            </w:tcBorders>
            <w:shd w:val="clear" w:color="auto" w:fill="auto"/>
            <w:vAlign w:val="center"/>
            <w:hideMark/>
          </w:tcPr>
          <w:p w14:paraId="240A68A0" w14:textId="77777777" w:rsidR="008A361C" w:rsidRPr="008A361C" w:rsidRDefault="008A361C" w:rsidP="0004207B">
            <w:pPr>
              <w:spacing w:after="160" w:line="360" w:lineRule="auto"/>
              <w:jc w:val="both"/>
              <w:rPr>
                <w:rFonts w:eastAsia="Calibri"/>
                <w:color w:val="auto"/>
                <w:lang w:eastAsia="en-US"/>
              </w:rPr>
            </w:pPr>
            <w:r w:rsidRPr="008A361C">
              <w:rPr>
                <w:rFonts w:eastAsia="Calibri"/>
                <w:color w:val="auto"/>
                <w:lang w:eastAsia="en-US"/>
              </w:rPr>
              <w:t>Mineral gübre</w:t>
            </w:r>
          </w:p>
        </w:tc>
        <w:tc>
          <w:tcPr>
            <w:tcW w:w="2410" w:type="dxa"/>
            <w:tcBorders>
              <w:top w:val="nil"/>
              <w:left w:val="nil"/>
              <w:bottom w:val="single" w:sz="4" w:space="0" w:color="auto"/>
              <w:right w:val="single" w:sz="4" w:space="0" w:color="auto"/>
            </w:tcBorders>
            <w:shd w:val="clear" w:color="auto" w:fill="auto"/>
            <w:vAlign w:val="center"/>
            <w:hideMark/>
          </w:tcPr>
          <w:p w14:paraId="3E5C8FAD"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15</w:t>
            </w:r>
          </w:p>
        </w:tc>
        <w:tc>
          <w:tcPr>
            <w:tcW w:w="2126" w:type="dxa"/>
            <w:tcBorders>
              <w:top w:val="nil"/>
              <w:left w:val="nil"/>
              <w:bottom w:val="single" w:sz="4" w:space="0" w:color="auto"/>
              <w:right w:val="single" w:sz="4" w:space="0" w:color="auto"/>
            </w:tcBorders>
            <w:shd w:val="clear" w:color="auto" w:fill="auto"/>
            <w:vAlign w:val="center"/>
            <w:hideMark/>
          </w:tcPr>
          <w:p w14:paraId="0000B99E"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15</w:t>
            </w:r>
          </w:p>
        </w:tc>
        <w:tc>
          <w:tcPr>
            <w:tcW w:w="2126" w:type="dxa"/>
            <w:tcBorders>
              <w:top w:val="nil"/>
              <w:left w:val="nil"/>
              <w:bottom w:val="single" w:sz="4" w:space="0" w:color="auto"/>
              <w:right w:val="single" w:sz="4" w:space="0" w:color="auto"/>
            </w:tcBorders>
            <w:shd w:val="clear" w:color="auto" w:fill="auto"/>
            <w:vAlign w:val="center"/>
            <w:hideMark/>
          </w:tcPr>
          <w:p w14:paraId="36DD86BD"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15</w:t>
            </w:r>
          </w:p>
        </w:tc>
      </w:tr>
      <w:tr w:rsidR="008A361C" w:rsidRPr="00DC6E53" w14:paraId="1729E7C3" w14:textId="77777777" w:rsidTr="008A361C">
        <w:trPr>
          <w:trHeight w:val="123"/>
        </w:trPr>
        <w:tc>
          <w:tcPr>
            <w:tcW w:w="2131" w:type="dxa"/>
            <w:tcBorders>
              <w:top w:val="nil"/>
              <w:left w:val="single" w:sz="4" w:space="0" w:color="auto"/>
              <w:bottom w:val="single" w:sz="4" w:space="0" w:color="auto"/>
              <w:right w:val="single" w:sz="4" w:space="0" w:color="auto"/>
            </w:tcBorders>
            <w:shd w:val="clear" w:color="auto" w:fill="auto"/>
            <w:vAlign w:val="center"/>
            <w:hideMark/>
          </w:tcPr>
          <w:p w14:paraId="3006199F" w14:textId="77777777" w:rsidR="008A361C" w:rsidRPr="008A361C" w:rsidRDefault="008A361C" w:rsidP="0004207B">
            <w:pPr>
              <w:spacing w:after="160" w:line="360" w:lineRule="auto"/>
              <w:jc w:val="both"/>
              <w:rPr>
                <w:rFonts w:eastAsia="Calibri"/>
                <w:color w:val="auto"/>
                <w:lang w:eastAsia="en-US"/>
              </w:rPr>
            </w:pPr>
            <w:r w:rsidRPr="008A361C">
              <w:rPr>
                <w:rFonts w:eastAsia="Calibri"/>
                <w:color w:val="auto"/>
                <w:lang w:eastAsia="en-US"/>
              </w:rPr>
              <w:t>Kanatlı gübresi</w:t>
            </w:r>
          </w:p>
        </w:tc>
        <w:tc>
          <w:tcPr>
            <w:tcW w:w="2410" w:type="dxa"/>
            <w:tcBorders>
              <w:top w:val="nil"/>
              <w:left w:val="nil"/>
              <w:bottom w:val="single" w:sz="4" w:space="0" w:color="auto"/>
              <w:right w:val="single" w:sz="4" w:space="0" w:color="auto"/>
            </w:tcBorders>
            <w:shd w:val="clear" w:color="auto" w:fill="auto"/>
            <w:vAlign w:val="center"/>
            <w:hideMark/>
          </w:tcPr>
          <w:p w14:paraId="7511C84B"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4</w:t>
            </w:r>
          </w:p>
        </w:tc>
        <w:tc>
          <w:tcPr>
            <w:tcW w:w="2126" w:type="dxa"/>
            <w:tcBorders>
              <w:top w:val="nil"/>
              <w:left w:val="nil"/>
              <w:bottom w:val="single" w:sz="4" w:space="0" w:color="auto"/>
              <w:right w:val="single" w:sz="4" w:space="0" w:color="auto"/>
            </w:tcBorders>
            <w:shd w:val="clear" w:color="auto" w:fill="auto"/>
            <w:vAlign w:val="center"/>
            <w:hideMark/>
          </w:tcPr>
          <w:p w14:paraId="463DD5CA"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2</w:t>
            </w:r>
          </w:p>
        </w:tc>
        <w:tc>
          <w:tcPr>
            <w:tcW w:w="2126" w:type="dxa"/>
            <w:tcBorders>
              <w:top w:val="nil"/>
              <w:left w:val="nil"/>
              <w:bottom w:val="single" w:sz="4" w:space="0" w:color="auto"/>
              <w:right w:val="single" w:sz="4" w:space="0" w:color="auto"/>
            </w:tcBorders>
            <w:shd w:val="clear" w:color="auto" w:fill="auto"/>
            <w:vAlign w:val="center"/>
            <w:hideMark/>
          </w:tcPr>
          <w:p w14:paraId="4D3F79A1"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 2</w:t>
            </w:r>
          </w:p>
        </w:tc>
      </w:tr>
      <w:tr w:rsidR="008A361C" w:rsidRPr="00DC6E53" w14:paraId="09AFD060" w14:textId="77777777" w:rsidTr="008A361C">
        <w:trPr>
          <w:trHeight w:val="123"/>
        </w:trPr>
        <w:tc>
          <w:tcPr>
            <w:tcW w:w="2131" w:type="dxa"/>
            <w:tcBorders>
              <w:top w:val="nil"/>
              <w:left w:val="single" w:sz="4" w:space="0" w:color="auto"/>
              <w:bottom w:val="single" w:sz="4" w:space="0" w:color="auto"/>
              <w:right w:val="single" w:sz="4" w:space="0" w:color="auto"/>
            </w:tcBorders>
            <w:shd w:val="clear" w:color="auto" w:fill="auto"/>
            <w:vAlign w:val="center"/>
            <w:hideMark/>
          </w:tcPr>
          <w:p w14:paraId="3DACE840" w14:textId="77777777" w:rsidR="008A361C" w:rsidRPr="008A361C" w:rsidRDefault="008A361C" w:rsidP="0004207B">
            <w:pPr>
              <w:spacing w:after="160" w:line="360" w:lineRule="auto"/>
              <w:jc w:val="both"/>
              <w:rPr>
                <w:rFonts w:eastAsia="Calibri"/>
                <w:color w:val="auto"/>
                <w:lang w:eastAsia="en-US"/>
              </w:rPr>
            </w:pPr>
            <w:r w:rsidRPr="008A361C">
              <w:rPr>
                <w:rFonts w:eastAsia="Calibri"/>
                <w:color w:val="auto"/>
                <w:lang w:eastAsia="en-US"/>
              </w:rPr>
              <w:t>Çiftlik gübresi</w:t>
            </w:r>
          </w:p>
        </w:tc>
        <w:tc>
          <w:tcPr>
            <w:tcW w:w="2410" w:type="dxa"/>
            <w:tcBorders>
              <w:top w:val="nil"/>
              <w:left w:val="nil"/>
              <w:bottom w:val="single" w:sz="4" w:space="0" w:color="auto"/>
              <w:right w:val="single" w:sz="4" w:space="0" w:color="auto"/>
            </w:tcBorders>
            <w:shd w:val="clear" w:color="auto" w:fill="auto"/>
            <w:vAlign w:val="center"/>
            <w:hideMark/>
          </w:tcPr>
          <w:p w14:paraId="2D56B2DF"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2</w:t>
            </w:r>
          </w:p>
        </w:tc>
        <w:tc>
          <w:tcPr>
            <w:tcW w:w="2126" w:type="dxa"/>
            <w:tcBorders>
              <w:top w:val="nil"/>
              <w:left w:val="nil"/>
              <w:bottom w:val="single" w:sz="4" w:space="0" w:color="auto"/>
              <w:right w:val="single" w:sz="4" w:space="0" w:color="auto"/>
            </w:tcBorders>
            <w:shd w:val="clear" w:color="auto" w:fill="auto"/>
            <w:vAlign w:val="center"/>
            <w:hideMark/>
          </w:tcPr>
          <w:p w14:paraId="7218E3C2"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1.5</w:t>
            </w:r>
          </w:p>
        </w:tc>
        <w:tc>
          <w:tcPr>
            <w:tcW w:w="2126" w:type="dxa"/>
            <w:tcBorders>
              <w:top w:val="nil"/>
              <w:left w:val="nil"/>
              <w:bottom w:val="single" w:sz="4" w:space="0" w:color="auto"/>
              <w:right w:val="single" w:sz="4" w:space="0" w:color="auto"/>
            </w:tcBorders>
            <w:shd w:val="clear" w:color="auto" w:fill="auto"/>
            <w:vAlign w:val="center"/>
            <w:hideMark/>
          </w:tcPr>
          <w:p w14:paraId="3FE68602"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1.5</w:t>
            </w:r>
          </w:p>
        </w:tc>
      </w:tr>
      <w:tr w:rsidR="008A361C" w:rsidRPr="00DC6E53" w14:paraId="6A6D987B" w14:textId="77777777" w:rsidTr="008A361C">
        <w:trPr>
          <w:trHeight w:val="123"/>
        </w:trPr>
        <w:tc>
          <w:tcPr>
            <w:tcW w:w="2131" w:type="dxa"/>
            <w:tcBorders>
              <w:top w:val="nil"/>
              <w:left w:val="single" w:sz="4" w:space="0" w:color="auto"/>
              <w:bottom w:val="single" w:sz="4" w:space="0" w:color="auto"/>
              <w:right w:val="single" w:sz="4" w:space="0" w:color="auto"/>
            </w:tcBorders>
            <w:shd w:val="clear" w:color="auto" w:fill="auto"/>
            <w:vAlign w:val="center"/>
            <w:hideMark/>
          </w:tcPr>
          <w:p w14:paraId="38D99797" w14:textId="77777777" w:rsidR="008A361C" w:rsidRPr="008A361C" w:rsidRDefault="008A361C" w:rsidP="0004207B">
            <w:pPr>
              <w:spacing w:after="160" w:line="360" w:lineRule="auto"/>
              <w:jc w:val="both"/>
              <w:rPr>
                <w:rFonts w:eastAsia="Calibri"/>
                <w:color w:val="auto"/>
                <w:lang w:eastAsia="en-US"/>
              </w:rPr>
            </w:pPr>
            <w:r w:rsidRPr="008A361C">
              <w:rPr>
                <w:rFonts w:eastAsia="Calibri"/>
                <w:color w:val="auto"/>
                <w:lang w:eastAsia="en-US"/>
              </w:rPr>
              <w:t>Fermente gübresi</w:t>
            </w:r>
          </w:p>
        </w:tc>
        <w:tc>
          <w:tcPr>
            <w:tcW w:w="2410" w:type="dxa"/>
            <w:tcBorders>
              <w:top w:val="nil"/>
              <w:left w:val="nil"/>
              <w:bottom w:val="single" w:sz="4" w:space="0" w:color="auto"/>
              <w:right w:val="single" w:sz="4" w:space="0" w:color="auto"/>
            </w:tcBorders>
            <w:shd w:val="clear" w:color="auto" w:fill="auto"/>
            <w:vAlign w:val="center"/>
            <w:hideMark/>
          </w:tcPr>
          <w:p w14:paraId="0E9955D9"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3</w:t>
            </w:r>
          </w:p>
        </w:tc>
        <w:tc>
          <w:tcPr>
            <w:tcW w:w="2126" w:type="dxa"/>
            <w:tcBorders>
              <w:top w:val="nil"/>
              <w:left w:val="nil"/>
              <w:bottom w:val="single" w:sz="4" w:space="0" w:color="auto"/>
              <w:right w:val="single" w:sz="4" w:space="0" w:color="auto"/>
            </w:tcBorders>
            <w:shd w:val="clear" w:color="auto" w:fill="auto"/>
            <w:vAlign w:val="center"/>
            <w:hideMark/>
          </w:tcPr>
          <w:p w14:paraId="2B7F1F14"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1</w:t>
            </w:r>
          </w:p>
        </w:tc>
        <w:tc>
          <w:tcPr>
            <w:tcW w:w="2126" w:type="dxa"/>
            <w:tcBorders>
              <w:top w:val="nil"/>
              <w:left w:val="nil"/>
              <w:bottom w:val="single" w:sz="4" w:space="0" w:color="auto"/>
              <w:right w:val="single" w:sz="4" w:space="0" w:color="auto"/>
            </w:tcBorders>
            <w:shd w:val="clear" w:color="auto" w:fill="auto"/>
            <w:vAlign w:val="center"/>
            <w:hideMark/>
          </w:tcPr>
          <w:p w14:paraId="46D8136A"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1</w:t>
            </w:r>
          </w:p>
        </w:tc>
      </w:tr>
      <w:tr w:rsidR="008A361C" w:rsidRPr="00DC6E53" w14:paraId="066684D8" w14:textId="77777777" w:rsidTr="008A361C">
        <w:trPr>
          <w:trHeight w:val="151"/>
        </w:trPr>
        <w:tc>
          <w:tcPr>
            <w:tcW w:w="2131" w:type="dxa"/>
            <w:tcBorders>
              <w:top w:val="nil"/>
              <w:left w:val="single" w:sz="4" w:space="0" w:color="auto"/>
              <w:bottom w:val="single" w:sz="4" w:space="0" w:color="auto"/>
              <w:right w:val="single" w:sz="4" w:space="0" w:color="auto"/>
            </w:tcBorders>
            <w:shd w:val="clear" w:color="auto" w:fill="auto"/>
            <w:vAlign w:val="center"/>
            <w:hideMark/>
          </w:tcPr>
          <w:p w14:paraId="097F91C3" w14:textId="26F09A45" w:rsidR="008A361C" w:rsidRPr="008A361C" w:rsidRDefault="00767475" w:rsidP="0004207B">
            <w:pPr>
              <w:spacing w:after="160" w:line="360" w:lineRule="auto"/>
              <w:jc w:val="both"/>
              <w:rPr>
                <w:rFonts w:eastAsia="Calibri"/>
                <w:color w:val="auto"/>
                <w:lang w:eastAsia="en-US"/>
              </w:rPr>
            </w:pPr>
            <w:r w:rsidRPr="008A361C">
              <w:rPr>
                <w:rFonts w:eastAsia="Calibri"/>
                <w:color w:val="auto"/>
                <w:lang w:eastAsia="en-US"/>
              </w:rPr>
              <w:t>Solucan gübresi</w:t>
            </w:r>
          </w:p>
        </w:tc>
        <w:tc>
          <w:tcPr>
            <w:tcW w:w="2410" w:type="dxa"/>
            <w:tcBorders>
              <w:top w:val="nil"/>
              <w:left w:val="nil"/>
              <w:bottom w:val="single" w:sz="4" w:space="0" w:color="auto"/>
              <w:right w:val="single" w:sz="4" w:space="0" w:color="auto"/>
            </w:tcBorders>
            <w:shd w:val="clear" w:color="auto" w:fill="auto"/>
            <w:vAlign w:val="center"/>
            <w:hideMark/>
          </w:tcPr>
          <w:p w14:paraId="7E07889A"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2.2</w:t>
            </w:r>
          </w:p>
        </w:tc>
        <w:tc>
          <w:tcPr>
            <w:tcW w:w="2126" w:type="dxa"/>
            <w:tcBorders>
              <w:top w:val="nil"/>
              <w:left w:val="nil"/>
              <w:bottom w:val="single" w:sz="4" w:space="0" w:color="auto"/>
              <w:right w:val="single" w:sz="4" w:space="0" w:color="auto"/>
            </w:tcBorders>
            <w:shd w:val="clear" w:color="auto" w:fill="auto"/>
            <w:vAlign w:val="center"/>
            <w:hideMark/>
          </w:tcPr>
          <w:p w14:paraId="021086F1"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1.6</w:t>
            </w:r>
          </w:p>
        </w:tc>
        <w:tc>
          <w:tcPr>
            <w:tcW w:w="2126" w:type="dxa"/>
            <w:tcBorders>
              <w:top w:val="nil"/>
              <w:left w:val="nil"/>
              <w:bottom w:val="single" w:sz="4" w:space="0" w:color="auto"/>
              <w:right w:val="single" w:sz="4" w:space="0" w:color="auto"/>
            </w:tcBorders>
            <w:shd w:val="clear" w:color="auto" w:fill="auto"/>
            <w:vAlign w:val="center"/>
            <w:hideMark/>
          </w:tcPr>
          <w:p w14:paraId="4F157CEE"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1.1</w:t>
            </w:r>
          </w:p>
        </w:tc>
      </w:tr>
      <w:tr w:rsidR="008A361C" w:rsidRPr="00DC6E53" w14:paraId="6B6261E2" w14:textId="77777777" w:rsidTr="008A361C">
        <w:trPr>
          <w:trHeight w:val="115"/>
        </w:trPr>
        <w:tc>
          <w:tcPr>
            <w:tcW w:w="2131" w:type="dxa"/>
            <w:tcBorders>
              <w:top w:val="nil"/>
              <w:left w:val="single" w:sz="4" w:space="0" w:color="auto"/>
              <w:bottom w:val="single" w:sz="4" w:space="0" w:color="auto"/>
              <w:right w:val="single" w:sz="4" w:space="0" w:color="auto"/>
            </w:tcBorders>
            <w:shd w:val="clear" w:color="auto" w:fill="auto"/>
            <w:vAlign w:val="center"/>
            <w:hideMark/>
          </w:tcPr>
          <w:p w14:paraId="2602F670" w14:textId="21DE4BB9" w:rsidR="008A361C" w:rsidRPr="008A361C" w:rsidRDefault="00767475" w:rsidP="0004207B">
            <w:pPr>
              <w:spacing w:after="160" w:line="360" w:lineRule="auto"/>
              <w:jc w:val="both"/>
              <w:rPr>
                <w:rFonts w:eastAsia="Calibri"/>
                <w:color w:val="auto"/>
                <w:lang w:eastAsia="en-US"/>
              </w:rPr>
            </w:pPr>
            <w:r w:rsidRPr="008A361C">
              <w:rPr>
                <w:rFonts w:eastAsia="Calibri"/>
                <w:color w:val="auto"/>
                <w:lang w:eastAsia="en-US"/>
              </w:rPr>
              <w:t>Leonardit gübresi</w:t>
            </w:r>
          </w:p>
        </w:tc>
        <w:tc>
          <w:tcPr>
            <w:tcW w:w="2410" w:type="dxa"/>
            <w:tcBorders>
              <w:top w:val="nil"/>
              <w:left w:val="nil"/>
              <w:bottom w:val="single" w:sz="4" w:space="0" w:color="auto"/>
              <w:right w:val="single" w:sz="4" w:space="0" w:color="auto"/>
            </w:tcBorders>
            <w:shd w:val="clear" w:color="auto" w:fill="auto"/>
            <w:vAlign w:val="center"/>
            <w:hideMark/>
          </w:tcPr>
          <w:p w14:paraId="5AB4E15B"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1.8</w:t>
            </w:r>
          </w:p>
        </w:tc>
        <w:tc>
          <w:tcPr>
            <w:tcW w:w="2126" w:type="dxa"/>
            <w:tcBorders>
              <w:top w:val="nil"/>
              <w:left w:val="nil"/>
              <w:bottom w:val="single" w:sz="4" w:space="0" w:color="auto"/>
              <w:right w:val="single" w:sz="4" w:space="0" w:color="auto"/>
            </w:tcBorders>
            <w:shd w:val="clear" w:color="auto" w:fill="auto"/>
            <w:vAlign w:val="center"/>
            <w:hideMark/>
          </w:tcPr>
          <w:p w14:paraId="68364283"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0.5</w:t>
            </w:r>
          </w:p>
        </w:tc>
        <w:tc>
          <w:tcPr>
            <w:tcW w:w="2126" w:type="dxa"/>
            <w:tcBorders>
              <w:top w:val="nil"/>
              <w:left w:val="nil"/>
              <w:bottom w:val="single" w:sz="4" w:space="0" w:color="auto"/>
              <w:right w:val="single" w:sz="4" w:space="0" w:color="auto"/>
            </w:tcBorders>
            <w:shd w:val="clear" w:color="auto" w:fill="auto"/>
            <w:vAlign w:val="center"/>
            <w:hideMark/>
          </w:tcPr>
          <w:p w14:paraId="04A28F5C" w14:textId="77777777" w:rsidR="008A361C" w:rsidRPr="00DC6E53" w:rsidRDefault="008A361C" w:rsidP="0004207B">
            <w:pPr>
              <w:spacing w:after="160" w:line="360" w:lineRule="auto"/>
              <w:jc w:val="both"/>
              <w:rPr>
                <w:rFonts w:eastAsia="Calibri"/>
                <w:color w:val="auto"/>
                <w:lang w:eastAsia="en-US"/>
              </w:rPr>
            </w:pPr>
            <w:r w:rsidRPr="00DC6E53">
              <w:rPr>
                <w:rFonts w:eastAsia="Calibri"/>
                <w:color w:val="auto"/>
                <w:lang w:eastAsia="en-US"/>
              </w:rPr>
              <w:t>0.7</w:t>
            </w:r>
          </w:p>
        </w:tc>
      </w:tr>
    </w:tbl>
    <w:p w14:paraId="2DF1B0C8" w14:textId="237DF667" w:rsidR="008A361C" w:rsidRPr="008A361C" w:rsidRDefault="008A361C" w:rsidP="0004207B">
      <w:pPr>
        <w:spacing w:after="160" w:line="360" w:lineRule="auto"/>
        <w:rPr>
          <w:rFonts w:eastAsia="Calibri"/>
          <w:color w:val="auto"/>
          <w:lang w:eastAsia="en-US"/>
        </w:rPr>
      </w:pPr>
      <w:r w:rsidRPr="00DC6E53">
        <w:rPr>
          <w:rFonts w:eastAsia="Calibri"/>
          <w:color w:val="auto"/>
          <w:lang w:eastAsia="en-US"/>
        </w:rPr>
        <w:t xml:space="preserve">Çizelge </w:t>
      </w:r>
      <w:r>
        <w:rPr>
          <w:rFonts w:eastAsia="Calibri"/>
          <w:color w:val="auto"/>
          <w:lang w:eastAsia="en-US"/>
        </w:rPr>
        <w:t>3.</w:t>
      </w:r>
      <w:r w:rsidRPr="00DC6E53">
        <w:rPr>
          <w:rFonts w:eastAsia="Calibri"/>
          <w:color w:val="auto"/>
          <w:lang w:eastAsia="en-US"/>
        </w:rPr>
        <w:t>1.</w:t>
      </w:r>
      <w:r>
        <w:rPr>
          <w:rFonts w:eastAsia="Calibri"/>
          <w:color w:val="auto"/>
          <w:lang w:eastAsia="en-US"/>
        </w:rPr>
        <w:t>1.</w:t>
      </w:r>
      <w:r w:rsidRPr="00DC6E53">
        <w:rPr>
          <w:rFonts w:eastAsia="Calibri"/>
          <w:color w:val="auto"/>
          <w:lang w:eastAsia="en-US"/>
        </w:rPr>
        <w:t xml:space="preserve"> Denemede kulla</w:t>
      </w:r>
      <w:r w:rsidR="0004207B">
        <w:rPr>
          <w:rFonts w:eastAsia="Calibri"/>
          <w:color w:val="auto"/>
          <w:lang w:eastAsia="en-US"/>
        </w:rPr>
        <w:t>nılan gübrelerin NPK içerikleri</w:t>
      </w:r>
    </w:p>
    <w:p w14:paraId="5D09D87B" w14:textId="149C3B0F" w:rsidR="00D05FAA" w:rsidRDefault="008A361C" w:rsidP="0004207B">
      <w:pPr>
        <w:tabs>
          <w:tab w:val="left" w:pos="1320"/>
        </w:tabs>
        <w:spacing w:line="360" w:lineRule="auto"/>
        <w:rPr>
          <w:rFonts w:eastAsia="Calibri"/>
          <w:lang w:eastAsia="en-US"/>
        </w:rPr>
      </w:pPr>
      <w:r>
        <w:rPr>
          <w:rFonts w:eastAsia="Calibri"/>
          <w:lang w:eastAsia="en-US"/>
        </w:rPr>
        <w:tab/>
      </w:r>
    </w:p>
    <w:p w14:paraId="5FE38C11" w14:textId="77777777" w:rsidR="00CA32DE" w:rsidRDefault="00CA32DE" w:rsidP="0004207B">
      <w:pPr>
        <w:tabs>
          <w:tab w:val="left" w:pos="1320"/>
        </w:tabs>
        <w:spacing w:line="360" w:lineRule="auto"/>
        <w:rPr>
          <w:rFonts w:eastAsia="Calibri"/>
          <w:lang w:eastAsia="en-US"/>
        </w:rPr>
      </w:pPr>
    </w:p>
    <w:p w14:paraId="37815DD0" w14:textId="77777777" w:rsidR="00CA32DE" w:rsidRDefault="00CA32DE" w:rsidP="0004207B">
      <w:pPr>
        <w:tabs>
          <w:tab w:val="left" w:pos="1320"/>
        </w:tabs>
        <w:spacing w:line="360" w:lineRule="auto"/>
        <w:rPr>
          <w:rFonts w:eastAsia="Calibri"/>
          <w:lang w:eastAsia="en-US"/>
        </w:rPr>
      </w:pPr>
    </w:p>
    <w:p w14:paraId="482AE0E8" w14:textId="77777777" w:rsidR="00CA32DE" w:rsidRDefault="00CA32DE" w:rsidP="0004207B">
      <w:pPr>
        <w:tabs>
          <w:tab w:val="left" w:pos="1320"/>
        </w:tabs>
        <w:spacing w:line="360" w:lineRule="auto"/>
        <w:rPr>
          <w:rFonts w:eastAsia="Calibri"/>
          <w:lang w:eastAsia="en-US"/>
        </w:rPr>
        <w:sectPr w:rsidR="00CA32DE" w:rsidSect="00C733A3">
          <w:footerReference w:type="default" r:id="rId15"/>
          <w:pgSz w:w="11906" w:h="16838"/>
          <w:pgMar w:top="1701" w:right="1418" w:bottom="1418" w:left="1701" w:header="709" w:footer="709" w:gutter="0"/>
          <w:cols w:space="708"/>
          <w:titlePg/>
          <w:docGrid w:linePitch="360"/>
        </w:sectPr>
      </w:pPr>
    </w:p>
    <w:p w14:paraId="043C0EEA" w14:textId="2E145876" w:rsidR="00CA32DE" w:rsidRPr="00DC6E53" w:rsidRDefault="00CA32DE" w:rsidP="00680F96">
      <w:pPr>
        <w:spacing w:after="160" w:line="360" w:lineRule="auto"/>
        <w:ind w:firstLine="567"/>
        <w:jc w:val="both"/>
        <w:rPr>
          <w:rFonts w:eastAsia="Calibri"/>
          <w:b/>
          <w:color w:val="auto"/>
          <w:lang w:eastAsia="en-US"/>
        </w:rPr>
      </w:pPr>
      <w:r>
        <w:rPr>
          <w:rFonts w:eastAsia="Calibri"/>
          <w:b/>
          <w:color w:val="auto"/>
          <w:lang w:eastAsia="en-US"/>
        </w:rPr>
        <w:lastRenderedPageBreak/>
        <w:t xml:space="preserve">3.1.2. </w:t>
      </w:r>
      <w:r w:rsidRPr="00DC6E53">
        <w:rPr>
          <w:rFonts w:eastAsia="Calibri"/>
          <w:b/>
          <w:color w:val="auto"/>
          <w:lang w:eastAsia="en-US"/>
        </w:rPr>
        <w:t>Deneme Yerinin İklim Özellikleri</w:t>
      </w:r>
    </w:p>
    <w:p w14:paraId="78F8D524" w14:textId="2984866B" w:rsidR="00CA32DE" w:rsidRPr="008D5678" w:rsidRDefault="00CA32DE" w:rsidP="00680F96">
      <w:pPr>
        <w:spacing w:before="240" w:after="160" w:line="360" w:lineRule="auto"/>
        <w:ind w:firstLine="567"/>
        <w:jc w:val="both"/>
        <w:rPr>
          <w:rFonts w:eastAsia="Calibri"/>
          <w:color w:val="auto"/>
          <w:lang w:eastAsia="en-US"/>
        </w:rPr>
      </w:pPr>
      <w:r w:rsidRPr="00DC6E53">
        <w:rPr>
          <w:rFonts w:eastAsia="Calibri"/>
          <w:color w:val="auto"/>
          <w:lang w:eastAsia="en-US"/>
        </w:rPr>
        <w:t xml:space="preserve">Deneme alanı, </w:t>
      </w:r>
      <w:proofErr w:type="gramStart"/>
      <w:r w:rsidRPr="00DC6E53">
        <w:rPr>
          <w:rFonts w:eastAsia="Calibri"/>
          <w:color w:val="auto"/>
          <w:lang w:eastAsia="en-US"/>
        </w:rPr>
        <w:t>37</w:t>
      </w:r>
      <w:r w:rsidR="00DA1507">
        <w:rPr>
          <w:rFonts w:eastAsia="Calibri"/>
          <w:color w:val="auto"/>
          <w:lang w:eastAsia="en-US"/>
        </w:rPr>
        <w:t>.</w:t>
      </w:r>
      <w:r w:rsidRPr="00DC6E53">
        <w:rPr>
          <w:rFonts w:eastAsia="Calibri"/>
          <w:color w:val="auto"/>
          <w:lang w:eastAsia="en-US"/>
        </w:rPr>
        <w:t>5</w:t>
      </w:r>
      <w:proofErr w:type="gramEnd"/>
      <w:r w:rsidR="00DA1507">
        <w:rPr>
          <w:rFonts w:eastAsia="Calibri"/>
          <w:color w:val="auto"/>
          <w:lang w:eastAsia="en-US"/>
        </w:rPr>
        <w:t>°</w:t>
      </w:r>
      <w:r w:rsidRPr="00DC6E53">
        <w:rPr>
          <w:rFonts w:eastAsia="Calibri"/>
          <w:color w:val="auto"/>
          <w:lang w:eastAsia="en-US"/>
        </w:rPr>
        <w:t xml:space="preserve"> 37</w:t>
      </w:r>
      <w:r w:rsidR="00DA1507">
        <w:rPr>
          <w:rFonts w:eastAsia="Calibri"/>
          <w:color w:val="auto"/>
          <w:lang w:eastAsia="en-US"/>
        </w:rPr>
        <w:t>´</w:t>
      </w:r>
      <w:r w:rsidRPr="00DC6E53">
        <w:rPr>
          <w:rFonts w:eastAsia="Calibri"/>
          <w:color w:val="auto"/>
          <w:lang w:eastAsia="en-US"/>
        </w:rPr>
        <w:t xml:space="preserve"> kuzey enlem ve 36</w:t>
      </w:r>
      <w:r w:rsidR="00DA1507">
        <w:rPr>
          <w:rFonts w:eastAsia="Calibri"/>
          <w:color w:val="auto"/>
          <w:lang w:eastAsia="en-US"/>
        </w:rPr>
        <w:t>.</w:t>
      </w:r>
      <w:r w:rsidRPr="00DC6E53">
        <w:rPr>
          <w:rFonts w:eastAsia="Calibri"/>
          <w:color w:val="auto"/>
          <w:lang w:eastAsia="en-US"/>
        </w:rPr>
        <w:t>9</w:t>
      </w:r>
      <w:r w:rsidR="00DA1507">
        <w:rPr>
          <w:rFonts w:eastAsia="Calibri"/>
          <w:color w:val="auto"/>
          <w:lang w:eastAsia="en-US"/>
        </w:rPr>
        <w:t>°</w:t>
      </w:r>
      <w:r w:rsidRPr="00DC6E53">
        <w:rPr>
          <w:rFonts w:eastAsia="Calibri"/>
          <w:color w:val="auto"/>
          <w:lang w:eastAsia="en-US"/>
        </w:rPr>
        <w:t xml:space="preserve"> 1</w:t>
      </w:r>
      <m:oMath>
        <m:r>
          <w:rPr>
            <w:rFonts w:ascii="Cambria Math" w:eastAsia="Calibri" w:hAnsi="Cambria Math"/>
            <w:color w:val="auto"/>
            <w:lang w:eastAsia="en-US"/>
          </w:rPr>
          <m:t>7´</m:t>
        </m:r>
      </m:oMath>
      <w:r w:rsidRPr="00DC6E53">
        <w:rPr>
          <w:rFonts w:eastAsia="Calibri"/>
          <w:color w:val="auto"/>
          <w:lang w:eastAsia="en-US"/>
        </w:rPr>
        <w:t xml:space="preserve"> doğu boylam dereceleri arasında yer almakta olup</w:t>
      </w:r>
      <w:r w:rsidR="00DA1507">
        <w:rPr>
          <w:rFonts w:eastAsia="Calibri"/>
          <w:color w:val="auto"/>
          <w:lang w:eastAsia="en-US"/>
        </w:rPr>
        <w:t>;</w:t>
      </w:r>
      <w:r w:rsidRPr="00DC6E53">
        <w:rPr>
          <w:rFonts w:eastAsia="Calibri"/>
          <w:color w:val="auto"/>
          <w:lang w:eastAsia="en-US"/>
        </w:rPr>
        <w:t xml:space="preserve"> 460 m rakıma sahiptir. Bölge iklim özellikleri bakımından Akdeniz iklimi etkisi altında olup gece gündüz arasındaki sıcaklık farkı azdır (Anonim, 2020</w:t>
      </w:r>
      <w:r w:rsidR="005D7D79">
        <w:rPr>
          <w:rFonts w:eastAsia="Calibri"/>
          <w:color w:val="auto"/>
          <w:lang w:eastAsia="en-US"/>
        </w:rPr>
        <w:t>a</w:t>
      </w:r>
      <w:r w:rsidRPr="00DC6E53">
        <w:rPr>
          <w:rFonts w:eastAsia="Calibri"/>
          <w:color w:val="auto"/>
          <w:lang w:eastAsia="en-US"/>
        </w:rPr>
        <w:t>).</w:t>
      </w:r>
    </w:p>
    <w:p w14:paraId="5A670607" w14:textId="2862B411" w:rsidR="00CA32DE" w:rsidRPr="00CA32DE" w:rsidRDefault="008D5678" w:rsidP="00126102">
      <w:pPr>
        <w:tabs>
          <w:tab w:val="left" w:pos="2415"/>
        </w:tabs>
        <w:spacing w:before="240" w:line="360" w:lineRule="auto"/>
        <w:rPr>
          <w:rFonts w:eastAsia="Calibri"/>
          <w:lang w:eastAsia="en-US"/>
        </w:rPr>
      </w:pPr>
      <w:r>
        <w:rPr>
          <w:rFonts w:eastAsia="Calibri"/>
          <w:lang w:eastAsia="en-US"/>
        </w:rPr>
        <w:t>Çizelge 3.1.2. Kahramanmaraş ili vejatasyon bölgesinde elde edilen iklim verileri</w:t>
      </w:r>
      <w:r w:rsidR="00CA32DE">
        <w:rPr>
          <w:rFonts w:eastAsia="Calibri"/>
          <w:lang w:eastAsia="en-US"/>
        </w:rPr>
        <w:tab/>
      </w:r>
    </w:p>
    <w:tbl>
      <w:tblPr>
        <w:tblStyle w:val="TabloKlavuzu"/>
        <w:tblW w:w="0" w:type="auto"/>
        <w:tblLook w:val="04A0" w:firstRow="1" w:lastRow="0" w:firstColumn="1" w:lastColumn="0" w:noHBand="0" w:noVBand="1"/>
      </w:tblPr>
      <w:tblGrid>
        <w:gridCol w:w="1134"/>
        <w:gridCol w:w="1168"/>
        <w:gridCol w:w="1168"/>
        <w:gridCol w:w="1168"/>
        <w:gridCol w:w="1272"/>
        <w:gridCol w:w="1168"/>
        <w:gridCol w:w="1699"/>
      </w:tblGrid>
      <w:tr w:rsidR="00CA32DE" w14:paraId="68194774" w14:textId="77777777" w:rsidTr="00CA32DE">
        <w:tc>
          <w:tcPr>
            <w:tcW w:w="1134" w:type="dxa"/>
          </w:tcPr>
          <w:p w14:paraId="47FB6850" w14:textId="6B085C6A" w:rsidR="00CA32DE" w:rsidRPr="00767475" w:rsidRDefault="00CA32DE" w:rsidP="0004207B">
            <w:pPr>
              <w:tabs>
                <w:tab w:val="left" w:pos="2415"/>
              </w:tabs>
              <w:spacing w:line="360" w:lineRule="auto"/>
              <w:rPr>
                <w:rFonts w:ascii="Times New Roman" w:hAnsi="Times New Roman"/>
                <w:b/>
                <w:lang w:eastAsia="en-US"/>
              </w:rPr>
            </w:pPr>
            <w:r w:rsidRPr="00767475">
              <w:rPr>
                <w:rFonts w:ascii="Times New Roman" w:hAnsi="Times New Roman"/>
                <w:b/>
                <w:lang w:eastAsia="en-US"/>
              </w:rPr>
              <w:t>Aylar</w:t>
            </w:r>
          </w:p>
        </w:tc>
        <w:tc>
          <w:tcPr>
            <w:tcW w:w="1168" w:type="dxa"/>
          </w:tcPr>
          <w:p w14:paraId="12DDA400" w14:textId="3677095F" w:rsidR="00CA32DE" w:rsidRPr="00767475" w:rsidRDefault="00CA32DE" w:rsidP="0004207B">
            <w:pPr>
              <w:tabs>
                <w:tab w:val="left" w:pos="2415"/>
              </w:tabs>
              <w:spacing w:line="360" w:lineRule="auto"/>
              <w:rPr>
                <w:rFonts w:ascii="Times New Roman" w:hAnsi="Times New Roman"/>
                <w:lang w:eastAsia="en-US"/>
              </w:rPr>
            </w:pPr>
            <w:r w:rsidRPr="00767475">
              <w:rPr>
                <w:rFonts w:ascii="Times New Roman" w:eastAsia="Times New Roman" w:hAnsi="Times New Roman"/>
                <w:b/>
                <w:bCs/>
                <w:color w:val="000000"/>
              </w:rPr>
              <w:t>Ortalama Sıcaklık (°C)</w:t>
            </w:r>
          </w:p>
        </w:tc>
        <w:tc>
          <w:tcPr>
            <w:tcW w:w="1168" w:type="dxa"/>
          </w:tcPr>
          <w:p w14:paraId="5BE94CCB" w14:textId="5DD3C305" w:rsidR="00CA32DE" w:rsidRPr="00767475" w:rsidRDefault="00CA32DE" w:rsidP="0004207B">
            <w:pPr>
              <w:tabs>
                <w:tab w:val="left" w:pos="2415"/>
              </w:tabs>
              <w:spacing w:line="360" w:lineRule="auto"/>
              <w:rPr>
                <w:rFonts w:ascii="Times New Roman" w:hAnsi="Times New Roman"/>
                <w:lang w:eastAsia="en-US"/>
              </w:rPr>
            </w:pPr>
            <w:r w:rsidRPr="00767475">
              <w:rPr>
                <w:rFonts w:ascii="Times New Roman" w:eastAsia="Times New Roman" w:hAnsi="Times New Roman"/>
                <w:b/>
                <w:bCs/>
                <w:color w:val="000000"/>
              </w:rPr>
              <w:t>Ortalama En Yüksek Sıcaklık (°C)</w:t>
            </w:r>
          </w:p>
        </w:tc>
        <w:tc>
          <w:tcPr>
            <w:tcW w:w="1168" w:type="dxa"/>
          </w:tcPr>
          <w:p w14:paraId="2033FBD0" w14:textId="0FEA2061" w:rsidR="00CA32DE" w:rsidRPr="00767475" w:rsidRDefault="00CA32DE" w:rsidP="0004207B">
            <w:pPr>
              <w:tabs>
                <w:tab w:val="left" w:pos="2415"/>
              </w:tabs>
              <w:spacing w:line="360" w:lineRule="auto"/>
              <w:rPr>
                <w:rFonts w:ascii="Times New Roman" w:hAnsi="Times New Roman"/>
                <w:lang w:eastAsia="en-US"/>
              </w:rPr>
            </w:pPr>
            <w:r w:rsidRPr="00767475">
              <w:rPr>
                <w:rFonts w:ascii="Times New Roman" w:eastAsia="Times New Roman" w:hAnsi="Times New Roman"/>
                <w:b/>
                <w:bCs/>
                <w:color w:val="000000"/>
              </w:rPr>
              <w:t>Ortalama En Düşük Sıcaklık (°C)</w:t>
            </w:r>
          </w:p>
        </w:tc>
        <w:tc>
          <w:tcPr>
            <w:tcW w:w="1272" w:type="dxa"/>
          </w:tcPr>
          <w:p w14:paraId="05501BE7" w14:textId="3A310A15" w:rsidR="00CA32DE" w:rsidRPr="00767475" w:rsidRDefault="00CA32DE" w:rsidP="0004207B">
            <w:pPr>
              <w:tabs>
                <w:tab w:val="left" w:pos="2415"/>
              </w:tabs>
              <w:spacing w:line="360" w:lineRule="auto"/>
              <w:rPr>
                <w:rFonts w:ascii="Times New Roman" w:hAnsi="Times New Roman"/>
                <w:lang w:eastAsia="en-US"/>
              </w:rPr>
            </w:pPr>
            <w:r w:rsidRPr="00767475">
              <w:rPr>
                <w:rFonts w:ascii="Times New Roman" w:eastAsia="Times New Roman" w:hAnsi="Times New Roman"/>
                <w:b/>
                <w:bCs/>
                <w:color w:val="000000"/>
              </w:rPr>
              <w:t>Ortalama Güneşlenme Süresi (saat)</w:t>
            </w:r>
          </w:p>
        </w:tc>
        <w:tc>
          <w:tcPr>
            <w:tcW w:w="1168" w:type="dxa"/>
          </w:tcPr>
          <w:p w14:paraId="6D4B2F60" w14:textId="286EC49D" w:rsidR="00CA32DE" w:rsidRPr="00767475" w:rsidRDefault="00CA32DE" w:rsidP="0004207B">
            <w:pPr>
              <w:tabs>
                <w:tab w:val="left" w:pos="2415"/>
              </w:tabs>
              <w:spacing w:line="360" w:lineRule="auto"/>
              <w:rPr>
                <w:rFonts w:ascii="Times New Roman" w:hAnsi="Times New Roman"/>
                <w:lang w:eastAsia="en-US"/>
              </w:rPr>
            </w:pPr>
            <w:r w:rsidRPr="00767475">
              <w:rPr>
                <w:rFonts w:ascii="Times New Roman" w:eastAsia="Times New Roman" w:hAnsi="Times New Roman"/>
                <w:b/>
                <w:bCs/>
                <w:color w:val="000000"/>
              </w:rPr>
              <w:t>Ortalama Yağışlı Gün Sayısı</w:t>
            </w:r>
          </w:p>
        </w:tc>
        <w:tc>
          <w:tcPr>
            <w:tcW w:w="1699" w:type="dxa"/>
          </w:tcPr>
          <w:p w14:paraId="78657A7F" w14:textId="09D6465A" w:rsidR="00CA32DE" w:rsidRPr="00767475" w:rsidRDefault="00CA32DE" w:rsidP="0004207B">
            <w:pPr>
              <w:tabs>
                <w:tab w:val="left" w:pos="2415"/>
              </w:tabs>
              <w:spacing w:line="360" w:lineRule="auto"/>
              <w:rPr>
                <w:rFonts w:ascii="Times New Roman" w:hAnsi="Times New Roman"/>
                <w:lang w:eastAsia="en-US"/>
              </w:rPr>
            </w:pPr>
            <w:r w:rsidRPr="00767475">
              <w:rPr>
                <w:rFonts w:ascii="Times New Roman" w:eastAsia="Times New Roman" w:hAnsi="Times New Roman"/>
                <w:b/>
                <w:bCs/>
                <w:color w:val="000000"/>
              </w:rPr>
              <w:t>Aylık Toplam Yağış Miktarı Ortalaması</w:t>
            </w:r>
            <w:r w:rsidRPr="00767475">
              <w:rPr>
                <w:rFonts w:ascii="Times New Roman" w:eastAsia="Times New Roman" w:hAnsi="Times New Roman"/>
                <w:b/>
                <w:bCs/>
                <w:color w:val="000000"/>
                <w:bdr w:val="none" w:sz="0" w:space="0" w:color="auto" w:frame="1"/>
              </w:rPr>
              <w:t> (mm)</w:t>
            </w:r>
          </w:p>
        </w:tc>
      </w:tr>
      <w:tr w:rsidR="00CA32DE" w14:paraId="7958DEE6" w14:textId="77777777" w:rsidTr="00CA32DE">
        <w:tc>
          <w:tcPr>
            <w:tcW w:w="1134" w:type="dxa"/>
          </w:tcPr>
          <w:p w14:paraId="2CD72DF2" w14:textId="31049B9A" w:rsidR="00CA32DE" w:rsidRPr="00767475" w:rsidRDefault="00CA32DE" w:rsidP="0004207B">
            <w:pPr>
              <w:tabs>
                <w:tab w:val="left" w:pos="2415"/>
              </w:tabs>
              <w:spacing w:line="360" w:lineRule="auto"/>
              <w:rPr>
                <w:rFonts w:ascii="Times New Roman" w:hAnsi="Times New Roman"/>
                <w:b/>
                <w:lang w:eastAsia="en-US"/>
              </w:rPr>
            </w:pPr>
            <w:r w:rsidRPr="00767475">
              <w:rPr>
                <w:rFonts w:ascii="Times New Roman" w:hAnsi="Times New Roman"/>
                <w:b/>
                <w:lang w:eastAsia="en-US"/>
              </w:rPr>
              <w:t>Nisan</w:t>
            </w:r>
          </w:p>
        </w:tc>
        <w:tc>
          <w:tcPr>
            <w:tcW w:w="1168" w:type="dxa"/>
          </w:tcPr>
          <w:p w14:paraId="560A599B" w14:textId="65BB199F" w:rsidR="00CA32DE" w:rsidRPr="00767475" w:rsidRDefault="00CA32DE" w:rsidP="0004207B">
            <w:pPr>
              <w:tabs>
                <w:tab w:val="left" w:pos="2415"/>
              </w:tabs>
              <w:spacing w:line="360" w:lineRule="auto"/>
              <w:rPr>
                <w:rFonts w:ascii="Times New Roman" w:hAnsi="Times New Roman"/>
                <w:lang w:eastAsia="en-US"/>
              </w:rPr>
            </w:pPr>
            <w:r w:rsidRPr="00767475">
              <w:rPr>
                <w:rFonts w:ascii="Times New Roman" w:hAnsi="Times New Roman"/>
                <w:lang w:eastAsia="en-US"/>
              </w:rPr>
              <w:t>15.0</w:t>
            </w:r>
          </w:p>
        </w:tc>
        <w:tc>
          <w:tcPr>
            <w:tcW w:w="1168" w:type="dxa"/>
          </w:tcPr>
          <w:p w14:paraId="661C6E17" w14:textId="7F6C1FDD"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21.1</w:t>
            </w:r>
          </w:p>
        </w:tc>
        <w:tc>
          <w:tcPr>
            <w:tcW w:w="1168" w:type="dxa"/>
          </w:tcPr>
          <w:p w14:paraId="6BB85FF0" w14:textId="720F65FB"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9.8</w:t>
            </w:r>
          </w:p>
        </w:tc>
        <w:tc>
          <w:tcPr>
            <w:tcW w:w="1272" w:type="dxa"/>
          </w:tcPr>
          <w:p w14:paraId="1B45767F" w14:textId="53C84266"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6.6</w:t>
            </w:r>
          </w:p>
        </w:tc>
        <w:tc>
          <w:tcPr>
            <w:tcW w:w="1168" w:type="dxa"/>
          </w:tcPr>
          <w:p w14:paraId="52DFA6CD" w14:textId="44A81267"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9.8</w:t>
            </w:r>
          </w:p>
        </w:tc>
        <w:tc>
          <w:tcPr>
            <w:tcW w:w="1699" w:type="dxa"/>
          </w:tcPr>
          <w:p w14:paraId="690ED6F2" w14:textId="7ED6E0F7"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73.0</w:t>
            </w:r>
          </w:p>
        </w:tc>
      </w:tr>
      <w:tr w:rsidR="00CA32DE" w14:paraId="7CAE844F" w14:textId="77777777" w:rsidTr="00CA32DE">
        <w:tc>
          <w:tcPr>
            <w:tcW w:w="1134" w:type="dxa"/>
          </w:tcPr>
          <w:p w14:paraId="616C075A" w14:textId="18D23213" w:rsidR="00CA32DE" w:rsidRPr="00767475" w:rsidRDefault="00CA32DE" w:rsidP="0004207B">
            <w:pPr>
              <w:tabs>
                <w:tab w:val="left" w:pos="2415"/>
              </w:tabs>
              <w:spacing w:line="360" w:lineRule="auto"/>
              <w:rPr>
                <w:rFonts w:ascii="Times New Roman" w:hAnsi="Times New Roman"/>
                <w:b/>
                <w:lang w:eastAsia="en-US"/>
              </w:rPr>
            </w:pPr>
            <w:r w:rsidRPr="00767475">
              <w:rPr>
                <w:rFonts w:ascii="Times New Roman" w:hAnsi="Times New Roman"/>
                <w:b/>
                <w:lang w:eastAsia="en-US"/>
              </w:rPr>
              <w:t>Mayıs</w:t>
            </w:r>
          </w:p>
        </w:tc>
        <w:tc>
          <w:tcPr>
            <w:tcW w:w="1168" w:type="dxa"/>
          </w:tcPr>
          <w:p w14:paraId="0862F3D2" w14:textId="305BCB28"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19.9</w:t>
            </w:r>
          </w:p>
        </w:tc>
        <w:tc>
          <w:tcPr>
            <w:tcW w:w="1168" w:type="dxa"/>
          </w:tcPr>
          <w:p w14:paraId="573076E3" w14:textId="4C8D9246"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26.7</w:t>
            </w:r>
          </w:p>
        </w:tc>
        <w:tc>
          <w:tcPr>
            <w:tcW w:w="1168" w:type="dxa"/>
          </w:tcPr>
          <w:p w14:paraId="794DB3C2" w14:textId="6E3171FA"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13.9</w:t>
            </w:r>
          </w:p>
        </w:tc>
        <w:tc>
          <w:tcPr>
            <w:tcW w:w="1272" w:type="dxa"/>
          </w:tcPr>
          <w:p w14:paraId="34F61CC0" w14:textId="79EE68E5"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8.1</w:t>
            </w:r>
          </w:p>
        </w:tc>
        <w:tc>
          <w:tcPr>
            <w:tcW w:w="1168" w:type="dxa"/>
          </w:tcPr>
          <w:p w14:paraId="60B9D494" w14:textId="4A3B1ABE"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7.3</w:t>
            </w:r>
          </w:p>
        </w:tc>
        <w:tc>
          <w:tcPr>
            <w:tcW w:w="1699" w:type="dxa"/>
          </w:tcPr>
          <w:p w14:paraId="541D2202" w14:textId="587DC71C"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38.8</w:t>
            </w:r>
          </w:p>
        </w:tc>
      </w:tr>
      <w:tr w:rsidR="00CA32DE" w14:paraId="5642D5F1" w14:textId="77777777" w:rsidTr="00CA32DE">
        <w:tc>
          <w:tcPr>
            <w:tcW w:w="1134" w:type="dxa"/>
          </w:tcPr>
          <w:p w14:paraId="4E16C5E1" w14:textId="52D7AF2F" w:rsidR="00CA32DE" w:rsidRPr="00767475" w:rsidRDefault="00CA32DE" w:rsidP="0004207B">
            <w:pPr>
              <w:tabs>
                <w:tab w:val="left" w:pos="2415"/>
              </w:tabs>
              <w:spacing w:line="360" w:lineRule="auto"/>
              <w:rPr>
                <w:rFonts w:ascii="Times New Roman" w:hAnsi="Times New Roman"/>
                <w:b/>
                <w:lang w:eastAsia="en-US"/>
              </w:rPr>
            </w:pPr>
            <w:r w:rsidRPr="00767475">
              <w:rPr>
                <w:rFonts w:ascii="Times New Roman" w:hAnsi="Times New Roman"/>
                <w:b/>
                <w:lang w:eastAsia="en-US"/>
              </w:rPr>
              <w:t>Haziran</w:t>
            </w:r>
          </w:p>
        </w:tc>
        <w:tc>
          <w:tcPr>
            <w:tcW w:w="1168" w:type="dxa"/>
          </w:tcPr>
          <w:p w14:paraId="5AB23A41" w14:textId="6C4C6013"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24.8</w:t>
            </w:r>
          </w:p>
        </w:tc>
        <w:tc>
          <w:tcPr>
            <w:tcW w:w="1168" w:type="dxa"/>
          </w:tcPr>
          <w:p w14:paraId="0271B093" w14:textId="490EB01D"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31.9</w:t>
            </w:r>
          </w:p>
        </w:tc>
        <w:tc>
          <w:tcPr>
            <w:tcW w:w="1168" w:type="dxa"/>
          </w:tcPr>
          <w:p w14:paraId="5E8FAC86" w14:textId="53872213"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18.6</w:t>
            </w:r>
          </w:p>
        </w:tc>
        <w:tc>
          <w:tcPr>
            <w:tcW w:w="1272" w:type="dxa"/>
          </w:tcPr>
          <w:p w14:paraId="48DA8891" w14:textId="02330F11"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10.0</w:t>
            </w:r>
          </w:p>
        </w:tc>
        <w:tc>
          <w:tcPr>
            <w:tcW w:w="1168" w:type="dxa"/>
          </w:tcPr>
          <w:p w14:paraId="02B60523" w14:textId="7BD5C2AF"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2.2</w:t>
            </w:r>
          </w:p>
        </w:tc>
        <w:tc>
          <w:tcPr>
            <w:tcW w:w="1699" w:type="dxa"/>
          </w:tcPr>
          <w:p w14:paraId="1BEFB6C1" w14:textId="529AA6AA"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8.6</w:t>
            </w:r>
          </w:p>
        </w:tc>
      </w:tr>
      <w:tr w:rsidR="00CA32DE" w14:paraId="13C93E2C" w14:textId="77777777" w:rsidTr="00CA32DE">
        <w:tc>
          <w:tcPr>
            <w:tcW w:w="1134" w:type="dxa"/>
          </w:tcPr>
          <w:p w14:paraId="5D16687F" w14:textId="25207778" w:rsidR="00CA32DE" w:rsidRPr="00767475" w:rsidRDefault="00CA32DE" w:rsidP="0004207B">
            <w:pPr>
              <w:tabs>
                <w:tab w:val="left" w:pos="2415"/>
              </w:tabs>
              <w:spacing w:line="360" w:lineRule="auto"/>
              <w:rPr>
                <w:rFonts w:ascii="Times New Roman" w:hAnsi="Times New Roman"/>
                <w:b/>
                <w:lang w:eastAsia="en-US"/>
              </w:rPr>
            </w:pPr>
            <w:r w:rsidRPr="00767475">
              <w:rPr>
                <w:rFonts w:ascii="Times New Roman" w:hAnsi="Times New Roman"/>
                <w:b/>
                <w:lang w:eastAsia="en-US"/>
              </w:rPr>
              <w:t>Temmuz</w:t>
            </w:r>
          </w:p>
        </w:tc>
        <w:tc>
          <w:tcPr>
            <w:tcW w:w="1168" w:type="dxa"/>
          </w:tcPr>
          <w:p w14:paraId="3FB3CA32" w14:textId="11F8B8AE"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28.2</w:t>
            </w:r>
          </w:p>
        </w:tc>
        <w:tc>
          <w:tcPr>
            <w:tcW w:w="1168" w:type="dxa"/>
          </w:tcPr>
          <w:p w14:paraId="6F60B5E1" w14:textId="0DD1946D"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35.6</w:t>
            </w:r>
          </w:p>
        </w:tc>
        <w:tc>
          <w:tcPr>
            <w:tcW w:w="1168" w:type="dxa"/>
          </w:tcPr>
          <w:p w14:paraId="6C2E7125" w14:textId="3C37C954"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22.1</w:t>
            </w:r>
          </w:p>
        </w:tc>
        <w:tc>
          <w:tcPr>
            <w:tcW w:w="1272" w:type="dxa"/>
          </w:tcPr>
          <w:p w14:paraId="4CB794BF" w14:textId="43336A0A"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10.5</w:t>
            </w:r>
          </w:p>
        </w:tc>
        <w:tc>
          <w:tcPr>
            <w:tcW w:w="1168" w:type="dxa"/>
          </w:tcPr>
          <w:p w14:paraId="39D24A6A" w14:textId="2677E943"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0.4</w:t>
            </w:r>
          </w:p>
        </w:tc>
        <w:tc>
          <w:tcPr>
            <w:tcW w:w="1699" w:type="dxa"/>
          </w:tcPr>
          <w:p w14:paraId="537D94FB" w14:textId="5C19BC0A" w:rsidR="00CA32DE" w:rsidRPr="00767475" w:rsidRDefault="008D5678" w:rsidP="0004207B">
            <w:pPr>
              <w:tabs>
                <w:tab w:val="left" w:pos="2415"/>
              </w:tabs>
              <w:spacing w:line="360" w:lineRule="auto"/>
              <w:rPr>
                <w:rFonts w:ascii="Times New Roman" w:hAnsi="Times New Roman"/>
                <w:lang w:eastAsia="en-US"/>
              </w:rPr>
            </w:pPr>
            <w:r w:rsidRPr="00767475">
              <w:rPr>
                <w:rFonts w:ascii="Times New Roman" w:hAnsi="Times New Roman"/>
                <w:lang w:eastAsia="en-US"/>
              </w:rPr>
              <w:t>2.7</w:t>
            </w:r>
          </w:p>
        </w:tc>
      </w:tr>
    </w:tbl>
    <w:p w14:paraId="448F371B" w14:textId="77777777" w:rsidR="007F2C9C" w:rsidRPr="007F2C9C" w:rsidRDefault="007F2C9C" w:rsidP="0004207B">
      <w:pPr>
        <w:spacing w:line="360" w:lineRule="auto"/>
        <w:rPr>
          <w:rFonts w:eastAsia="Calibri"/>
          <w:lang w:eastAsia="en-US"/>
        </w:rPr>
      </w:pPr>
    </w:p>
    <w:p w14:paraId="0A083A08" w14:textId="77777777" w:rsidR="00311B84" w:rsidRPr="0052286C" w:rsidRDefault="00311B84" w:rsidP="00680F96">
      <w:pPr>
        <w:spacing w:after="160" w:line="360" w:lineRule="auto"/>
        <w:ind w:firstLine="567"/>
        <w:jc w:val="both"/>
        <w:rPr>
          <w:rFonts w:eastAsia="Calibri"/>
          <w:b/>
          <w:color w:val="auto"/>
          <w:lang w:eastAsia="en-US"/>
        </w:rPr>
      </w:pPr>
      <w:r>
        <w:rPr>
          <w:rFonts w:eastAsia="Calibri"/>
          <w:b/>
          <w:color w:val="auto"/>
          <w:lang w:eastAsia="en-US"/>
        </w:rPr>
        <w:t>3.1.3.</w:t>
      </w:r>
      <w:r w:rsidRPr="00DC6E53">
        <w:rPr>
          <w:rFonts w:eastAsia="Calibri"/>
          <w:b/>
          <w:color w:val="auto"/>
          <w:lang w:eastAsia="en-US"/>
        </w:rPr>
        <w:t xml:space="preserve"> Deneme Alanının Toprak Özellikleri</w:t>
      </w:r>
    </w:p>
    <w:p w14:paraId="78A6FB60" w14:textId="247E5C07" w:rsidR="00311B84" w:rsidRDefault="00311B84" w:rsidP="00680F96">
      <w:pPr>
        <w:spacing w:line="360" w:lineRule="auto"/>
        <w:ind w:firstLine="567"/>
        <w:jc w:val="both"/>
        <w:rPr>
          <w:rFonts w:eastAsia="Calibri"/>
          <w:lang w:eastAsia="en-US"/>
        </w:rPr>
      </w:pPr>
      <w:r w:rsidRPr="0052286C">
        <w:rPr>
          <w:rFonts w:eastAsia="Calibri"/>
          <w:lang w:eastAsia="en-US"/>
        </w:rPr>
        <w:t>Arazi çalışmaları, Doğu Akdeniz Geçit Kuşağı Tarımsal Araştırma İstasyonu Müdürlüğü deneme arazisinde yürütülmüştür. Deneme alanının 30 cm derinliğinden alınan toprak örnekleri Doğu Akdeniz Geçit Kuşağı Tarımsal Araştırma İstasyonu Müdürlüğü’ne ait toprak laboratuvarında analiz edilmiştir. Bu analiz sonucunda elde edilen bazı fiziksel ve kimyasal özellikler Çizelge 3.1.3.</w:t>
      </w:r>
      <w:r w:rsidR="000E0540">
        <w:rPr>
          <w:rFonts w:eastAsia="Calibri"/>
          <w:lang w:eastAsia="en-US"/>
        </w:rPr>
        <w:t>t</w:t>
      </w:r>
      <w:r w:rsidRPr="0052286C">
        <w:rPr>
          <w:rFonts w:eastAsia="Calibri"/>
          <w:lang w:eastAsia="en-US"/>
        </w:rPr>
        <w:t>e verilmiştir (Anonim 2020b).</w:t>
      </w:r>
    </w:p>
    <w:p w14:paraId="0B00B5BB" w14:textId="386676FD" w:rsidR="007F2C9C" w:rsidRPr="007F2C9C" w:rsidRDefault="00213E90" w:rsidP="00D56914">
      <w:pPr>
        <w:spacing w:line="360" w:lineRule="auto"/>
        <w:ind w:firstLine="567"/>
        <w:jc w:val="both"/>
        <w:rPr>
          <w:rFonts w:eastAsia="Calibri"/>
          <w:lang w:eastAsia="en-US"/>
        </w:rPr>
      </w:pPr>
      <w:r w:rsidRPr="00213E90">
        <w:rPr>
          <w:rFonts w:eastAsia="Calibri"/>
          <w:lang w:eastAsia="en-US"/>
        </w:rPr>
        <w:t xml:space="preserve">Araştırma alanının toprak pH’sının 7.57 olduğu, toprağı pH değerlerine göre değerlendirme yaptığımızda hafif alkalin sınıfında yer aldığı görülmektedir. Toprak CaCO3 içeriği ile pH içeriği arasında kuvvetli ve </w:t>
      </w:r>
      <w:r>
        <w:rPr>
          <w:rFonts w:eastAsia="Calibri"/>
          <w:lang w:eastAsia="en-US"/>
        </w:rPr>
        <w:t xml:space="preserve">olumlu </w:t>
      </w:r>
      <w:r w:rsidRPr="00213E90">
        <w:rPr>
          <w:rFonts w:eastAsia="Calibri"/>
          <w:lang w:eastAsia="en-US"/>
        </w:rPr>
        <w:t xml:space="preserve">bir </w:t>
      </w:r>
      <w:r>
        <w:rPr>
          <w:rFonts w:eastAsia="Calibri"/>
          <w:lang w:eastAsia="en-US"/>
        </w:rPr>
        <w:t xml:space="preserve">ilişki </w:t>
      </w:r>
      <w:r w:rsidRPr="00213E90">
        <w:rPr>
          <w:rFonts w:eastAsia="Calibri"/>
          <w:lang w:eastAsia="en-US"/>
        </w:rPr>
        <w:t>bulunduğu bildirilmiştir (Soyer, 2011; Zülkadir, 2016). Bu nedenle kireç oranı yüksek olan bu toprağın pH</w:t>
      </w:r>
      <w:r>
        <w:rPr>
          <w:rFonts w:eastAsia="Calibri"/>
          <w:lang w:eastAsia="en-US"/>
        </w:rPr>
        <w:t>’ının d</w:t>
      </w:r>
      <w:r w:rsidRPr="00213E90">
        <w:rPr>
          <w:rFonts w:eastAsia="Calibri"/>
          <w:lang w:eastAsia="en-US"/>
        </w:rPr>
        <w:t>a yüksek olması normal bir durumdur.</w:t>
      </w:r>
    </w:p>
    <w:p w14:paraId="6FFC8925" w14:textId="35487E62" w:rsidR="007F2C9C" w:rsidRDefault="007F2C9C" w:rsidP="0004207B">
      <w:pPr>
        <w:spacing w:line="360" w:lineRule="auto"/>
        <w:rPr>
          <w:rFonts w:eastAsia="Calibri"/>
          <w:lang w:eastAsia="en-US"/>
        </w:rPr>
      </w:pPr>
    </w:p>
    <w:p w14:paraId="64E1CB6B" w14:textId="26A2A9FA" w:rsidR="00410A78" w:rsidRDefault="007F2C9C" w:rsidP="0004207B">
      <w:pPr>
        <w:tabs>
          <w:tab w:val="left" w:pos="2790"/>
        </w:tabs>
        <w:spacing w:line="360" w:lineRule="auto"/>
        <w:rPr>
          <w:rFonts w:eastAsia="Calibri"/>
          <w:lang w:eastAsia="en-US"/>
        </w:rPr>
        <w:sectPr w:rsidR="00410A78" w:rsidSect="00304A00">
          <w:pgSz w:w="11906" w:h="16838"/>
          <w:pgMar w:top="1701" w:right="1418" w:bottom="1418" w:left="1701" w:header="709" w:footer="709" w:gutter="0"/>
          <w:cols w:space="708"/>
          <w:docGrid w:linePitch="360"/>
        </w:sectPr>
      </w:pPr>
      <w:r>
        <w:rPr>
          <w:rFonts w:eastAsia="Calibri"/>
          <w:lang w:eastAsia="en-US"/>
        </w:rPr>
        <w:tab/>
      </w:r>
    </w:p>
    <w:p w14:paraId="5798C442" w14:textId="7BC189FC" w:rsidR="0052286C" w:rsidRDefault="0052286C" w:rsidP="00311B84">
      <w:pPr>
        <w:rPr>
          <w:rFonts w:eastAsia="Calibri"/>
          <w:lang w:eastAsia="en-US"/>
        </w:rPr>
      </w:pPr>
      <w:r w:rsidRPr="0052286C">
        <w:rPr>
          <w:rFonts w:eastAsia="Calibri"/>
          <w:lang w:eastAsia="en-US"/>
        </w:rPr>
        <w:lastRenderedPageBreak/>
        <w:t>Çizelge 3.1.3. Deneme alanına ait toprak özellikleri</w:t>
      </w:r>
    </w:p>
    <w:tbl>
      <w:tblPr>
        <w:tblStyle w:val="TabloKlavuzu"/>
        <w:tblpPr w:leftFromText="141" w:rightFromText="141" w:vertAnchor="page" w:horzAnchor="margin" w:tblpY="2191"/>
        <w:tblW w:w="0" w:type="auto"/>
        <w:tblLook w:val="04A0" w:firstRow="1" w:lastRow="0" w:firstColumn="1" w:lastColumn="0" w:noHBand="0" w:noVBand="1"/>
      </w:tblPr>
      <w:tblGrid>
        <w:gridCol w:w="4388"/>
        <w:gridCol w:w="4389"/>
      </w:tblGrid>
      <w:tr w:rsidR="00311B84" w14:paraId="7ED81998" w14:textId="77777777" w:rsidTr="00311B84">
        <w:tc>
          <w:tcPr>
            <w:tcW w:w="4388" w:type="dxa"/>
          </w:tcPr>
          <w:p w14:paraId="7C5CBD5A"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rPr>
              <w:t>Derinlik(cm)</w:t>
            </w:r>
          </w:p>
        </w:tc>
        <w:tc>
          <w:tcPr>
            <w:tcW w:w="4389" w:type="dxa"/>
          </w:tcPr>
          <w:p w14:paraId="0CD913C5"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lang w:eastAsia="en-US"/>
              </w:rPr>
              <w:t>30</w:t>
            </w:r>
          </w:p>
        </w:tc>
      </w:tr>
      <w:tr w:rsidR="00311B84" w14:paraId="7ADC8260" w14:textId="77777777" w:rsidTr="00311B84">
        <w:tc>
          <w:tcPr>
            <w:tcW w:w="4388" w:type="dxa"/>
          </w:tcPr>
          <w:p w14:paraId="435AE2CA"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rPr>
              <w:t>Tekstür Sınıfı</w:t>
            </w:r>
          </w:p>
        </w:tc>
        <w:tc>
          <w:tcPr>
            <w:tcW w:w="4389" w:type="dxa"/>
          </w:tcPr>
          <w:p w14:paraId="10BB41EB"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lang w:eastAsia="en-US"/>
              </w:rPr>
              <w:t>Tınlı</w:t>
            </w:r>
          </w:p>
        </w:tc>
      </w:tr>
      <w:tr w:rsidR="00311B84" w14:paraId="39B86BFC" w14:textId="77777777" w:rsidTr="00311B84">
        <w:tc>
          <w:tcPr>
            <w:tcW w:w="4388" w:type="dxa"/>
          </w:tcPr>
          <w:p w14:paraId="78828AF1"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rPr>
              <w:t>pH</w:t>
            </w:r>
          </w:p>
        </w:tc>
        <w:tc>
          <w:tcPr>
            <w:tcW w:w="4389" w:type="dxa"/>
          </w:tcPr>
          <w:p w14:paraId="4319394F"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lang w:eastAsia="en-US"/>
              </w:rPr>
              <w:t>7.57</w:t>
            </w:r>
          </w:p>
        </w:tc>
      </w:tr>
      <w:tr w:rsidR="00311B84" w14:paraId="4A7BF8CF" w14:textId="77777777" w:rsidTr="00311B84">
        <w:tc>
          <w:tcPr>
            <w:tcW w:w="4388" w:type="dxa"/>
          </w:tcPr>
          <w:p w14:paraId="731365AE"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rPr>
              <w:t>EC(mS/cm)</w:t>
            </w:r>
          </w:p>
        </w:tc>
        <w:tc>
          <w:tcPr>
            <w:tcW w:w="4389" w:type="dxa"/>
          </w:tcPr>
          <w:p w14:paraId="4A30BAD2"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lang w:eastAsia="en-US"/>
              </w:rPr>
              <w:t>425</w:t>
            </w:r>
          </w:p>
        </w:tc>
      </w:tr>
      <w:tr w:rsidR="00311B84" w14:paraId="364BF036" w14:textId="77777777" w:rsidTr="00311B84">
        <w:tc>
          <w:tcPr>
            <w:tcW w:w="4388" w:type="dxa"/>
          </w:tcPr>
          <w:p w14:paraId="1104F3F8"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rPr>
              <w:t>O.M.%</w:t>
            </w:r>
          </w:p>
        </w:tc>
        <w:tc>
          <w:tcPr>
            <w:tcW w:w="4389" w:type="dxa"/>
          </w:tcPr>
          <w:p w14:paraId="0610319C"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lang w:eastAsia="en-US"/>
              </w:rPr>
              <w:t>0.96</w:t>
            </w:r>
          </w:p>
        </w:tc>
      </w:tr>
      <w:tr w:rsidR="00311B84" w14:paraId="1ECB4A1A" w14:textId="77777777" w:rsidTr="00311B84">
        <w:tc>
          <w:tcPr>
            <w:tcW w:w="4388" w:type="dxa"/>
          </w:tcPr>
          <w:p w14:paraId="1A4B067C"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rPr>
              <w:t>Kireç%</w:t>
            </w:r>
          </w:p>
        </w:tc>
        <w:tc>
          <w:tcPr>
            <w:tcW w:w="4389" w:type="dxa"/>
          </w:tcPr>
          <w:p w14:paraId="4B4485BC"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lang w:eastAsia="en-US"/>
              </w:rPr>
              <w:t>18.93</w:t>
            </w:r>
          </w:p>
        </w:tc>
      </w:tr>
      <w:tr w:rsidR="00311B84" w14:paraId="0433C415" w14:textId="77777777" w:rsidTr="00311B84">
        <w:tc>
          <w:tcPr>
            <w:tcW w:w="4388" w:type="dxa"/>
          </w:tcPr>
          <w:p w14:paraId="77E681E3" w14:textId="455F4762" w:rsidR="00311B84" w:rsidRPr="0052286C" w:rsidRDefault="00311B84" w:rsidP="00E80AB7">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rPr>
              <w:t>K</w:t>
            </w:r>
            <w:r w:rsidRPr="0052286C">
              <w:rPr>
                <w:rFonts w:ascii="Times New Roman" w:hAnsi="Times New Roman"/>
                <w:sz w:val="24"/>
                <w:szCs w:val="24"/>
                <w:vertAlign w:val="subscript"/>
              </w:rPr>
              <w:t>2</w:t>
            </w:r>
            <w:r w:rsidRPr="0052286C">
              <w:rPr>
                <w:rFonts w:ascii="Times New Roman" w:hAnsi="Times New Roman"/>
                <w:sz w:val="24"/>
                <w:szCs w:val="24"/>
              </w:rPr>
              <w:t>O(kg</w:t>
            </w:r>
            <w:r w:rsidR="00E80AB7">
              <w:rPr>
                <w:rFonts w:ascii="Times New Roman" w:hAnsi="Times New Roman"/>
                <w:sz w:val="24"/>
                <w:szCs w:val="24"/>
              </w:rPr>
              <w:t xml:space="preserve"> </w:t>
            </w:r>
            <w:r w:rsidRPr="0052286C">
              <w:rPr>
                <w:rFonts w:ascii="Times New Roman" w:hAnsi="Times New Roman"/>
                <w:sz w:val="24"/>
                <w:szCs w:val="24"/>
              </w:rPr>
              <w:t>da</w:t>
            </w:r>
            <w:r w:rsidR="00E80AB7" w:rsidRPr="00E80AB7">
              <w:rPr>
                <w:rFonts w:ascii="Times New Roman" w:hAnsi="Times New Roman"/>
                <w:sz w:val="24"/>
                <w:szCs w:val="24"/>
                <w:vertAlign w:val="superscript"/>
              </w:rPr>
              <w:t>-1</w:t>
            </w:r>
            <w:r w:rsidRPr="0052286C">
              <w:rPr>
                <w:rFonts w:ascii="Times New Roman" w:hAnsi="Times New Roman"/>
                <w:sz w:val="24"/>
                <w:szCs w:val="24"/>
              </w:rPr>
              <w:t>)</w:t>
            </w:r>
          </w:p>
        </w:tc>
        <w:tc>
          <w:tcPr>
            <w:tcW w:w="4389" w:type="dxa"/>
          </w:tcPr>
          <w:p w14:paraId="6111D561"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lang w:eastAsia="en-US"/>
              </w:rPr>
              <w:t>43.90</w:t>
            </w:r>
          </w:p>
        </w:tc>
      </w:tr>
      <w:tr w:rsidR="00311B84" w14:paraId="68DBAFFD" w14:textId="77777777" w:rsidTr="00311B84">
        <w:tc>
          <w:tcPr>
            <w:tcW w:w="4388" w:type="dxa"/>
          </w:tcPr>
          <w:p w14:paraId="50F604F0" w14:textId="452B62A1" w:rsidR="00311B84" w:rsidRPr="0052286C" w:rsidRDefault="00311B84" w:rsidP="00E80AB7">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rPr>
              <w:t>P</w:t>
            </w:r>
            <w:r w:rsidRPr="0052286C">
              <w:rPr>
                <w:rFonts w:ascii="Times New Roman" w:hAnsi="Times New Roman"/>
                <w:sz w:val="24"/>
                <w:szCs w:val="24"/>
                <w:vertAlign w:val="subscript"/>
              </w:rPr>
              <w:t>2</w:t>
            </w:r>
            <w:r w:rsidRPr="0052286C">
              <w:rPr>
                <w:rFonts w:ascii="Times New Roman" w:hAnsi="Times New Roman"/>
                <w:sz w:val="24"/>
                <w:szCs w:val="24"/>
              </w:rPr>
              <w:t>O</w:t>
            </w:r>
            <w:r w:rsidRPr="0052286C">
              <w:rPr>
                <w:rFonts w:ascii="Times New Roman" w:hAnsi="Times New Roman"/>
                <w:sz w:val="24"/>
                <w:szCs w:val="24"/>
                <w:vertAlign w:val="subscript"/>
              </w:rPr>
              <w:t>5</w:t>
            </w:r>
            <w:r w:rsidRPr="0052286C">
              <w:rPr>
                <w:rFonts w:ascii="Times New Roman" w:hAnsi="Times New Roman"/>
                <w:sz w:val="24"/>
                <w:szCs w:val="24"/>
              </w:rPr>
              <w:t>(kg</w:t>
            </w:r>
            <w:r w:rsidR="00E80AB7">
              <w:rPr>
                <w:rFonts w:ascii="Times New Roman" w:hAnsi="Times New Roman"/>
                <w:sz w:val="24"/>
                <w:szCs w:val="24"/>
              </w:rPr>
              <w:t xml:space="preserve"> </w:t>
            </w:r>
            <w:r w:rsidRPr="0052286C">
              <w:rPr>
                <w:rFonts w:ascii="Times New Roman" w:hAnsi="Times New Roman"/>
                <w:sz w:val="24"/>
                <w:szCs w:val="24"/>
              </w:rPr>
              <w:t>da</w:t>
            </w:r>
            <w:r w:rsidR="00E80AB7" w:rsidRPr="00E80AB7">
              <w:rPr>
                <w:rFonts w:ascii="Times New Roman" w:hAnsi="Times New Roman"/>
                <w:sz w:val="24"/>
                <w:szCs w:val="24"/>
                <w:vertAlign w:val="superscript"/>
              </w:rPr>
              <w:t>-1</w:t>
            </w:r>
            <w:r w:rsidRPr="0052286C">
              <w:rPr>
                <w:rFonts w:ascii="Times New Roman" w:hAnsi="Times New Roman"/>
                <w:sz w:val="24"/>
                <w:szCs w:val="24"/>
              </w:rPr>
              <w:t>)</w:t>
            </w:r>
          </w:p>
        </w:tc>
        <w:tc>
          <w:tcPr>
            <w:tcW w:w="4389" w:type="dxa"/>
          </w:tcPr>
          <w:p w14:paraId="09284495"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lang w:eastAsia="en-US"/>
              </w:rPr>
              <w:t>3.11</w:t>
            </w:r>
          </w:p>
        </w:tc>
      </w:tr>
      <w:tr w:rsidR="00311B84" w14:paraId="72956E32" w14:textId="77777777" w:rsidTr="00311B84">
        <w:tc>
          <w:tcPr>
            <w:tcW w:w="4388" w:type="dxa"/>
          </w:tcPr>
          <w:p w14:paraId="4EFB6F06"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rPr>
              <w:t>Ca(ppm)</w:t>
            </w:r>
          </w:p>
        </w:tc>
        <w:tc>
          <w:tcPr>
            <w:tcW w:w="4389" w:type="dxa"/>
          </w:tcPr>
          <w:p w14:paraId="1EDF2B86"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lang w:eastAsia="en-US"/>
              </w:rPr>
              <w:t>10202.81</w:t>
            </w:r>
          </w:p>
        </w:tc>
      </w:tr>
      <w:tr w:rsidR="00311B84" w14:paraId="67ACF270" w14:textId="77777777" w:rsidTr="00311B84">
        <w:tc>
          <w:tcPr>
            <w:tcW w:w="4388" w:type="dxa"/>
          </w:tcPr>
          <w:p w14:paraId="69B16F0B"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rPr>
              <w:t>Mg(ppm)</w:t>
            </w:r>
          </w:p>
        </w:tc>
        <w:tc>
          <w:tcPr>
            <w:tcW w:w="4389" w:type="dxa"/>
          </w:tcPr>
          <w:p w14:paraId="56FDF500"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lang w:eastAsia="en-US"/>
              </w:rPr>
              <w:t>414.52</w:t>
            </w:r>
          </w:p>
        </w:tc>
      </w:tr>
      <w:tr w:rsidR="00311B84" w14:paraId="69A129AB" w14:textId="77777777" w:rsidTr="00311B84">
        <w:tc>
          <w:tcPr>
            <w:tcW w:w="4388" w:type="dxa"/>
          </w:tcPr>
          <w:p w14:paraId="70DDB309"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rPr>
              <w:t>Fe(ppm)</w:t>
            </w:r>
          </w:p>
        </w:tc>
        <w:tc>
          <w:tcPr>
            <w:tcW w:w="4389" w:type="dxa"/>
          </w:tcPr>
          <w:p w14:paraId="042A663F"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lang w:eastAsia="en-US"/>
              </w:rPr>
              <w:t>7.99</w:t>
            </w:r>
          </w:p>
        </w:tc>
      </w:tr>
      <w:tr w:rsidR="00311B84" w14:paraId="35BE87E6" w14:textId="77777777" w:rsidTr="00311B84">
        <w:tc>
          <w:tcPr>
            <w:tcW w:w="4388" w:type="dxa"/>
          </w:tcPr>
          <w:p w14:paraId="66C87A75"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rPr>
              <w:t>Cu(ppm)</w:t>
            </w:r>
          </w:p>
        </w:tc>
        <w:tc>
          <w:tcPr>
            <w:tcW w:w="4389" w:type="dxa"/>
          </w:tcPr>
          <w:p w14:paraId="340EC594"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lang w:eastAsia="en-US"/>
              </w:rPr>
              <w:t>1.34</w:t>
            </w:r>
          </w:p>
        </w:tc>
      </w:tr>
      <w:tr w:rsidR="00311B84" w14:paraId="76667168" w14:textId="77777777" w:rsidTr="00311B84">
        <w:tc>
          <w:tcPr>
            <w:tcW w:w="4388" w:type="dxa"/>
          </w:tcPr>
          <w:p w14:paraId="697040D1"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rPr>
              <w:t>Mn(ppm)</w:t>
            </w:r>
          </w:p>
        </w:tc>
        <w:tc>
          <w:tcPr>
            <w:tcW w:w="4389" w:type="dxa"/>
          </w:tcPr>
          <w:p w14:paraId="12738FF5"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lang w:eastAsia="en-US"/>
              </w:rPr>
              <w:t>13.31</w:t>
            </w:r>
          </w:p>
        </w:tc>
      </w:tr>
      <w:tr w:rsidR="00311B84" w14:paraId="5CE17CF0" w14:textId="77777777" w:rsidTr="00311B84">
        <w:tc>
          <w:tcPr>
            <w:tcW w:w="4388" w:type="dxa"/>
          </w:tcPr>
          <w:p w14:paraId="5319A6F4"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rPr>
              <w:t>Zn(ppm)</w:t>
            </w:r>
          </w:p>
        </w:tc>
        <w:tc>
          <w:tcPr>
            <w:tcW w:w="4389" w:type="dxa"/>
          </w:tcPr>
          <w:p w14:paraId="1A26C85E" w14:textId="77777777" w:rsidR="00311B84" w:rsidRPr="0052286C" w:rsidRDefault="00311B84" w:rsidP="00311B84">
            <w:pPr>
              <w:tabs>
                <w:tab w:val="left" w:pos="2790"/>
              </w:tabs>
              <w:spacing w:line="360" w:lineRule="auto"/>
              <w:rPr>
                <w:rFonts w:ascii="Times New Roman" w:hAnsi="Times New Roman"/>
                <w:sz w:val="24"/>
                <w:szCs w:val="24"/>
                <w:lang w:eastAsia="en-US"/>
              </w:rPr>
            </w:pPr>
            <w:r w:rsidRPr="0052286C">
              <w:rPr>
                <w:rFonts w:ascii="Times New Roman" w:hAnsi="Times New Roman"/>
                <w:sz w:val="24"/>
                <w:szCs w:val="24"/>
                <w:lang w:eastAsia="en-US"/>
              </w:rPr>
              <w:t>0.56</w:t>
            </w:r>
          </w:p>
        </w:tc>
      </w:tr>
    </w:tbl>
    <w:p w14:paraId="2FCE9C0B" w14:textId="77777777" w:rsidR="0052286C" w:rsidRPr="0052286C" w:rsidRDefault="0052286C" w:rsidP="0052286C">
      <w:pPr>
        <w:rPr>
          <w:rFonts w:eastAsia="Calibri"/>
          <w:lang w:eastAsia="en-US"/>
        </w:rPr>
      </w:pPr>
    </w:p>
    <w:p w14:paraId="78951D00" w14:textId="0DC0CBC8" w:rsidR="00311B84" w:rsidRPr="00DC6E53" w:rsidRDefault="00311B84" w:rsidP="00680F96">
      <w:pPr>
        <w:spacing w:before="240" w:after="160" w:line="360" w:lineRule="auto"/>
        <w:ind w:firstLine="567"/>
        <w:jc w:val="both"/>
        <w:rPr>
          <w:rFonts w:eastAsia="Calibri"/>
          <w:color w:val="auto"/>
          <w:lang w:eastAsia="en-US"/>
        </w:rPr>
      </w:pPr>
      <w:r w:rsidRPr="00DC6E53">
        <w:rPr>
          <w:rFonts w:eastAsia="Calibri"/>
          <w:color w:val="auto"/>
          <w:lang w:eastAsia="en-US"/>
        </w:rPr>
        <w:t xml:space="preserve">Toprak organik maddesi toprak strüktürünün </w:t>
      </w:r>
      <w:r>
        <w:rPr>
          <w:rFonts w:eastAsia="Calibri"/>
          <w:color w:val="auto"/>
          <w:lang w:eastAsia="en-US"/>
        </w:rPr>
        <w:t>devamlılığı</w:t>
      </w:r>
      <w:r w:rsidRPr="00DC6E53">
        <w:rPr>
          <w:rFonts w:eastAsia="Calibri"/>
          <w:color w:val="auto"/>
          <w:lang w:eastAsia="en-US"/>
        </w:rPr>
        <w:t xml:space="preserve">nı, su tutma kapasitesini, organik karbon ve besin maddesi </w:t>
      </w:r>
      <w:r>
        <w:rPr>
          <w:rFonts w:eastAsia="Calibri"/>
          <w:color w:val="auto"/>
          <w:lang w:eastAsia="en-US"/>
        </w:rPr>
        <w:t>depo etmesini</w:t>
      </w:r>
      <w:r w:rsidRPr="00DC6E53">
        <w:rPr>
          <w:rFonts w:eastAsia="Calibri"/>
          <w:color w:val="auto"/>
          <w:lang w:eastAsia="en-US"/>
        </w:rPr>
        <w:t xml:space="preserve"> ve biyolojik aktivitenin </w:t>
      </w:r>
      <w:r>
        <w:rPr>
          <w:rFonts w:eastAsia="Calibri"/>
          <w:color w:val="auto"/>
          <w:lang w:eastAsia="en-US"/>
        </w:rPr>
        <w:t>devamlılığı</w:t>
      </w:r>
      <w:r w:rsidRPr="00DC6E53">
        <w:rPr>
          <w:rFonts w:eastAsia="Calibri"/>
          <w:color w:val="auto"/>
          <w:lang w:eastAsia="en-US"/>
        </w:rPr>
        <w:t xml:space="preserve"> gibi toprağın </w:t>
      </w:r>
      <w:r>
        <w:rPr>
          <w:rFonts w:eastAsia="Calibri"/>
          <w:color w:val="auto"/>
          <w:lang w:eastAsia="en-US"/>
        </w:rPr>
        <w:t xml:space="preserve">en </w:t>
      </w:r>
      <w:r w:rsidRPr="00DC6E53">
        <w:rPr>
          <w:rFonts w:eastAsia="Calibri"/>
          <w:color w:val="auto"/>
          <w:lang w:eastAsia="en-US"/>
        </w:rPr>
        <w:t xml:space="preserve">temel fonksiyonları üzerinde </w:t>
      </w:r>
      <w:r>
        <w:rPr>
          <w:rFonts w:eastAsia="Calibri"/>
          <w:color w:val="auto"/>
          <w:lang w:eastAsia="en-US"/>
        </w:rPr>
        <w:t>önemli etkisi olmaktadır (Wang vd</w:t>
      </w:r>
      <w:proofErr w:type="gramStart"/>
      <w:r w:rsidRPr="00DC6E53">
        <w:rPr>
          <w:rFonts w:eastAsia="Calibri"/>
          <w:color w:val="auto"/>
          <w:lang w:eastAsia="en-US"/>
        </w:rPr>
        <w:t>.,</w:t>
      </w:r>
      <w:proofErr w:type="gramEnd"/>
      <w:r w:rsidRPr="00DC6E53">
        <w:rPr>
          <w:rFonts w:eastAsia="Calibri"/>
          <w:color w:val="auto"/>
          <w:lang w:eastAsia="en-US"/>
        </w:rPr>
        <w:t xml:space="preserve"> 2006</w:t>
      </w:r>
      <w:r>
        <w:rPr>
          <w:rFonts w:eastAsia="Calibri"/>
          <w:color w:val="auto"/>
          <w:lang w:eastAsia="en-US"/>
        </w:rPr>
        <w:t>;  Zülkadir, 2016</w:t>
      </w:r>
      <w:r w:rsidRPr="00DC6E53">
        <w:rPr>
          <w:rFonts w:eastAsia="Calibri"/>
          <w:color w:val="auto"/>
          <w:lang w:eastAsia="en-US"/>
        </w:rPr>
        <w:t>). Bu sebeple toprak organik maddesi topra</w:t>
      </w:r>
      <w:r>
        <w:rPr>
          <w:rFonts w:eastAsia="Calibri"/>
          <w:color w:val="auto"/>
          <w:lang w:eastAsia="en-US"/>
        </w:rPr>
        <w:t>ğın</w:t>
      </w:r>
      <w:r w:rsidRPr="00DC6E53">
        <w:rPr>
          <w:rFonts w:eastAsia="Calibri"/>
          <w:color w:val="auto"/>
          <w:lang w:eastAsia="en-US"/>
        </w:rPr>
        <w:t xml:space="preserve"> kalitesi için en </w:t>
      </w:r>
      <w:r>
        <w:rPr>
          <w:rFonts w:eastAsia="Calibri"/>
          <w:color w:val="auto"/>
          <w:lang w:eastAsia="en-US"/>
        </w:rPr>
        <w:t>önemli</w:t>
      </w:r>
      <w:r w:rsidRPr="00DC6E53">
        <w:rPr>
          <w:rFonts w:eastAsia="Calibri"/>
          <w:color w:val="auto"/>
          <w:lang w:eastAsia="en-US"/>
        </w:rPr>
        <w:t xml:space="preserve"> </w:t>
      </w:r>
      <w:r>
        <w:rPr>
          <w:rFonts w:eastAsia="Calibri"/>
          <w:color w:val="auto"/>
          <w:lang w:eastAsia="en-US"/>
        </w:rPr>
        <w:t>göstergelerden biridir</w:t>
      </w:r>
      <w:r w:rsidRPr="00DC6E53">
        <w:rPr>
          <w:rFonts w:eastAsia="Calibri"/>
          <w:color w:val="auto"/>
          <w:lang w:eastAsia="en-US"/>
        </w:rPr>
        <w:t xml:space="preserve"> (Dumanski ve Pieri, 2000</w:t>
      </w:r>
      <w:r>
        <w:rPr>
          <w:rFonts w:eastAsia="Calibri"/>
          <w:color w:val="auto"/>
          <w:lang w:eastAsia="en-US"/>
        </w:rPr>
        <w:t>; Zülkadir, 2016</w:t>
      </w:r>
      <w:r w:rsidRPr="00DC6E53">
        <w:rPr>
          <w:rFonts w:eastAsia="Calibri"/>
          <w:color w:val="auto"/>
          <w:lang w:eastAsia="en-US"/>
        </w:rPr>
        <w:t>).</w:t>
      </w:r>
      <w:r w:rsidR="00F11378">
        <w:rPr>
          <w:rFonts w:eastAsia="Calibri"/>
          <w:color w:val="auto"/>
          <w:lang w:eastAsia="en-US"/>
        </w:rPr>
        <w:t xml:space="preserve"> </w:t>
      </w:r>
      <w:r w:rsidRPr="00DC6E53">
        <w:rPr>
          <w:rFonts w:eastAsia="Calibri"/>
          <w:color w:val="auto"/>
          <w:lang w:eastAsia="en-US"/>
        </w:rPr>
        <w:t>Toprakların organik ma</w:t>
      </w:r>
      <w:r>
        <w:rPr>
          <w:rFonts w:eastAsia="Calibri"/>
          <w:color w:val="auto"/>
          <w:lang w:eastAsia="en-US"/>
        </w:rPr>
        <w:t>dde içeriğinin en az % 3 ile %4 olması</w:t>
      </w:r>
      <w:r w:rsidRPr="00DC6E53">
        <w:rPr>
          <w:rFonts w:eastAsia="Calibri"/>
          <w:color w:val="auto"/>
          <w:lang w:eastAsia="en-US"/>
        </w:rPr>
        <w:t xml:space="preserve"> istenir. Çalışma alanının organik madde içeriğine bakıldığında </w:t>
      </w:r>
      <w:r>
        <w:rPr>
          <w:rFonts w:eastAsia="Calibri"/>
          <w:color w:val="auto"/>
          <w:lang w:eastAsia="en-US"/>
        </w:rPr>
        <w:t xml:space="preserve">ise </w:t>
      </w:r>
      <w:r w:rsidRPr="00DC6E53">
        <w:rPr>
          <w:rFonts w:eastAsia="Calibri"/>
          <w:color w:val="auto"/>
          <w:lang w:eastAsia="en-US"/>
        </w:rPr>
        <w:t xml:space="preserve">% 1 ‘den bile düşük olduğu </w:t>
      </w:r>
      <w:r>
        <w:rPr>
          <w:rFonts w:eastAsia="Calibri"/>
          <w:color w:val="auto"/>
          <w:lang w:eastAsia="en-US"/>
        </w:rPr>
        <w:t xml:space="preserve">gözlemlenmektedir. </w:t>
      </w:r>
      <w:r w:rsidRPr="00DC6E53">
        <w:rPr>
          <w:rFonts w:eastAsia="Calibri"/>
          <w:color w:val="auto"/>
          <w:lang w:eastAsia="en-US"/>
        </w:rPr>
        <w:t xml:space="preserve"> </w:t>
      </w:r>
      <w:r>
        <w:rPr>
          <w:rFonts w:eastAsia="Calibri"/>
          <w:color w:val="auto"/>
          <w:lang w:eastAsia="en-US"/>
        </w:rPr>
        <w:t>Ö</w:t>
      </w:r>
      <w:r w:rsidRPr="00DC6E53">
        <w:rPr>
          <w:rFonts w:eastAsia="Calibri"/>
          <w:color w:val="auto"/>
          <w:lang w:eastAsia="en-US"/>
        </w:rPr>
        <w:t>zellikle yüksek pH, karbonat ve düşük organik madde içeriğinin mikro besin elementlerinin ve fosforun y</w:t>
      </w:r>
      <w:r>
        <w:rPr>
          <w:rFonts w:eastAsia="Calibri"/>
          <w:color w:val="auto"/>
          <w:lang w:eastAsia="en-US"/>
        </w:rPr>
        <w:t xml:space="preserve">arayışlı halinin </w:t>
      </w:r>
      <w:r w:rsidRPr="00DC6E53">
        <w:rPr>
          <w:rFonts w:eastAsia="Calibri"/>
          <w:color w:val="auto"/>
          <w:lang w:eastAsia="en-US"/>
        </w:rPr>
        <w:t xml:space="preserve">düşmesine neden olduğunu </w:t>
      </w:r>
      <w:r>
        <w:rPr>
          <w:rFonts w:eastAsia="Calibri"/>
          <w:color w:val="auto"/>
          <w:lang w:eastAsia="en-US"/>
        </w:rPr>
        <w:t>bildirmişlerdir</w:t>
      </w:r>
      <w:r w:rsidRPr="00DC6E53">
        <w:rPr>
          <w:rFonts w:eastAsia="Calibri"/>
          <w:color w:val="auto"/>
          <w:lang w:eastAsia="en-US"/>
        </w:rPr>
        <w:t xml:space="preserve"> (Sardi ve Csatho, 2002</w:t>
      </w:r>
      <w:r>
        <w:rPr>
          <w:rFonts w:eastAsia="Calibri"/>
          <w:color w:val="auto"/>
          <w:lang w:eastAsia="en-US"/>
        </w:rPr>
        <w:t>; Zülkadir, 2016</w:t>
      </w:r>
      <w:r w:rsidRPr="00DC6E53">
        <w:rPr>
          <w:rFonts w:eastAsia="Calibri"/>
          <w:color w:val="auto"/>
          <w:lang w:eastAsia="en-US"/>
        </w:rPr>
        <w:t>).</w:t>
      </w:r>
    </w:p>
    <w:p w14:paraId="15F87B0B" w14:textId="77777777" w:rsidR="00311B84" w:rsidRPr="0052286C" w:rsidRDefault="00311B84" w:rsidP="0052286C">
      <w:pPr>
        <w:rPr>
          <w:rFonts w:eastAsia="Calibri"/>
          <w:lang w:eastAsia="en-US"/>
        </w:rPr>
        <w:sectPr w:rsidR="00311B84" w:rsidRPr="0052286C" w:rsidSect="00304A00">
          <w:pgSz w:w="11906" w:h="16838"/>
          <w:pgMar w:top="1701" w:right="1418" w:bottom="1418" w:left="1701" w:header="709" w:footer="709" w:gutter="0"/>
          <w:cols w:space="708"/>
          <w:docGrid w:linePitch="360"/>
        </w:sectPr>
      </w:pPr>
    </w:p>
    <w:p w14:paraId="074E4B28" w14:textId="49673BA1" w:rsidR="00DC6E53" w:rsidRPr="00DC6E53" w:rsidRDefault="00DC6E53" w:rsidP="00680F96">
      <w:pPr>
        <w:spacing w:before="240" w:after="160" w:line="360" w:lineRule="auto"/>
        <w:ind w:firstLine="567"/>
        <w:jc w:val="both"/>
        <w:rPr>
          <w:rFonts w:eastAsia="Calibri"/>
          <w:color w:val="auto"/>
          <w:lang w:eastAsia="en-US"/>
        </w:rPr>
      </w:pPr>
      <w:r w:rsidRPr="00DC6E53">
        <w:rPr>
          <w:rFonts w:eastAsia="Calibri"/>
          <w:color w:val="auto"/>
          <w:lang w:eastAsia="en-US"/>
        </w:rPr>
        <w:lastRenderedPageBreak/>
        <w:t>Araştırma alanının kireç oranına bakıldığında karbonat içeriği % 18,93 olduğu bu durumun topraklar için fazla kireçli olduğu söylenebilir. Çalışma alanının kireç içeriğinin yüksek olması kalsiyumun-magnezyum oranında yüksek olmasına neden olmuş olabilir. Topraklarda fazla görülen kirecin mikro besin elementlerini (Fe, Zn gibi) fikse ederek toprakta olduğundan daha az görünmesine neden olduğu b</w:t>
      </w:r>
      <w:r w:rsidR="0085294D">
        <w:rPr>
          <w:rFonts w:eastAsia="Calibri"/>
          <w:color w:val="auto"/>
          <w:lang w:eastAsia="en-US"/>
        </w:rPr>
        <w:t>ilinen bir durumdur</w:t>
      </w:r>
      <w:r w:rsidRPr="00DC6E53">
        <w:rPr>
          <w:rFonts w:eastAsia="Calibri"/>
          <w:color w:val="auto"/>
          <w:lang w:eastAsia="en-US"/>
        </w:rPr>
        <w:t>.</w:t>
      </w:r>
    </w:p>
    <w:p w14:paraId="086F9032" w14:textId="40BDDEEB" w:rsidR="00DB37B3" w:rsidRDefault="00DC6E53" w:rsidP="00680F96">
      <w:pPr>
        <w:spacing w:before="240" w:after="160" w:line="360" w:lineRule="auto"/>
        <w:ind w:firstLine="567"/>
        <w:jc w:val="both"/>
        <w:rPr>
          <w:rFonts w:eastAsia="Calibri"/>
          <w:color w:val="auto"/>
          <w:lang w:eastAsia="en-US"/>
        </w:rPr>
      </w:pPr>
      <w:r w:rsidRPr="00DC6E53">
        <w:rPr>
          <w:rFonts w:eastAsia="Calibri"/>
          <w:color w:val="auto"/>
          <w:lang w:eastAsia="en-US"/>
        </w:rPr>
        <w:t xml:space="preserve">Genel olarak baktığımızda toprak pH’sı yüksek olan (hafif alkalin) toprakların kireç oranının yüksek olduğu, bu tür toprakların ise makro besin element içeriğinin (Ca, Mg ) yüksek olduğu, mikro besin elementlerin (Fe, Mn, Zn) ise </w:t>
      </w:r>
      <w:r w:rsidR="0085294D">
        <w:rPr>
          <w:rFonts w:eastAsia="Calibri"/>
          <w:color w:val="auto"/>
          <w:lang w:eastAsia="en-US"/>
        </w:rPr>
        <w:t>düşük</w:t>
      </w:r>
      <w:r w:rsidRPr="00DC6E53">
        <w:rPr>
          <w:rFonts w:eastAsia="Calibri"/>
          <w:color w:val="auto"/>
          <w:lang w:eastAsia="en-US"/>
        </w:rPr>
        <w:t xml:space="preserve"> olduğu b</w:t>
      </w:r>
      <w:r w:rsidR="0085294D">
        <w:rPr>
          <w:rFonts w:eastAsia="Calibri"/>
          <w:color w:val="auto"/>
          <w:lang w:eastAsia="en-US"/>
        </w:rPr>
        <w:t>ilinen bir durumdur</w:t>
      </w:r>
      <w:r w:rsidRPr="00DC6E53">
        <w:rPr>
          <w:rFonts w:eastAsia="Calibri"/>
          <w:color w:val="auto"/>
          <w:lang w:eastAsia="en-US"/>
        </w:rPr>
        <w:t>. Çalışma alanımızın analiz sonuçlarına baktığımızda ise Fe ve Mn’nin yeterli Zn’nin ise az olduğunu görmekteyiz.</w:t>
      </w:r>
    </w:p>
    <w:p w14:paraId="4F1DC585" w14:textId="77777777" w:rsidR="00311B84" w:rsidRDefault="00311B84" w:rsidP="00311B84">
      <w:pPr>
        <w:spacing w:before="240" w:after="160" w:line="360" w:lineRule="auto"/>
        <w:ind w:firstLine="709"/>
        <w:jc w:val="both"/>
        <w:rPr>
          <w:rFonts w:eastAsia="Calibri"/>
          <w:color w:val="auto"/>
          <w:lang w:eastAsia="en-US"/>
        </w:rPr>
      </w:pPr>
    </w:p>
    <w:p w14:paraId="42CF76AE" w14:textId="08EA03D1" w:rsidR="00192BD0" w:rsidRDefault="00680F96" w:rsidP="0004207B">
      <w:pPr>
        <w:spacing w:after="160" w:line="360" w:lineRule="auto"/>
        <w:jc w:val="both"/>
        <w:rPr>
          <w:rFonts w:eastAsia="Calibri"/>
          <w:b/>
          <w:color w:val="auto"/>
          <w:lang w:eastAsia="en-US"/>
        </w:rPr>
      </w:pPr>
      <w:r>
        <w:rPr>
          <w:rFonts w:eastAsia="Calibri"/>
          <w:b/>
          <w:color w:val="auto"/>
          <w:lang w:eastAsia="en-US"/>
        </w:rPr>
        <w:t xml:space="preserve">          </w:t>
      </w:r>
      <w:r w:rsidR="00E07B35">
        <w:rPr>
          <w:rFonts w:eastAsia="Calibri"/>
          <w:b/>
          <w:color w:val="auto"/>
          <w:lang w:eastAsia="en-US"/>
        </w:rPr>
        <w:t>3.2</w:t>
      </w:r>
      <w:r w:rsidR="007F0BAF">
        <w:rPr>
          <w:rFonts w:eastAsia="Calibri"/>
          <w:b/>
          <w:color w:val="auto"/>
          <w:lang w:eastAsia="en-US"/>
        </w:rPr>
        <w:t>.</w:t>
      </w:r>
      <w:r w:rsidR="00E07B35" w:rsidRPr="00E07B35">
        <w:rPr>
          <w:rFonts w:eastAsia="Calibri"/>
          <w:b/>
          <w:color w:val="auto"/>
          <w:lang w:eastAsia="en-US"/>
        </w:rPr>
        <w:t xml:space="preserve"> Yöntem</w:t>
      </w:r>
    </w:p>
    <w:p w14:paraId="7A43801A" w14:textId="0E9BAB0A" w:rsidR="00E07B35" w:rsidRPr="00DC6E53" w:rsidRDefault="00680F96" w:rsidP="00126102">
      <w:pPr>
        <w:spacing w:before="240" w:after="160" w:line="360" w:lineRule="auto"/>
        <w:jc w:val="both"/>
        <w:rPr>
          <w:rFonts w:eastAsia="Calibri"/>
          <w:b/>
          <w:color w:val="auto"/>
          <w:lang w:eastAsia="en-US"/>
        </w:rPr>
      </w:pPr>
      <w:r>
        <w:rPr>
          <w:rFonts w:eastAsia="Calibri"/>
          <w:b/>
          <w:bCs/>
          <w:color w:val="auto"/>
          <w:lang w:eastAsia="en-US"/>
        </w:rPr>
        <w:t xml:space="preserve">          </w:t>
      </w:r>
      <w:r w:rsidR="00E07B35">
        <w:rPr>
          <w:rFonts w:eastAsia="Calibri"/>
          <w:b/>
          <w:bCs/>
          <w:color w:val="auto"/>
          <w:lang w:eastAsia="en-US"/>
        </w:rPr>
        <w:t>3.2.1</w:t>
      </w:r>
      <w:r w:rsidR="007F0BAF">
        <w:rPr>
          <w:rFonts w:eastAsia="Calibri"/>
          <w:b/>
          <w:bCs/>
          <w:color w:val="auto"/>
          <w:lang w:eastAsia="en-US"/>
        </w:rPr>
        <w:t>.</w:t>
      </w:r>
      <w:r w:rsidR="00E07B35">
        <w:rPr>
          <w:rFonts w:eastAsia="Calibri"/>
          <w:b/>
          <w:bCs/>
          <w:color w:val="auto"/>
          <w:lang w:eastAsia="en-US"/>
        </w:rPr>
        <w:t xml:space="preserve"> </w:t>
      </w:r>
      <w:r w:rsidR="00E07B35" w:rsidRPr="00DC6E53">
        <w:rPr>
          <w:rFonts w:eastAsia="Calibri"/>
          <w:b/>
          <w:bCs/>
          <w:color w:val="auto"/>
          <w:lang w:eastAsia="en-US"/>
        </w:rPr>
        <w:t>Deneme planı</w:t>
      </w:r>
    </w:p>
    <w:p w14:paraId="0A965385" w14:textId="2C738EDC" w:rsidR="00E07B35" w:rsidRPr="00D21575" w:rsidRDefault="00E07B35" w:rsidP="00680F96">
      <w:pPr>
        <w:spacing w:before="240" w:after="160" w:line="360" w:lineRule="auto"/>
        <w:ind w:firstLine="567"/>
        <w:jc w:val="both"/>
        <w:rPr>
          <w:rFonts w:eastAsia="Calibri"/>
          <w:color w:val="auto"/>
          <w:lang w:eastAsia="en-US"/>
        </w:rPr>
      </w:pPr>
      <w:r w:rsidRPr="00D21575">
        <w:rPr>
          <w:rFonts w:eastAsia="Calibri"/>
          <w:color w:val="auto"/>
          <w:lang w:eastAsia="en-US"/>
        </w:rPr>
        <w:t xml:space="preserve">Deneme, tesadüf blokları deneme desenine göre 3 tekerrürlü olarak Kahramanmaraş’ta, Doğu Akdeniz Geçit Kuşağı Tarımsal Araştırma Enstitüsü arazisinde </w:t>
      </w:r>
      <w:r w:rsidR="00752DE5" w:rsidRPr="00D21575">
        <w:rPr>
          <w:rFonts w:eastAsia="Calibri"/>
          <w:lang w:eastAsia="en-US"/>
        </w:rPr>
        <w:t xml:space="preserve">kurulup yürütülmüştür. </w:t>
      </w:r>
      <w:r w:rsidRPr="00D21575">
        <w:rPr>
          <w:rFonts w:eastAsia="Calibri"/>
          <w:color w:val="auto"/>
          <w:lang w:eastAsia="en-US"/>
        </w:rPr>
        <w:t>Deneme parselleri, 5m uzunluğunda, 4 sıradan oluşmaktadır. Parseller arasında (her dört sırada bir) 70 cm boşluk bırakılırken, bloklar arasında 2 m boşluk bırakılmıştır. Ayrıca, sıra arası 70 cm, sıra üzeri 20 cm, ekimde parsel alanı 14 m</w:t>
      </w:r>
      <w:r w:rsidRPr="00D21575">
        <w:rPr>
          <w:rFonts w:eastAsia="Calibri"/>
          <w:color w:val="auto"/>
          <w:vertAlign w:val="superscript"/>
          <w:lang w:eastAsia="en-US"/>
        </w:rPr>
        <w:t xml:space="preserve">2 </w:t>
      </w:r>
      <w:r w:rsidRPr="00D21575">
        <w:rPr>
          <w:rFonts w:eastAsia="Calibri"/>
          <w:color w:val="auto"/>
          <w:lang w:eastAsia="en-US"/>
        </w:rPr>
        <w:t>olup, ekim derinliği 5-6 cm olarak ekilmiştir.</w:t>
      </w:r>
    </w:p>
    <w:p w14:paraId="41FB8BEE" w14:textId="77777777" w:rsidR="00126102" w:rsidRPr="00D21575" w:rsidRDefault="00126102" w:rsidP="00126102">
      <w:pPr>
        <w:spacing w:before="240" w:after="160" w:line="360" w:lineRule="auto"/>
        <w:ind w:firstLine="709"/>
        <w:jc w:val="both"/>
        <w:rPr>
          <w:rFonts w:eastAsia="Calibri"/>
          <w:color w:val="auto"/>
          <w:lang w:eastAsia="en-US"/>
        </w:rPr>
      </w:pPr>
    </w:p>
    <w:p w14:paraId="440EC259" w14:textId="1A952E39" w:rsidR="00E07B35" w:rsidRPr="00D21575" w:rsidRDefault="00680F96" w:rsidP="0004207B">
      <w:pPr>
        <w:spacing w:after="160" w:line="360" w:lineRule="auto"/>
        <w:jc w:val="both"/>
        <w:rPr>
          <w:rFonts w:eastAsia="Calibri"/>
          <w:b/>
          <w:bCs/>
          <w:color w:val="auto"/>
          <w:lang w:eastAsia="en-US"/>
        </w:rPr>
      </w:pPr>
      <w:r>
        <w:rPr>
          <w:rFonts w:eastAsia="Calibri"/>
          <w:b/>
          <w:bCs/>
          <w:color w:val="auto"/>
          <w:lang w:eastAsia="en-US"/>
        </w:rPr>
        <w:t xml:space="preserve">          </w:t>
      </w:r>
      <w:r w:rsidR="007F0BAF" w:rsidRPr="00D21575">
        <w:rPr>
          <w:rFonts w:eastAsia="Calibri"/>
          <w:b/>
          <w:bCs/>
          <w:color w:val="auto"/>
          <w:lang w:eastAsia="en-US"/>
        </w:rPr>
        <w:t>3.2.2.</w:t>
      </w:r>
      <w:r w:rsidR="00E07B35" w:rsidRPr="00D21575">
        <w:rPr>
          <w:rFonts w:eastAsia="Calibri"/>
          <w:b/>
          <w:bCs/>
          <w:color w:val="auto"/>
          <w:lang w:eastAsia="en-US"/>
        </w:rPr>
        <w:t xml:space="preserve">Ekim-Bakım </w:t>
      </w:r>
      <w:r w:rsidR="001E36C3">
        <w:rPr>
          <w:rFonts w:eastAsia="Calibri"/>
          <w:b/>
          <w:bCs/>
          <w:color w:val="auto"/>
          <w:lang w:eastAsia="en-US"/>
        </w:rPr>
        <w:t>işlemler</w:t>
      </w:r>
      <w:r w:rsidR="00E07B35" w:rsidRPr="00D21575">
        <w:rPr>
          <w:rFonts w:eastAsia="Calibri"/>
          <w:b/>
          <w:bCs/>
          <w:color w:val="auto"/>
          <w:lang w:eastAsia="en-US"/>
        </w:rPr>
        <w:t>i</w:t>
      </w:r>
    </w:p>
    <w:p w14:paraId="56B3A362" w14:textId="6DADD4CE" w:rsidR="00126102" w:rsidRPr="00D21575" w:rsidRDefault="00E07B35" w:rsidP="00680F96">
      <w:pPr>
        <w:spacing w:before="240" w:after="160" w:line="360" w:lineRule="auto"/>
        <w:ind w:firstLine="567"/>
        <w:jc w:val="both"/>
        <w:rPr>
          <w:rFonts w:eastAsia="Calibri"/>
          <w:color w:val="auto"/>
          <w:lang w:eastAsia="en-US"/>
        </w:rPr>
      </w:pPr>
      <w:r w:rsidRPr="00D21575">
        <w:rPr>
          <w:rFonts w:eastAsia="Calibri"/>
          <w:color w:val="auto"/>
          <w:lang w:eastAsia="en-US"/>
        </w:rPr>
        <w:t>Araştırma ile ilgili tarla denemesi, Kahramanmaraş Doğu Akdeniz Geçit Kuşağı Tarımsal Araştırma İstasyonu deneme alanı sonbaharda pullukla derin sürüm yapılarak bırakılmıştır. Ekimden önce kültivatör ve gobledisk çekildikten sonra tapan çekilmiştir.</w:t>
      </w:r>
      <w:r w:rsidR="00126102" w:rsidRPr="00D21575">
        <w:rPr>
          <w:rFonts w:eastAsia="Calibri"/>
          <w:color w:val="auto"/>
          <w:lang w:eastAsia="en-US"/>
        </w:rPr>
        <w:t xml:space="preserve"> </w:t>
      </w:r>
      <w:r w:rsidRPr="00D21575">
        <w:rPr>
          <w:rFonts w:eastAsia="Calibri"/>
          <w:color w:val="auto"/>
          <w:lang w:eastAsia="en-US"/>
        </w:rPr>
        <w:t>21</w:t>
      </w:r>
      <w:r w:rsidR="00126102" w:rsidRPr="00D21575">
        <w:rPr>
          <w:rFonts w:eastAsia="Calibri"/>
          <w:color w:val="auto"/>
          <w:lang w:eastAsia="en-US"/>
        </w:rPr>
        <w:t xml:space="preserve"> </w:t>
      </w:r>
      <w:r w:rsidRPr="00D21575">
        <w:rPr>
          <w:rFonts w:eastAsia="Calibri"/>
          <w:color w:val="auto"/>
          <w:lang w:eastAsia="en-US"/>
        </w:rPr>
        <w:t xml:space="preserve">Nisan 2020 tarihlerinde ekim mibzeri ile </w:t>
      </w:r>
      <w:r w:rsidR="00E80AB7">
        <w:rPr>
          <w:rFonts w:eastAsia="Calibri"/>
          <w:color w:val="auto"/>
          <w:lang w:eastAsia="en-US"/>
        </w:rPr>
        <w:t xml:space="preserve">sıra üzeri 20 cm, sıra arası 70 cm olacak şekilde </w:t>
      </w:r>
      <w:r w:rsidRPr="00D21575">
        <w:rPr>
          <w:rFonts w:eastAsia="Calibri"/>
          <w:color w:val="auto"/>
          <w:lang w:eastAsia="en-US"/>
        </w:rPr>
        <w:t>ekim yapılmıştır. Gübre uygulamaları, dekara 10 kg saf azot</w:t>
      </w:r>
      <w:r w:rsidR="00F74333" w:rsidRPr="00D21575">
        <w:rPr>
          <w:rFonts w:eastAsia="Calibri"/>
          <w:color w:val="auto"/>
          <w:lang w:eastAsia="en-US"/>
        </w:rPr>
        <w:t xml:space="preserve"> düşecek şekilde</w:t>
      </w:r>
      <w:r w:rsidR="00126102" w:rsidRPr="00D21575">
        <w:rPr>
          <w:rFonts w:eastAsia="Calibri"/>
          <w:color w:val="auto"/>
          <w:lang w:eastAsia="en-US"/>
        </w:rPr>
        <w:t xml:space="preserve"> ayarlanmak suretiyle Çizelge 3.1.</w:t>
      </w:r>
      <w:r w:rsidRPr="00D21575">
        <w:rPr>
          <w:rFonts w:eastAsia="Calibri"/>
          <w:color w:val="auto"/>
          <w:lang w:eastAsia="en-US"/>
        </w:rPr>
        <w:t>1</w:t>
      </w:r>
      <w:r w:rsidR="00126102" w:rsidRPr="00D21575">
        <w:rPr>
          <w:rFonts w:eastAsia="Calibri"/>
          <w:color w:val="auto"/>
          <w:lang w:eastAsia="en-US"/>
        </w:rPr>
        <w:t>.</w:t>
      </w:r>
      <w:r w:rsidRPr="00D21575">
        <w:rPr>
          <w:rFonts w:eastAsia="Calibri"/>
          <w:color w:val="auto"/>
          <w:lang w:eastAsia="en-US"/>
        </w:rPr>
        <w:t>’deki gübreler, eki</w:t>
      </w:r>
      <w:r w:rsidR="00ED704D" w:rsidRPr="00D21575">
        <w:rPr>
          <w:rFonts w:eastAsia="Calibri"/>
          <w:color w:val="auto"/>
          <w:lang w:eastAsia="en-US"/>
        </w:rPr>
        <w:t>m</w:t>
      </w:r>
      <w:r w:rsidR="003B520C" w:rsidRPr="00D21575">
        <w:rPr>
          <w:rFonts w:eastAsia="Calibri"/>
          <w:color w:val="auto"/>
          <w:lang w:eastAsia="en-US"/>
        </w:rPr>
        <w:t>l</w:t>
      </w:r>
      <w:r w:rsidRPr="00D21575">
        <w:rPr>
          <w:rFonts w:eastAsia="Calibri"/>
          <w:color w:val="auto"/>
          <w:lang w:eastAsia="en-US"/>
        </w:rPr>
        <w:t xml:space="preserve">e birlikte </w:t>
      </w:r>
      <w:r w:rsidR="00F74333" w:rsidRPr="00D21575">
        <w:rPr>
          <w:rFonts w:eastAsia="Calibri"/>
          <w:color w:val="auto"/>
          <w:lang w:eastAsia="en-US"/>
        </w:rPr>
        <w:t xml:space="preserve">20 cm derinlikte </w:t>
      </w:r>
      <w:r w:rsidRPr="00D21575">
        <w:rPr>
          <w:rFonts w:eastAsia="Calibri"/>
          <w:color w:val="auto"/>
          <w:lang w:eastAsia="en-US"/>
        </w:rPr>
        <w:t xml:space="preserve">toprağa karıştırılmıştır. Mısırlar </w:t>
      </w:r>
      <w:proofErr w:type="gramStart"/>
      <w:r w:rsidRPr="00D21575">
        <w:rPr>
          <w:rFonts w:eastAsia="Calibri"/>
          <w:color w:val="auto"/>
          <w:lang w:eastAsia="en-US"/>
        </w:rPr>
        <w:t>ekimden</w:t>
      </w:r>
      <w:proofErr w:type="gramEnd"/>
      <w:r w:rsidRPr="00D21575">
        <w:rPr>
          <w:rFonts w:eastAsia="Calibri"/>
          <w:color w:val="auto"/>
          <w:lang w:eastAsia="en-US"/>
        </w:rPr>
        <w:t xml:space="preserve"> 15 gün sonra çıkış göstermiş, çıkış yapmayan kısı</w:t>
      </w:r>
      <w:r w:rsidR="00ED704D" w:rsidRPr="00D21575">
        <w:rPr>
          <w:rFonts w:eastAsia="Calibri"/>
          <w:color w:val="auto"/>
          <w:lang w:eastAsia="en-US"/>
        </w:rPr>
        <w:t>m</w:t>
      </w:r>
      <w:r w:rsidR="00126102" w:rsidRPr="00D21575">
        <w:rPr>
          <w:rFonts w:eastAsia="Calibri"/>
          <w:color w:val="auto"/>
          <w:lang w:eastAsia="en-US"/>
        </w:rPr>
        <w:t>l</w:t>
      </w:r>
      <w:r w:rsidRPr="00D21575">
        <w:rPr>
          <w:rFonts w:eastAsia="Calibri"/>
          <w:color w:val="auto"/>
          <w:lang w:eastAsia="en-US"/>
        </w:rPr>
        <w:t xml:space="preserve">ar için şaşırtma yöntemi uygulanmış ve parselde 100 bitki olacak şekilde ayarlanmıştır. Sıra </w:t>
      </w:r>
      <w:r w:rsidRPr="00D21575">
        <w:rPr>
          <w:rFonts w:eastAsia="Calibri"/>
          <w:color w:val="auto"/>
          <w:lang w:eastAsia="en-US"/>
        </w:rPr>
        <w:lastRenderedPageBreak/>
        <w:t xml:space="preserve">aralarında ve parsel aralarında oluşacak yabancı otlar elle uzaklaştırılmış olup; bitkiler 15-20 cm yüksekliğe ulaştığında ilk çapa, 20-30 cm olduğunda ikinci çapa 40-50 cm olduğunda üçüncü çapa traktörle yapılmış olup, üçüncü çapadan bir hafta sonrada lister çekilmiştir. Sulama </w:t>
      </w:r>
      <w:r w:rsidR="001E36C3">
        <w:rPr>
          <w:rFonts w:eastAsia="Calibri"/>
          <w:color w:val="auto"/>
          <w:lang w:eastAsia="en-US"/>
        </w:rPr>
        <w:t>işlemler</w:t>
      </w:r>
      <w:r w:rsidRPr="00D21575">
        <w:rPr>
          <w:rFonts w:eastAsia="Calibri"/>
          <w:color w:val="auto"/>
          <w:lang w:eastAsia="en-US"/>
        </w:rPr>
        <w:t xml:space="preserve">i lister çekildikten bir hafta sonra yapılmış olup, çiçeklenme öncesi ve süt olum dönemindeki hassasiyet de göz önüne alınarak yedi gün arayla sulama yapılmış ve hasat zamanına kadar toplamda dört kez su </w:t>
      </w:r>
      <w:r w:rsidR="007F2C9C" w:rsidRPr="00D21575">
        <w:rPr>
          <w:rFonts w:eastAsia="Calibri"/>
          <w:color w:val="auto"/>
          <w:lang w:eastAsia="en-US"/>
        </w:rPr>
        <w:t>verilmiştir. İlaçlama</w:t>
      </w:r>
      <w:r w:rsidRPr="00D21575">
        <w:rPr>
          <w:rFonts w:eastAsia="Calibri"/>
          <w:color w:val="auto"/>
          <w:lang w:eastAsia="en-US"/>
        </w:rPr>
        <w:t xml:space="preserve"> olarak bitkinin çıkış döneminde yeni çıkan mısırlara zarar veren halk arasındadanaburnu veya keseğen olarak bilinen </w:t>
      </w:r>
      <w:r w:rsidRPr="00D21575">
        <w:rPr>
          <w:rFonts w:eastAsia="Calibri"/>
          <w:i/>
          <w:lang w:eastAsia="en-US"/>
        </w:rPr>
        <w:t>Gryllotalpa gryllotalpa</w:t>
      </w:r>
      <w:r w:rsidRPr="00D21575">
        <w:rPr>
          <w:rFonts w:eastAsia="Calibri"/>
          <w:i/>
          <w:color w:val="00B050"/>
          <w:lang w:eastAsia="en-US"/>
        </w:rPr>
        <w:t xml:space="preserve"> </w:t>
      </w:r>
      <w:r w:rsidRPr="00D21575">
        <w:rPr>
          <w:rFonts w:eastAsia="Calibri"/>
          <w:color w:val="auto"/>
          <w:lang w:eastAsia="en-US"/>
        </w:rPr>
        <w:t>böceğine karşı kepekle karışım yapılarak insektisit kullanılmıştır. Mısırların çiçek açtıkları dönemde görülmeye başlanan yaprak biti(Aphidoidea) ne karşı yine zamanında müdahalede bulunularak ilaçlama yapılmıştır. Hasat işlemi</w:t>
      </w:r>
      <w:r w:rsidR="00752DE5" w:rsidRPr="00D21575">
        <w:rPr>
          <w:rFonts w:eastAsia="Calibri"/>
          <w:lang w:eastAsia="en-US"/>
        </w:rPr>
        <w:t xml:space="preserve"> 7 Temmuz tarihinde</w:t>
      </w:r>
      <w:r w:rsidRPr="00D21575">
        <w:rPr>
          <w:rFonts w:eastAsia="Calibri"/>
          <w:color w:val="00B050"/>
          <w:lang w:eastAsia="en-US"/>
        </w:rPr>
        <w:t xml:space="preserve"> </w:t>
      </w:r>
      <w:r w:rsidRPr="00D21575">
        <w:rPr>
          <w:rFonts w:eastAsia="Calibri"/>
          <w:color w:val="auto"/>
          <w:lang w:eastAsia="en-US"/>
        </w:rPr>
        <w:t>bitkiler süt olum dönemine geldiğinde yani %70-75 süt içeriğine ulaştığı, nişasta doldurmaya geçmeden her parseli temsil eden orta iki sıradaki 10 koçan elle toplanmış olup, koçanlar daha sonra yaş ve kuru şeklinde analiz yapmak için danelenmiştir.</w:t>
      </w:r>
    </w:p>
    <w:p w14:paraId="7CC2CDEE" w14:textId="2F3094A9" w:rsidR="00126102" w:rsidRPr="00D21575" w:rsidRDefault="00E07B35" w:rsidP="0004207B">
      <w:pPr>
        <w:spacing w:after="160" w:line="360" w:lineRule="auto"/>
        <w:jc w:val="both"/>
        <w:rPr>
          <w:rFonts w:eastAsia="Calibri"/>
          <w:b/>
          <w:color w:val="auto"/>
          <w:lang w:eastAsia="en-US"/>
        </w:rPr>
      </w:pPr>
      <w:r w:rsidRPr="00D21575">
        <w:rPr>
          <w:rFonts w:eastAsia="Calibri"/>
          <w:b/>
          <w:color w:val="auto"/>
          <w:lang w:eastAsia="en-US"/>
        </w:rPr>
        <w:t xml:space="preserve">         </w:t>
      </w:r>
      <w:r w:rsidR="007F0BAF" w:rsidRPr="00D21575">
        <w:rPr>
          <w:rFonts w:eastAsia="Calibri"/>
          <w:b/>
          <w:color w:val="auto"/>
          <w:lang w:eastAsia="en-US"/>
        </w:rPr>
        <w:t xml:space="preserve"> </w:t>
      </w:r>
    </w:p>
    <w:p w14:paraId="7265C3B2" w14:textId="560884A1" w:rsidR="00192BD0" w:rsidRPr="00D21575" w:rsidRDefault="007F0BAF" w:rsidP="00680F96">
      <w:pPr>
        <w:spacing w:after="160" w:line="360" w:lineRule="auto"/>
        <w:ind w:firstLine="567"/>
        <w:jc w:val="both"/>
        <w:rPr>
          <w:rFonts w:eastAsia="Calibri"/>
          <w:b/>
          <w:bCs/>
          <w:color w:val="auto"/>
          <w:lang w:eastAsia="en-US"/>
        </w:rPr>
      </w:pPr>
      <w:r w:rsidRPr="00D21575">
        <w:rPr>
          <w:rFonts w:eastAsia="Calibri"/>
          <w:b/>
          <w:color w:val="auto"/>
          <w:lang w:eastAsia="en-US"/>
        </w:rPr>
        <w:t xml:space="preserve"> </w:t>
      </w:r>
      <w:r w:rsidR="00E07B35" w:rsidRPr="00D21575">
        <w:rPr>
          <w:rFonts w:eastAsia="Calibri"/>
          <w:b/>
          <w:color w:val="auto"/>
          <w:lang w:eastAsia="en-US"/>
        </w:rPr>
        <w:t xml:space="preserve"> 3.2.3</w:t>
      </w:r>
      <w:r w:rsidRPr="00D21575">
        <w:rPr>
          <w:rFonts w:eastAsia="Calibri"/>
          <w:b/>
          <w:color w:val="auto"/>
          <w:lang w:eastAsia="en-US"/>
        </w:rPr>
        <w:t xml:space="preserve">. </w:t>
      </w:r>
      <w:r w:rsidR="008C1858" w:rsidRPr="00D21575">
        <w:rPr>
          <w:rFonts w:eastAsia="Calibri"/>
          <w:b/>
          <w:color w:val="auto"/>
          <w:lang w:eastAsia="en-US"/>
        </w:rPr>
        <w:t>Tarımsal Özelliklere İlişkin Yapılan Çalışmalar</w:t>
      </w:r>
    </w:p>
    <w:p w14:paraId="45116B24" w14:textId="7BD43DBD" w:rsidR="00192BD0" w:rsidRPr="00D21575" w:rsidRDefault="00192BD0" w:rsidP="00680F96">
      <w:pPr>
        <w:spacing w:before="240" w:after="160" w:line="360" w:lineRule="auto"/>
        <w:ind w:firstLine="567"/>
        <w:jc w:val="both"/>
        <w:rPr>
          <w:rFonts w:eastAsia="Calibri"/>
          <w:color w:val="auto"/>
          <w:lang w:eastAsia="en-US"/>
        </w:rPr>
      </w:pPr>
      <w:r w:rsidRPr="00D21575">
        <w:rPr>
          <w:rFonts w:eastAsia="Calibri"/>
          <w:color w:val="auto"/>
          <w:lang w:eastAsia="en-US"/>
        </w:rPr>
        <w:t xml:space="preserve">Tarım ve Orman Bakanlığı, </w:t>
      </w:r>
      <w:r w:rsidR="002E6CFA" w:rsidRPr="00D21575">
        <w:rPr>
          <w:rFonts w:eastAsia="Calibri"/>
          <w:color w:val="auto"/>
          <w:lang w:eastAsia="en-US"/>
        </w:rPr>
        <w:t>Tohumluk</w:t>
      </w:r>
      <w:r w:rsidRPr="00D21575">
        <w:rPr>
          <w:rFonts w:eastAsia="Calibri"/>
          <w:color w:val="auto"/>
          <w:lang w:eastAsia="en-US"/>
        </w:rPr>
        <w:t xml:space="preserve"> Tescil ve Sertifikasyon Merkezi Müdürlüğü’nün Tarımsal Değerleri Ölçme Denemeleri Teknik Talimatı’na (Anonim, 2010) göre aşağıdaki özellikler incelenmiştir.</w:t>
      </w:r>
    </w:p>
    <w:p w14:paraId="48481813" w14:textId="2622B909" w:rsidR="00192BD0" w:rsidRPr="00D21575" w:rsidRDefault="00192BD0" w:rsidP="00680F96">
      <w:pPr>
        <w:spacing w:after="160" w:line="360" w:lineRule="auto"/>
        <w:ind w:firstLine="567"/>
        <w:jc w:val="both"/>
        <w:rPr>
          <w:rFonts w:eastAsia="Calibri"/>
          <w:color w:val="auto"/>
          <w:lang w:eastAsia="en-US"/>
        </w:rPr>
      </w:pPr>
      <w:r w:rsidRPr="00D21575">
        <w:rPr>
          <w:rFonts w:eastAsia="Calibri"/>
          <w:b/>
          <w:color w:val="auto"/>
          <w:lang w:eastAsia="en-US"/>
        </w:rPr>
        <w:t>a)</w:t>
      </w:r>
      <w:r w:rsidR="00F74333" w:rsidRPr="00D21575">
        <w:rPr>
          <w:rFonts w:eastAsia="Calibri"/>
          <w:b/>
          <w:color w:val="auto"/>
          <w:lang w:eastAsia="en-US"/>
        </w:rPr>
        <w:t>-</w:t>
      </w:r>
      <w:r w:rsidRPr="00D21575">
        <w:rPr>
          <w:rFonts w:eastAsia="Calibri"/>
          <w:b/>
          <w:color w:val="auto"/>
          <w:lang w:eastAsia="en-US"/>
        </w:rPr>
        <w:t>Çiçeklenme Süresi (gün):</w:t>
      </w:r>
      <w:r w:rsidR="00A03D39">
        <w:rPr>
          <w:rFonts w:eastAsia="Calibri"/>
          <w:b/>
          <w:color w:val="auto"/>
          <w:lang w:eastAsia="en-US"/>
        </w:rPr>
        <w:t xml:space="preserve"> </w:t>
      </w:r>
      <w:r w:rsidRPr="00D21575">
        <w:rPr>
          <w:rFonts w:eastAsia="Calibri"/>
          <w:color w:val="auto"/>
          <w:lang w:eastAsia="en-US"/>
        </w:rPr>
        <w:t>Parseldeki bitkilerin % 50’sinin, ekim tarihinden itibaren tepe püskülleri salkımının 1/3 kısmında polen dökme tarihine kadar geçen süre gün olarak çiçeklenme gün sayısı olarak belirlenmiştir.</w:t>
      </w:r>
    </w:p>
    <w:p w14:paraId="10D05C22" w14:textId="7D8DA14C" w:rsidR="00192BD0" w:rsidRPr="00D21575" w:rsidRDefault="00192BD0" w:rsidP="00680F96">
      <w:pPr>
        <w:spacing w:after="160" w:line="360" w:lineRule="auto"/>
        <w:ind w:firstLine="567"/>
        <w:jc w:val="both"/>
        <w:rPr>
          <w:rFonts w:eastAsia="Calibri"/>
          <w:color w:val="auto"/>
          <w:lang w:eastAsia="en-US"/>
        </w:rPr>
      </w:pPr>
      <w:r w:rsidRPr="00D21575">
        <w:rPr>
          <w:rFonts w:eastAsia="Calibri"/>
          <w:b/>
          <w:color w:val="auto"/>
          <w:lang w:eastAsia="en-US"/>
        </w:rPr>
        <w:t>b)</w:t>
      </w:r>
      <w:r w:rsidR="00F74333" w:rsidRPr="00D21575">
        <w:rPr>
          <w:rFonts w:eastAsia="Calibri"/>
          <w:b/>
          <w:color w:val="auto"/>
          <w:lang w:eastAsia="en-US"/>
        </w:rPr>
        <w:t>-</w:t>
      </w:r>
      <w:r w:rsidRPr="00D21575">
        <w:rPr>
          <w:rFonts w:eastAsia="Calibri"/>
          <w:b/>
          <w:color w:val="auto"/>
          <w:lang w:eastAsia="en-US"/>
        </w:rPr>
        <w:t xml:space="preserve">Bitki Boyu (cm): </w:t>
      </w:r>
      <w:proofErr w:type="gramStart"/>
      <w:r w:rsidRPr="00D21575">
        <w:rPr>
          <w:rFonts w:eastAsia="Calibri"/>
          <w:color w:val="auto"/>
          <w:lang w:eastAsia="en-US"/>
        </w:rPr>
        <w:t>Döllenme</w:t>
      </w:r>
      <w:proofErr w:type="gramEnd"/>
      <w:r w:rsidRPr="00D21575">
        <w:rPr>
          <w:rFonts w:eastAsia="Calibri"/>
          <w:color w:val="auto"/>
          <w:lang w:eastAsia="en-US"/>
        </w:rPr>
        <w:t xml:space="preserve"> sonrası toprak seviyesinden tepe püskülünün en uçtaki noktasına kadar olan yükseklik alınmıştır.</w:t>
      </w:r>
    </w:p>
    <w:p w14:paraId="246B45EA" w14:textId="3D71D054" w:rsidR="00192BD0" w:rsidRPr="00D21575" w:rsidRDefault="00192BD0" w:rsidP="00680F96">
      <w:pPr>
        <w:spacing w:after="160" w:line="360" w:lineRule="auto"/>
        <w:ind w:firstLine="567"/>
        <w:jc w:val="both"/>
        <w:rPr>
          <w:rFonts w:eastAsia="Calibri"/>
          <w:color w:val="auto"/>
          <w:lang w:eastAsia="en-US"/>
        </w:rPr>
      </w:pPr>
      <w:r w:rsidRPr="00D21575">
        <w:rPr>
          <w:rFonts w:eastAsia="Calibri"/>
          <w:b/>
          <w:color w:val="auto"/>
          <w:lang w:eastAsia="en-US"/>
        </w:rPr>
        <w:t>c)</w:t>
      </w:r>
      <w:r w:rsidR="00F74333" w:rsidRPr="00D21575">
        <w:rPr>
          <w:rFonts w:eastAsia="Calibri"/>
          <w:b/>
          <w:color w:val="auto"/>
          <w:lang w:eastAsia="en-US"/>
        </w:rPr>
        <w:t>-</w:t>
      </w:r>
      <w:r w:rsidRPr="00D21575">
        <w:rPr>
          <w:rFonts w:eastAsia="Calibri"/>
          <w:b/>
          <w:color w:val="auto"/>
          <w:lang w:eastAsia="en-US"/>
        </w:rPr>
        <w:t>Koçan Yüksekliği (cm):</w:t>
      </w:r>
      <w:r w:rsidRPr="00D21575">
        <w:rPr>
          <w:rFonts w:eastAsia="Calibri"/>
          <w:color w:val="auto"/>
          <w:lang w:eastAsia="en-US"/>
        </w:rPr>
        <w:t xml:space="preserve"> Toprak seviyesinden bitki üzerindeki en üst koçanın bağlı olduğu boğuma kadar olan dikey mesafenin cm olarak ölçümü alınmıştır.</w:t>
      </w:r>
    </w:p>
    <w:p w14:paraId="4265F960" w14:textId="40C9E270" w:rsidR="00192BD0" w:rsidRPr="00D21575" w:rsidRDefault="00192BD0" w:rsidP="00680F96">
      <w:pPr>
        <w:spacing w:after="160" w:line="360" w:lineRule="auto"/>
        <w:ind w:firstLine="567"/>
        <w:jc w:val="both"/>
        <w:rPr>
          <w:rFonts w:eastAsia="Calibri"/>
          <w:color w:val="auto"/>
          <w:lang w:eastAsia="en-US"/>
        </w:rPr>
      </w:pPr>
      <w:r w:rsidRPr="00D21575">
        <w:rPr>
          <w:rFonts w:eastAsia="Calibri"/>
          <w:b/>
          <w:color w:val="auto"/>
          <w:lang w:eastAsia="en-US"/>
        </w:rPr>
        <w:t>d)</w:t>
      </w:r>
      <w:r w:rsidR="00F74333" w:rsidRPr="00D21575">
        <w:rPr>
          <w:rFonts w:eastAsia="Calibri"/>
          <w:b/>
          <w:color w:val="auto"/>
          <w:lang w:eastAsia="en-US"/>
        </w:rPr>
        <w:t>-</w:t>
      </w:r>
      <w:r w:rsidRPr="00D21575">
        <w:rPr>
          <w:rFonts w:eastAsia="Calibri"/>
          <w:b/>
          <w:color w:val="auto"/>
          <w:lang w:eastAsia="en-US"/>
        </w:rPr>
        <w:t>Koçan Sayısı (adet</w:t>
      </w:r>
      <w:r w:rsidR="00A03D39">
        <w:rPr>
          <w:rFonts w:eastAsia="Calibri"/>
          <w:b/>
          <w:color w:val="auto"/>
          <w:lang w:eastAsia="en-US"/>
        </w:rPr>
        <w:t xml:space="preserve"> </w:t>
      </w:r>
      <w:r w:rsidRPr="00D21575">
        <w:rPr>
          <w:rFonts w:eastAsia="Calibri"/>
          <w:b/>
          <w:color w:val="auto"/>
          <w:lang w:eastAsia="en-US"/>
        </w:rPr>
        <w:t>parsel</w:t>
      </w:r>
      <w:r w:rsidR="00A03D39" w:rsidRPr="00A03D39">
        <w:rPr>
          <w:rFonts w:eastAsia="Calibri"/>
          <w:b/>
          <w:color w:val="auto"/>
          <w:vertAlign w:val="superscript"/>
          <w:lang w:eastAsia="en-US"/>
        </w:rPr>
        <w:t>-1</w:t>
      </w:r>
      <w:r w:rsidRPr="00D21575">
        <w:rPr>
          <w:rFonts w:eastAsia="Calibri"/>
          <w:b/>
          <w:color w:val="auto"/>
          <w:lang w:eastAsia="en-US"/>
        </w:rPr>
        <w:t>):</w:t>
      </w:r>
      <w:r w:rsidRPr="00D21575">
        <w:rPr>
          <w:rFonts w:eastAsia="Calibri"/>
          <w:color w:val="auto"/>
          <w:lang w:eastAsia="en-US"/>
        </w:rPr>
        <w:t xml:space="preserve"> Hasattan önce ortadaki 2 sırada bulunan koçan sayısı tespit edilmiştir.</w:t>
      </w:r>
    </w:p>
    <w:p w14:paraId="5D1CA9C5" w14:textId="2DE7801D" w:rsidR="00192BD0" w:rsidRPr="00D21575" w:rsidRDefault="00192BD0" w:rsidP="00680F96">
      <w:pPr>
        <w:spacing w:after="160" w:line="360" w:lineRule="auto"/>
        <w:ind w:firstLine="567"/>
        <w:jc w:val="both"/>
        <w:rPr>
          <w:rFonts w:eastAsia="Calibri"/>
          <w:color w:val="auto"/>
          <w:lang w:eastAsia="en-US"/>
        </w:rPr>
      </w:pPr>
      <w:r w:rsidRPr="00D21575">
        <w:rPr>
          <w:rFonts w:eastAsia="Calibri"/>
          <w:b/>
          <w:color w:val="auto"/>
          <w:lang w:eastAsia="en-US"/>
        </w:rPr>
        <w:t>e)</w:t>
      </w:r>
      <w:r w:rsidR="00F74333" w:rsidRPr="00D21575">
        <w:rPr>
          <w:rFonts w:eastAsia="Calibri"/>
          <w:b/>
          <w:color w:val="auto"/>
          <w:lang w:eastAsia="en-US"/>
        </w:rPr>
        <w:t>-</w:t>
      </w:r>
      <w:r w:rsidRPr="00D21575">
        <w:rPr>
          <w:rFonts w:eastAsia="Calibri"/>
          <w:b/>
          <w:color w:val="auto"/>
          <w:lang w:eastAsia="en-US"/>
        </w:rPr>
        <w:t>Koçan Çapı (cm):</w:t>
      </w:r>
      <w:r w:rsidRPr="00D21575">
        <w:rPr>
          <w:rFonts w:eastAsia="Calibri"/>
          <w:color w:val="auto"/>
          <w:lang w:eastAsia="en-US"/>
        </w:rPr>
        <w:t xml:space="preserve"> Her parselden rastgele 10 koçan seçilecek ve bunların orta kısmından çapları ölçülecek ve bunların ortalaması alınmıştır.</w:t>
      </w:r>
    </w:p>
    <w:p w14:paraId="2FA9D8DD" w14:textId="252A9CF2" w:rsidR="00192BD0" w:rsidRPr="00D21575" w:rsidRDefault="00192BD0" w:rsidP="00680F96">
      <w:pPr>
        <w:spacing w:after="160" w:line="360" w:lineRule="auto"/>
        <w:ind w:firstLine="567"/>
        <w:jc w:val="both"/>
        <w:rPr>
          <w:rFonts w:eastAsia="Calibri"/>
          <w:color w:val="auto"/>
          <w:lang w:eastAsia="en-US"/>
        </w:rPr>
      </w:pPr>
      <w:r w:rsidRPr="00D21575">
        <w:rPr>
          <w:rFonts w:eastAsia="Calibri"/>
          <w:b/>
          <w:color w:val="auto"/>
          <w:lang w:eastAsia="en-US"/>
        </w:rPr>
        <w:lastRenderedPageBreak/>
        <w:t>f)</w:t>
      </w:r>
      <w:r w:rsidR="00F74333" w:rsidRPr="00D21575">
        <w:rPr>
          <w:rFonts w:eastAsia="Calibri"/>
          <w:b/>
          <w:color w:val="auto"/>
          <w:lang w:eastAsia="en-US"/>
        </w:rPr>
        <w:t>-</w:t>
      </w:r>
      <w:r w:rsidRPr="00D21575">
        <w:rPr>
          <w:rFonts w:eastAsia="Calibri"/>
          <w:b/>
          <w:color w:val="auto"/>
          <w:lang w:eastAsia="en-US"/>
        </w:rPr>
        <w:t>Koçan Uzunluğu (cm):</w:t>
      </w:r>
      <w:r w:rsidRPr="00D21575">
        <w:rPr>
          <w:rFonts w:eastAsia="Calibri"/>
          <w:color w:val="auto"/>
          <w:lang w:eastAsia="en-US"/>
        </w:rPr>
        <w:t xml:space="preserve"> Her parselden rastgele 10 koçan seçilecek ve bunların uzunlukları ölçülerek ortalaması alınmıştır.</w:t>
      </w:r>
    </w:p>
    <w:p w14:paraId="21F15826" w14:textId="31357C41" w:rsidR="00192BD0" w:rsidRPr="00D21575" w:rsidRDefault="00192BD0" w:rsidP="00680F96">
      <w:pPr>
        <w:spacing w:after="160" w:line="360" w:lineRule="auto"/>
        <w:ind w:firstLine="567"/>
        <w:jc w:val="both"/>
        <w:rPr>
          <w:rFonts w:eastAsia="Calibri"/>
          <w:color w:val="auto"/>
          <w:lang w:eastAsia="en-US"/>
        </w:rPr>
      </w:pPr>
      <w:r w:rsidRPr="00D21575">
        <w:rPr>
          <w:rFonts w:eastAsia="Calibri"/>
          <w:b/>
          <w:color w:val="auto"/>
          <w:lang w:eastAsia="en-US"/>
        </w:rPr>
        <w:t>g)</w:t>
      </w:r>
      <w:r w:rsidR="00F74333" w:rsidRPr="00D21575">
        <w:rPr>
          <w:rFonts w:eastAsia="Calibri"/>
          <w:b/>
          <w:color w:val="auto"/>
          <w:lang w:eastAsia="en-US"/>
        </w:rPr>
        <w:t>-</w:t>
      </w:r>
      <w:r w:rsidRPr="00D21575">
        <w:rPr>
          <w:rFonts w:eastAsia="Calibri"/>
          <w:b/>
          <w:color w:val="auto"/>
          <w:lang w:eastAsia="en-US"/>
        </w:rPr>
        <w:t>Birim Alan Taze Koçan Verimi (kg</w:t>
      </w:r>
      <w:r w:rsidR="00A03D39">
        <w:rPr>
          <w:rFonts w:eastAsia="Calibri"/>
          <w:b/>
          <w:color w:val="auto"/>
          <w:lang w:eastAsia="en-US"/>
        </w:rPr>
        <w:t xml:space="preserve"> </w:t>
      </w:r>
      <w:r w:rsidRPr="00D21575">
        <w:rPr>
          <w:rFonts w:eastAsia="Calibri"/>
          <w:b/>
          <w:color w:val="auto"/>
          <w:lang w:eastAsia="en-US"/>
        </w:rPr>
        <w:t>da</w:t>
      </w:r>
      <w:r w:rsidR="00A03D39" w:rsidRPr="00A03D39">
        <w:rPr>
          <w:rFonts w:eastAsia="Calibri"/>
          <w:b/>
          <w:color w:val="auto"/>
          <w:vertAlign w:val="superscript"/>
          <w:lang w:eastAsia="en-US"/>
        </w:rPr>
        <w:t>-1</w:t>
      </w:r>
      <w:r w:rsidRPr="00D21575">
        <w:rPr>
          <w:rFonts w:eastAsia="Calibri"/>
          <w:b/>
          <w:color w:val="auto"/>
          <w:lang w:eastAsia="en-US"/>
        </w:rPr>
        <w:t>):</w:t>
      </w:r>
      <w:r w:rsidRPr="00D21575">
        <w:rPr>
          <w:rFonts w:eastAsia="Calibri"/>
          <w:color w:val="auto"/>
          <w:lang w:eastAsia="en-US"/>
        </w:rPr>
        <w:t xml:space="preserve"> Her parselde orta iki sıradan süt olum döneminde (su oranı % 70-75) hasat edilen pazarlanabilir nitelikte, kavuzları çıkarılmış koçanların tartılması ile belirlenmiş (kg</w:t>
      </w:r>
      <w:r w:rsidR="00A03D39">
        <w:rPr>
          <w:rFonts w:eastAsia="Calibri"/>
          <w:color w:val="auto"/>
          <w:lang w:eastAsia="en-US"/>
        </w:rPr>
        <w:t xml:space="preserve"> </w:t>
      </w:r>
      <w:r w:rsidRPr="00D21575">
        <w:rPr>
          <w:rFonts w:eastAsia="Calibri"/>
          <w:color w:val="auto"/>
          <w:lang w:eastAsia="en-US"/>
        </w:rPr>
        <w:t>parsel</w:t>
      </w:r>
      <w:r w:rsidR="00A03D39" w:rsidRPr="00A03D39">
        <w:rPr>
          <w:rFonts w:eastAsia="Calibri"/>
          <w:color w:val="auto"/>
          <w:vertAlign w:val="superscript"/>
          <w:lang w:eastAsia="en-US"/>
        </w:rPr>
        <w:t>-1</w:t>
      </w:r>
      <w:r w:rsidRPr="00D21575">
        <w:rPr>
          <w:rFonts w:eastAsia="Calibri"/>
          <w:color w:val="auto"/>
          <w:lang w:eastAsia="en-US"/>
        </w:rPr>
        <w:t>) ve birim alan verime çevrilmiştir (kg</w:t>
      </w:r>
      <w:r w:rsidR="00A03D39">
        <w:rPr>
          <w:rFonts w:eastAsia="Calibri"/>
          <w:color w:val="auto"/>
          <w:lang w:eastAsia="en-US"/>
        </w:rPr>
        <w:t xml:space="preserve"> </w:t>
      </w:r>
      <w:r w:rsidRPr="00D21575">
        <w:rPr>
          <w:rFonts w:eastAsia="Calibri"/>
          <w:color w:val="auto"/>
          <w:lang w:eastAsia="en-US"/>
        </w:rPr>
        <w:t>da</w:t>
      </w:r>
      <w:r w:rsidR="00A03D39" w:rsidRPr="00A03D39">
        <w:rPr>
          <w:rFonts w:eastAsia="Calibri"/>
          <w:color w:val="auto"/>
          <w:vertAlign w:val="superscript"/>
          <w:lang w:eastAsia="en-US"/>
        </w:rPr>
        <w:t>-1</w:t>
      </w:r>
      <w:r w:rsidRPr="00D21575">
        <w:rPr>
          <w:rFonts w:eastAsia="Calibri"/>
          <w:color w:val="auto"/>
          <w:lang w:eastAsia="en-US"/>
        </w:rPr>
        <w:t>).</w:t>
      </w:r>
    </w:p>
    <w:p w14:paraId="5D21BD3D" w14:textId="77777777" w:rsidR="00192BD0" w:rsidRPr="00D21575" w:rsidRDefault="00192BD0" w:rsidP="00680F96">
      <w:pPr>
        <w:spacing w:after="160" w:line="360" w:lineRule="auto"/>
        <w:ind w:firstLine="567"/>
        <w:jc w:val="both"/>
        <w:rPr>
          <w:rFonts w:eastAsia="Calibri"/>
          <w:color w:val="auto"/>
          <w:lang w:eastAsia="en-US"/>
        </w:rPr>
      </w:pPr>
    </w:p>
    <w:p w14:paraId="7B79F543" w14:textId="2BBD88C1" w:rsidR="008C1858" w:rsidRPr="00D21575" w:rsidRDefault="008C1858" w:rsidP="0004207B">
      <w:pPr>
        <w:pStyle w:val="Balk2"/>
        <w:spacing w:before="0" w:line="360" w:lineRule="auto"/>
        <w:ind w:firstLine="567"/>
        <w:rPr>
          <w:rFonts w:ascii="Times New Roman" w:eastAsia="Calibri" w:hAnsi="Times New Roman" w:cs="Times New Roman"/>
          <w:b/>
          <w:color w:val="000000" w:themeColor="text1"/>
          <w:sz w:val="24"/>
          <w:szCs w:val="24"/>
        </w:rPr>
      </w:pPr>
      <w:r w:rsidRPr="00D21575">
        <w:rPr>
          <w:rFonts w:ascii="Times New Roman" w:eastAsia="Calibri" w:hAnsi="Times New Roman" w:cs="Times New Roman"/>
          <w:b/>
          <w:color w:val="000000" w:themeColor="text1"/>
          <w:sz w:val="24"/>
          <w:szCs w:val="24"/>
        </w:rPr>
        <w:t>3.2.4</w:t>
      </w:r>
      <w:r w:rsidR="0037109D" w:rsidRPr="00D21575">
        <w:rPr>
          <w:rFonts w:ascii="Times New Roman" w:eastAsia="Calibri" w:hAnsi="Times New Roman" w:cs="Times New Roman"/>
          <w:b/>
          <w:color w:val="000000" w:themeColor="text1"/>
          <w:sz w:val="24"/>
          <w:szCs w:val="24"/>
        </w:rPr>
        <w:t xml:space="preserve"> Teknolojik Özelliklere İlişkin Analizler</w:t>
      </w:r>
    </w:p>
    <w:p w14:paraId="5F81A400" w14:textId="75C3E4F1" w:rsidR="00126102" w:rsidRPr="00D21575" w:rsidRDefault="008C1858" w:rsidP="00DB37B3">
      <w:pPr>
        <w:spacing w:before="240" w:line="360" w:lineRule="auto"/>
        <w:ind w:firstLine="567"/>
        <w:jc w:val="both"/>
        <w:rPr>
          <w:rFonts w:eastAsia="Calibri"/>
        </w:rPr>
      </w:pPr>
      <w:r w:rsidRPr="00D21575">
        <w:rPr>
          <w:rFonts w:eastAsia="Calibri"/>
          <w:bCs/>
        </w:rPr>
        <w:t xml:space="preserve">Araştırmada Teknolojik özelliklerin analizi </w:t>
      </w:r>
      <w:r w:rsidRPr="00D21575">
        <w:rPr>
          <w:rFonts w:eastAsia="Calibri"/>
        </w:rPr>
        <w:t>Güven Yem Sanayi Şirketinde Antioksidan özelliklerin tayini ise Gümüşhane Üniversitesi Gıda Mühendisliği Bölümü Labaratuarında yapılmıştır.</w:t>
      </w:r>
    </w:p>
    <w:p w14:paraId="2329217E" w14:textId="77777777" w:rsidR="008C1858" w:rsidRPr="00D21575" w:rsidRDefault="008C1858" w:rsidP="0004207B">
      <w:pPr>
        <w:spacing w:line="360" w:lineRule="auto"/>
        <w:ind w:firstLine="567"/>
        <w:jc w:val="both"/>
        <w:rPr>
          <w:rFonts w:eastAsia="Calibri"/>
          <w:b/>
        </w:rPr>
      </w:pPr>
      <w:r w:rsidRPr="00D21575">
        <w:rPr>
          <w:rFonts w:eastAsia="Calibri"/>
        </w:rPr>
        <w:t xml:space="preserve"> </w:t>
      </w:r>
      <w:r w:rsidRPr="00D21575">
        <w:rPr>
          <w:rFonts w:eastAsia="Calibri"/>
          <w:b/>
        </w:rPr>
        <w:t>Kullanılan Cihazlar</w:t>
      </w:r>
    </w:p>
    <w:p w14:paraId="7BF6A5F4" w14:textId="76900A66" w:rsidR="008C1858" w:rsidRPr="00D21575" w:rsidRDefault="008C1858" w:rsidP="00A14872">
      <w:pPr>
        <w:numPr>
          <w:ilvl w:val="0"/>
          <w:numId w:val="38"/>
        </w:numPr>
        <w:spacing w:before="240" w:line="360" w:lineRule="auto"/>
        <w:contextualSpacing/>
        <w:jc w:val="both"/>
        <w:rPr>
          <w:rFonts w:eastAsia="Calibri"/>
          <w:bCs/>
        </w:rPr>
      </w:pPr>
      <w:r w:rsidRPr="00D21575">
        <w:rPr>
          <w:rFonts w:eastAsia="Calibri"/>
          <w:bCs/>
        </w:rPr>
        <w:t xml:space="preserve">Geri soğutucu ve 250 </w:t>
      </w:r>
      <w:r w:rsidR="00ED704D" w:rsidRPr="00D21575">
        <w:rPr>
          <w:rFonts w:eastAsia="Calibri"/>
          <w:bCs/>
        </w:rPr>
        <w:t>mL</w:t>
      </w:r>
      <w:r w:rsidRPr="00D21575">
        <w:rPr>
          <w:rFonts w:eastAsia="Calibri"/>
          <w:bCs/>
        </w:rPr>
        <w:t xml:space="preserve"> şilifli Erlen</w:t>
      </w:r>
    </w:p>
    <w:p w14:paraId="404970E9" w14:textId="77777777" w:rsidR="008C1858" w:rsidRPr="00D21575" w:rsidRDefault="008C1858" w:rsidP="00A14872">
      <w:pPr>
        <w:numPr>
          <w:ilvl w:val="0"/>
          <w:numId w:val="38"/>
        </w:numPr>
        <w:spacing w:line="360" w:lineRule="auto"/>
        <w:contextualSpacing/>
        <w:jc w:val="both"/>
        <w:rPr>
          <w:rFonts w:eastAsia="Calibri"/>
          <w:bCs/>
        </w:rPr>
      </w:pPr>
      <w:r w:rsidRPr="00D21575">
        <w:rPr>
          <w:rFonts w:eastAsia="Calibri"/>
          <w:bCs/>
        </w:rPr>
        <w:t>Polarimetre cihazı</w:t>
      </w:r>
    </w:p>
    <w:p w14:paraId="5C7D6A71" w14:textId="77777777" w:rsidR="008C1858" w:rsidRPr="00D21575" w:rsidRDefault="008C1858" w:rsidP="00A14872">
      <w:pPr>
        <w:numPr>
          <w:ilvl w:val="0"/>
          <w:numId w:val="38"/>
        </w:numPr>
        <w:spacing w:line="360" w:lineRule="auto"/>
        <w:contextualSpacing/>
        <w:jc w:val="both"/>
        <w:rPr>
          <w:rFonts w:eastAsia="Calibri"/>
          <w:bCs/>
        </w:rPr>
      </w:pPr>
      <w:r w:rsidRPr="00D21575">
        <w:rPr>
          <w:rFonts w:eastAsia="Calibri"/>
          <w:bCs/>
        </w:rPr>
        <w:t>Isıtıcı plaka</w:t>
      </w:r>
    </w:p>
    <w:p w14:paraId="52695C0C" w14:textId="77777777" w:rsidR="008C1858" w:rsidRPr="00D21575" w:rsidRDefault="008C1858" w:rsidP="00A14872">
      <w:pPr>
        <w:numPr>
          <w:ilvl w:val="0"/>
          <w:numId w:val="38"/>
        </w:numPr>
        <w:spacing w:line="360" w:lineRule="auto"/>
        <w:contextualSpacing/>
        <w:jc w:val="both"/>
        <w:rPr>
          <w:rFonts w:eastAsia="Calibri"/>
          <w:bCs/>
        </w:rPr>
      </w:pPr>
      <w:r w:rsidRPr="00D21575">
        <w:rPr>
          <w:rFonts w:eastAsia="Calibri"/>
          <w:bCs/>
        </w:rPr>
        <w:t>Elektrikli, termostatlı kül fırını</w:t>
      </w:r>
    </w:p>
    <w:p w14:paraId="2EFD20E3" w14:textId="77777777" w:rsidR="008C1858" w:rsidRPr="00D21575" w:rsidRDefault="008C1858" w:rsidP="00A14872">
      <w:pPr>
        <w:numPr>
          <w:ilvl w:val="0"/>
          <w:numId w:val="38"/>
        </w:numPr>
        <w:spacing w:line="360" w:lineRule="auto"/>
        <w:contextualSpacing/>
        <w:jc w:val="both"/>
        <w:rPr>
          <w:rFonts w:eastAsia="Calibri"/>
          <w:bCs/>
        </w:rPr>
      </w:pPr>
      <w:r w:rsidRPr="00D21575">
        <w:rPr>
          <w:rFonts w:eastAsia="Calibri"/>
          <w:bCs/>
        </w:rPr>
        <w:t>Küllendirme için dairesel (çap: 60 ila 75 mm, yükseklik: 20 ila 40 mm) formda silis, porselen kroze.</w:t>
      </w:r>
    </w:p>
    <w:p w14:paraId="3FE366DA" w14:textId="77777777" w:rsidR="008C1858" w:rsidRPr="00D21575" w:rsidRDefault="008C1858" w:rsidP="00A14872">
      <w:pPr>
        <w:numPr>
          <w:ilvl w:val="0"/>
          <w:numId w:val="38"/>
        </w:numPr>
        <w:spacing w:line="360" w:lineRule="auto"/>
        <w:contextualSpacing/>
        <w:jc w:val="both"/>
        <w:rPr>
          <w:rFonts w:eastAsia="Calibri"/>
          <w:bCs/>
        </w:rPr>
      </w:pPr>
      <w:r w:rsidRPr="00D21575">
        <w:rPr>
          <w:rFonts w:eastAsia="Calibri"/>
          <w:bCs/>
        </w:rPr>
        <w:t>Desikatör</w:t>
      </w:r>
    </w:p>
    <w:p w14:paraId="1C72B3AD" w14:textId="77777777" w:rsidR="00126102" w:rsidRPr="00D21575" w:rsidRDefault="00126102" w:rsidP="00126102">
      <w:pPr>
        <w:spacing w:line="360" w:lineRule="auto"/>
        <w:ind w:left="720"/>
        <w:contextualSpacing/>
        <w:jc w:val="both"/>
        <w:rPr>
          <w:rFonts w:eastAsia="Calibri"/>
          <w:bCs/>
        </w:rPr>
      </w:pPr>
    </w:p>
    <w:p w14:paraId="11ED907D" w14:textId="77777777" w:rsidR="008C1858" w:rsidRPr="00D21575" w:rsidRDefault="008C1858" w:rsidP="0004207B">
      <w:pPr>
        <w:spacing w:line="360" w:lineRule="auto"/>
        <w:ind w:firstLine="567"/>
        <w:jc w:val="both"/>
        <w:rPr>
          <w:rFonts w:eastAsia="Calibri"/>
          <w:b/>
          <w:bCs/>
        </w:rPr>
      </w:pPr>
      <w:r w:rsidRPr="00D21575">
        <w:rPr>
          <w:rFonts w:eastAsia="Calibri"/>
          <w:b/>
          <w:bCs/>
        </w:rPr>
        <w:t>Kullanılan Kimyasallar</w:t>
      </w:r>
    </w:p>
    <w:p w14:paraId="61CCD656" w14:textId="6BECA28D" w:rsidR="008C1858" w:rsidRPr="00D21575" w:rsidRDefault="008C1858" w:rsidP="00A14872">
      <w:pPr>
        <w:numPr>
          <w:ilvl w:val="0"/>
          <w:numId w:val="37"/>
        </w:numPr>
        <w:spacing w:line="360" w:lineRule="auto"/>
        <w:contextualSpacing/>
        <w:jc w:val="both"/>
        <w:rPr>
          <w:rFonts w:eastAsia="Calibri"/>
          <w:bCs/>
        </w:rPr>
      </w:pPr>
      <w:r w:rsidRPr="00D21575">
        <w:rPr>
          <w:rFonts w:eastAsia="Calibri"/>
          <w:bCs/>
        </w:rPr>
        <w:t>Hidroklorik asit, çözeltisi %25 (w/w) yoğunluk: 1,126 g</w:t>
      </w:r>
      <w:r w:rsidR="00A03D39">
        <w:rPr>
          <w:rFonts w:eastAsia="Calibri"/>
          <w:bCs/>
        </w:rPr>
        <w:t xml:space="preserve"> </w:t>
      </w:r>
      <w:r w:rsidR="00ED704D" w:rsidRPr="00D21575">
        <w:rPr>
          <w:rFonts w:eastAsia="Calibri"/>
          <w:bCs/>
        </w:rPr>
        <w:t>mL</w:t>
      </w:r>
      <w:r w:rsidR="00A03D39" w:rsidRPr="00A03D39">
        <w:rPr>
          <w:rFonts w:eastAsia="Calibri"/>
          <w:bCs/>
          <w:vertAlign w:val="superscript"/>
        </w:rPr>
        <w:t>-1</w:t>
      </w:r>
    </w:p>
    <w:p w14:paraId="0A4793A9" w14:textId="77777777" w:rsidR="008C1858" w:rsidRPr="00D21575" w:rsidRDefault="008C1858" w:rsidP="00A14872">
      <w:pPr>
        <w:numPr>
          <w:ilvl w:val="0"/>
          <w:numId w:val="37"/>
        </w:numPr>
        <w:spacing w:line="360" w:lineRule="auto"/>
        <w:contextualSpacing/>
        <w:jc w:val="both"/>
        <w:rPr>
          <w:rFonts w:eastAsia="Calibri"/>
          <w:bCs/>
        </w:rPr>
      </w:pPr>
      <w:r w:rsidRPr="00D21575">
        <w:rPr>
          <w:rFonts w:eastAsia="Calibri"/>
          <w:bCs/>
        </w:rPr>
        <w:t>Hidroklorik asit, çözeltisi %1,13 (w/v)</w:t>
      </w:r>
    </w:p>
    <w:p w14:paraId="76F87BE1" w14:textId="413C1D8F" w:rsidR="008C1858" w:rsidRPr="00D21575" w:rsidRDefault="008C1858" w:rsidP="00A14872">
      <w:pPr>
        <w:numPr>
          <w:ilvl w:val="0"/>
          <w:numId w:val="37"/>
        </w:numPr>
        <w:spacing w:line="360" w:lineRule="auto"/>
        <w:contextualSpacing/>
        <w:jc w:val="both"/>
        <w:rPr>
          <w:rFonts w:eastAsia="Calibri"/>
          <w:bCs/>
        </w:rPr>
      </w:pPr>
      <w:r w:rsidRPr="00D21575">
        <w:rPr>
          <w:rFonts w:eastAsia="Calibri"/>
          <w:bCs/>
        </w:rPr>
        <w:t xml:space="preserve">Carrez I çözeltisi: 21,9 g çinko asetat Zn (CH3COO)2 2H2O ve 3 g saf asetik asit su içinde çözündürüldü.  Su ile 100 </w:t>
      </w:r>
      <w:r w:rsidR="00ED704D" w:rsidRPr="00D21575">
        <w:rPr>
          <w:rFonts w:eastAsia="Calibri"/>
          <w:bCs/>
        </w:rPr>
        <w:t>mL</w:t>
      </w:r>
      <w:r w:rsidRPr="00D21575">
        <w:rPr>
          <w:rFonts w:eastAsia="Calibri"/>
          <w:bCs/>
        </w:rPr>
        <w:t xml:space="preserve">’ye </w:t>
      </w:r>
      <w:r w:rsidR="00F74333" w:rsidRPr="00D21575">
        <w:rPr>
          <w:rFonts w:eastAsia="Calibri"/>
          <w:bCs/>
        </w:rPr>
        <w:t>tamamlandı</w:t>
      </w:r>
    </w:p>
    <w:p w14:paraId="35B55D80" w14:textId="4A294287" w:rsidR="008C1858" w:rsidRPr="00D21575" w:rsidRDefault="008C1858" w:rsidP="00A14872">
      <w:pPr>
        <w:numPr>
          <w:ilvl w:val="0"/>
          <w:numId w:val="37"/>
        </w:numPr>
        <w:spacing w:line="360" w:lineRule="auto"/>
        <w:contextualSpacing/>
        <w:jc w:val="both"/>
        <w:rPr>
          <w:rFonts w:eastAsia="Calibri"/>
          <w:bCs/>
        </w:rPr>
      </w:pPr>
      <w:r w:rsidRPr="00D21575">
        <w:rPr>
          <w:rFonts w:eastAsia="Calibri"/>
          <w:bCs/>
        </w:rPr>
        <w:t xml:space="preserve">Carrez II çözeltisi: 10,6 g demir siyanür K4Fe (CN)6 3H2O su içinde çözündürüldü. Su ile 100 </w:t>
      </w:r>
      <w:r w:rsidR="00ED704D" w:rsidRPr="00D21575">
        <w:rPr>
          <w:rFonts w:eastAsia="Calibri"/>
          <w:bCs/>
        </w:rPr>
        <w:t>mL</w:t>
      </w:r>
      <w:r w:rsidRPr="00D21575">
        <w:rPr>
          <w:rFonts w:eastAsia="Calibri"/>
          <w:bCs/>
        </w:rPr>
        <w:t xml:space="preserve">’ye </w:t>
      </w:r>
      <w:r w:rsidR="00F74333" w:rsidRPr="00D21575">
        <w:rPr>
          <w:rFonts w:eastAsia="Calibri"/>
          <w:bCs/>
        </w:rPr>
        <w:t>tamamlandı</w:t>
      </w:r>
    </w:p>
    <w:p w14:paraId="09D0CD99" w14:textId="7024EC5D" w:rsidR="008C1858" w:rsidRPr="00D21575" w:rsidRDefault="008C1858" w:rsidP="00A14872">
      <w:pPr>
        <w:numPr>
          <w:ilvl w:val="0"/>
          <w:numId w:val="37"/>
        </w:numPr>
        <w:spacing w:line="360" w:lineRule="auto"/>
        <w:contextualSpacing/>
        <w:jc w:val="both"/>
        <w:rPr>
          <w:rFonts w:eastAsia="Calibri"/>
          <w:bCs/>
        </w:rPr>
      </w:pPr>
      <w:r w:rsidRPr="00D21575">
        <w:rPr>
          <w:rFonts w:eastAsia="Calibri"/>
          <w:bCs/>
        </w:rPr>
        <w:t>Etanol, çözelti % 40 (v/v), 20˚C’de yoğunluk: 0,948 g</w:t>
      </w:r>
      <w:r w:rsidR="00A03D39">
        <w:rPr>
          <w:rFonts w:eastAsia="Calibri"/>
          <w:bCs/>
        </w:rPr>
        <w:t xml:space="preserve"> </w:t>
      </w:r>
      <w:r w:rsidR="00ED704D" w:rsidRPr="00D21575">
        <w:rPr>
          <w:rFonts w:eastAsia="Calibri"/>
          <w:bCs/>
        </w:rPr>
        <w:t>mL</w:t>
      </w:r>
      <w:r w:rsidR="00A03D39" w:rsidRPr="00A03D39">
        <w:rPr>
          <w:rFonts w:eastAsia="Calibri"/>
          <w:bCs/>
          <w:vertAlign w:val="superscript"/>
        </w:rPr>
        <w:t>-1</w:t>
      </w:r>
      <w:r w:rsidRPr="00D21575">
        <w:rPr>
          <w:rFonts w:eastAsia="Calibri"/>
          <w:bCs/>
        </w:rPr>
        <w:t xml:space="preserve"> mg hassas terazi</w:t>
      </w:r>
    </w:p>
    <w:p w14:paraId="2A6C0EBF" w14:textId="77777777" w:rsidR="008C1858" w:rsidRPr="00D21575" w:rsidRDefault="008C1858" w:rsidP="00A14872">
      <w:pPr>
        <w:numPr>
          <w:ilvl w:val="0"/>
          <w:numId w:val="37"/>
        </w:numPr>
        <w:spacing w:line="360" w:lineRule="auto"/>
        <w:contextualSpacing/>
        <w:jc w:val="both"/>
        <w:rPr>
          <w:rFonts w:eastAsia="Calibri"/>
          <w:bCs/>
        </w:rPr>
      </w:pPr>
      <w:r w:rsidRPr="00D21575">
        <w:rPr>
          <w:rFonts w:eastAsia="Calibri"/>
          <w:bCs/>
        </w:rPr>
        <w:t>100 ila 105ºC arası sabit sıcaklığa ayarlanabilen etüv</w:t>
      </w:r>
    </w:p>
    <w:p w14:paraId="0E7E76A7" w14:textId="77777777" w:rsidR="008C1858" w:rsidRPr="00D21575" w:rsidRDefault="008C1858" w:rsidP="00A14872">
      <w:pPr>
        <w:numPr>
          <w:ilvl w:val="0"/>
          <w:numId w:val="37"/>
        </w:numPr>
        <w:spacing w:line="360" w:lineRule="auto"/>
        <w:contextualSpacing/>
        <w:jc w:val="both"/>
        <w:rPr>
          <w:rFonts w:eastAsia="Calibri"/>
          <w:bCs/>
        </w:rPr>
      </w:pPr>
      <w:r w:rsidRPr="00D21575">
        <w:rPr>
          <w:rFonts w:eastAsia="Calibri"/>
          <w:bCs/>
        </w:rPr>
        <w:t>90ºC sıcaklıkta çalışabilen ekstraksiyon sistemi</w:t>
      </w:r>
    </w:p>
    <w:p w14:paraId="249AA02A" w14:textId="77777777" w:rsidR="008C1858" w:rsidRPr="00D21575" w:rsidRDefault="008C1858" w:rsidP="00A14872">
      <w:pPr>
        <w:numPr>
          <w:ilvl w:val="0"/>
          <w:numId w:val="37"/>
        </w:numPr>
        <w:spacing w:line="360" w:lineRule="auto"/>
        <w:contextualSpacing/>
        <w:jc w:val="both"/>
        <w:rPr>
          <w:rFonts w:eastAsia="Calibri"/>
          <w:bCs/>
        </w:rPr>
      </w:pPr>
      <w:r w:rsidRPr="00D21575">
        <w:rPr>
          <w:rFonts w:eastAsia="Calibri"/>
          <w:bCs/>
        </w:rPr>
        <w:lastRenderedPageBreak/>
        <w:t xml:space="preserve">Kimyasal olarak inert özellikte, ısıya dirençli, ağzı sıcak mühürlemeyle kapatılabilen, çözeltinin nüfuz etmesine izin verirken 1 mikron ve üzerindekiboyutta </w:t>
      </w:r>
      <w:proofErr w:type="gramStart"/>
      <w:r w:rsidRPr="00D21575">
        <w:rPr>
          <w:rFonts w:eastAsia="Calibri"/>
          <w:bCs/>
        </w:rPr>
        <w:t>partiküllerin</w:t>
      </w:r>
      <w:proofErr w:type="gramEnd"/>
      <w:r w:rsidRPr="00D21575">
        <w:rPr>
          <w:rFonts w:eastAsia="Calibri"/>
          <w:bCs/>
        </w:rPr>
        <w:t xml:space="preserve"> dışarı çıkmasını engelleyen filtreli torba</w:t>
      </w:r>
    </w:p>
    <w:p w14:paraId="5AFF2746" w14:textId="77777777" w:rsidR="008C1858" w:rsidRPr="00D21575" w:rsidRDefault="008C1858" w:rsidP="00A14872">
      <w:pPr>
        <w:numPr>
          <w:ilvl w:val="0"/>
          <w:numId w:val="37"/>
        </w:numPr>
        <w:spacing w:line="360" w:lineRule="auto"/>
        <w:contextualSpacing/>
        <w:jc w:val="both"/>
        <w:rPr>
          <w:rFonts w:eastAsia="Calibri"/>
          <w:bCs/>
        </w:rPr>
      </w:pPr>
      <w:r w:rsidRPr="00D21575">
        <w:rPr>
          <w:rFonts w:eastAsia="Calibri"/>
          <w:bCs/>
        </w:rPr>
        <w:t>Filtreli torbaların ağız kısmını tam olarak kapatabilen sıcak mühür</w:t>
      </w:r>
    </w:p>
    <w:p w14:paraId="0992953B" w14:textId="6B86BDBC" w:rsidR="008C1858" w:rsidRPr="00D21575" w:rsidRDefault="008C1858" w:rsidP="00A14872">
      <w:pPr>
        <w:numPr>
          <w:ilvl w:val="0"/>
          <w:numId w:val="37"/>
        </w:numPr>
        <w:spacing w:line="360" w:lineRule="auto"/>
        <w:contextualSpacing/>
        <w:jc w:val="both"/>
        <w:rPr>
          <w:rFonts w:eastAsia="Calibri"/>
          <w:bCs/>
        </w:rPr>
      </w:pPr>
      <w:r w:rsidRPr="00D21575">
        <w:rPr>
          <w:rFonts w:eastAsia="Calibri"/>
          <w:bCs/>
        </w:rPr>
        <w:t>Filtreli torbaların ne</w:t>
      </w:r>
      <w:r w:rsidR="00ED704D" w:rsidRPr="00D21575">
        <w:rPr>
          <w:rFonts w:eastAsia="Calibri"/>
          <w:bCs/>
        </w:rPr>
        <w:t>m</w:t>
      </w:r>
      <w:r w:rsidR="00F74333" w:rsidRPr="00D21575">
        <w:rPr>
          <w:rFonts w:eastAsia="Calibri"/>
          <w:bCs/>
        </w:rPr>
        <w:t>l</w:t>
      </w:r>
      <w:r w:rsidRPr="00D21575">
        <w:rPr>
          <w:rFonts w:eastAsia="Calibri"/>
          <w:bCs/>
        </w:rPr>
        <w:t>enmesini önleyen, desikant içeren, katlanabilen vemühürlenebilen desikatör torba</w:t>
      </w:r>
    </w:p>
    <w:p w14:paraId="5773A205" w14:textId="77777777" w:rsidR="008C1858" w:rsidRPr="00D21575" w:rsidRDefault="008C1858" w:rsidP="00A14872">
      <w:pPr>
        <w:numPr>
          <w:ilvl w:val="0"/>
          <w:numId w:val="37"/>
        </w:numPr>
        <w:spacing w:line="360" w:lineRule="auto"/>
        <w:contextualSpacing/>
        <w:jc w:val="both"/>
        <w:rPr>
          <w:rFonts w:eastAsia="Calibri"/>
          <w:bCs/>
        </w:rPr>
      </w:pPr>
      <w:r w:rsidRPr="00D21575">
        <w:rPr>
          <w:rFonts w:eastAsia="Calibri"/>
          <w:bCs/>
        </w:rPr>
        <w:t>Petrol eteri (Kaynama noktası: 35-65ºC)</w:t>
      </w:r>
    </w:p>
    <w:p w14:paraId="6B978544" w14:textId="1866E33E" w:rsidR="00493EEC" w:rsidRPr="00D21575" w:rsidRDefault="00493EEC" w:rsidP="0004207B">
      <w:pPr>
        <w:spacing w:after="0" w:line="360" w:lineRule="auto"/>
        <w:jc w:val="both"/>
        <w:rPr>
          <w:rFonts w:eastAsia="Calibri"/>
        </w:rPr>
      </w:pPr>
    </w:p>
    <w:p w14:paraId="7455F274" w14:textId="77777777" w:rsidR="00126102" w:rsidRPr="00D21575" w:rsidRDefault="00126102" w:rsidP="0004207B">
      <w:pPr>
        <w:spacing w:after="0" w:line="360" w:lineRule="auto"/>
        <w:ind w:firstLine="567"/>
        <w:jc w:val="both"/>
        <w:rPr>
          <w:rFonts w:eastAsia="Calibri"/>
          <w:b/>
        </w:rPr>
      </w:pPr>
    </w:p>
    <w:p w14:paraId="2EE08009" w14:textId="1449BD3B" w:rsidR="00493EEC" w:rsidRPr="00D21575" w:rsidRDefault="00493EEC" w:rsidP="0004207B">
      <w:pPr>
        <w:spacing w:after="0" w:line="360" w:lineRule="auto"/>
        <w:ind w:firstLine="567"/>
        <w:jc w:val="both"/>
        <w:rPr>
          <w:rFonts w:eastAsia="Calibri"/>
          <w:b/>
          <w:iCs/>
        </w:rPr>
      </w:pPr>
      <w:r w:rsidRPr="00D21575">
        <w:rPr>
          <w:rFonts w:eastAsia="Calibri"/>
          <w:b/>
        </w:rPr>
        <w:t>3.2.4.1</w:t>
      </w:r>
      <w:r w:rsidRPr="00D21575">
        <w:rPr>
          <w:rFonts w:eastAsia="Calibri"/>
          <w:b/>
          <w:iCs/>
        </w:rPr>
        <w:t xml:space="preserve">.Toplam Şeker ve İnvert Şeker Tayini  </w:t>
      </w:r>
    </w:p>
    <w:p w14:paraId="3E287620" w14:textId="528D0A3F" w:rsidR="00493EEC" w:rsidRPr="00D21575" w:rsidRDefault="00493EEC" w:rsidP="00126102">
      <w:pPr>
        <w:spacing w:before="240" w:after="0" w:line="360" w:lineRule="auto"/>
        <w:ind w:firstLine="567"/>
        <w:jc w:val="both"/>
        <w:rPr>
          <w:rFonts w:eastAsia="Calibri"/>
        </w:rPr>
      </w:pPr>
      <w:r w:rsidRPr="00D21575">
        <w:rPr>
          <w:rFonts w:eastAsia="Calibri"/>
        </w:rPr>
        <w:t xml:space="preserve">2.0 g örnek sızdırmaz kapaklı tüplere kondu. Üzerine 10 </w:t>
      </w:r>
      <w:r w:rsidR="00ED704D" w:rsidRPr="00D21575">
        <w:rPr>
          <w:rFonts w:eastAsia="Calibri"/>
        </w:rPr>
        <w:t>mL</w:t>
      </w:r>
      <w:r w:rsidRPr="00D21575">
        <w:rPr>
          <w:rFonts w:eastAsia="Calibri"/>
        </w:rPr>
        <w:t xml:space="preserve"> asitlendirilmiş metanol ilave edildi. Yatay çalkal</w:t>
      </w:r>
      <w:r w:rsidR="00E80AB7">
        <w:rPr>
          <w:rFonts w:eastAsia="Calibri"/>
        </w:rPr>
        <w:t>ayıcıda 24 saat boyunca 50 rpm’</w:t>
      </w:r>
      <w:r w:rsidRPr="00D21575">
        <w:rPr>
          <w:rFonts w:eastAsia="Calibri"/>
        </w:rPr>
        <w:t>de çalkalandı. Örnek önce adi süzgeç kâğıdından süzüldü. Daha sonra 0.45 mikron filtreden geçirildi.</w:t>
      </w:r>
    </w:p>
    <w:p w14:paraId="759C9655" w14:textId="77777777" w:rsidR="00493EEC" w:rsidRPr="00D21575" w:rsidRDefault="00493EEC" w:rsidP="0004207B">
      <w:pPr>
        <w:pStyle w:val="Balk1"/>
        <w:spacing w:line="360" w:lineRule="auto"/>
        <w:ind w:firstLine="567"/>
        <w:rPr>
          <w:rFonts w:ascii="Times New Roman" w:eastAsia="Times New Roman" w:hAnsi="Times New Roman" w:cs="Times New Roman"/>
          <w:b w:val="0"/>
          <w:color w:val="000000" w:themeColor="text1"/>
          <w:sz w:val="24"/>
          <w:szCs w:val="24"/>
        </w:rPr>
      </w:pPr>
      <w:r w:rsidRPr="00D21575">
        <w:rPr>
          <w:rFonts w:ascii="Times New Roman" w:eastAsia="Times New Roman" w:hAnsi="Times New Roman" w:cs="Times New Roman"/>
          <w:color w:val="000000" w:themeColor="text1"/>
          <w:sz w:val="24"/>
          <w:szCs w:val="24"/>
        </w:rPr>
        <w:t>Cihaz ve Malzemeler</w:t>
      </w:r>
    </w:p>
    <w:p w14:paraId="13403C82" w14:textId="77777777" w:rsidR="00493EEC" w:rsidRPr="00D21575" w:rsidRDefault="00493EEC" w:rsidP="00A14872">
      <w:pPr>
        <w:numPr>
          <w:ilvl w:val="0"/>
          <w:numId w:val="36"/>
        </w:numPr>
        <w:spacing w:after="0" w:line="360" w:lineRule="auto"/>
        <w:contextualSpacing/>
        <w:jc w:val="both"/>
        <w:rPr>
          <w:rFonts w:eastAsia="Calibri"/>
        </w:rPr>
      </w:pPr>
      <w:r w:rsidRPr="00D21575">
        <w:rPr>
          <w:rFonts w:eastAsia="Calibri"/>
        </w:rPr>
        <w:t>Büret</w:t>
      </w:r>
    </w:p>
    <w:p w14:paraId="225E03FF" w14:textId="7CEF079B" w:rsidR="00493EEC" w:rsidRPr="00D21575" w:rsidRDefault="00493EEC" w:rsidP="00A14872">
      <w:pPr>
        <w:numPr>
          <w:ilvl w:val="0"/>
          <w:numId w:val="36"/>
        </w:numPr>
        <w:spacing w:after="0" w:line="360" w:lineRule="auto"/>
        <w:contextualSpacing/>
        <w:jc w:val="both"/>
        <w:rPr>
          <w:rFonts w:eastAsia="Calibri"/>
        </w:rPr>
      </w:pPr>
      <w:r w:rsidRPr="00D21575">
        <w:rPr>
          <w:rFonts w:eastAsia="Calibri"/>
        </w:rPr>
        <w:t xml:space="preserve">Erlen 250 </w:t>
      </w:r>
      <w:r w:rsidR="00ED704D" w:rsidRPr="00D21575">
        <w:rPr>
          <w:rFonts w:eastAsia="Calibri"/>
        </w:rPr>
        <w:t>mL</w:t>
      </w:r>
    </w:p>
    <w:p w14:paraId="0BCC0D08" w14:textId="77777777" w:rsidR="00493EEC" w:rsidRPr="00D21575" w:rsidRDefault="00493EEC" w:rsidP="00A14872">
      <w:pPr>
        <w:numPr>
          <w:ilvl w:val="0"/>
          <w:numId w:val="36"/>
        </w:numPr>
        <w:spacing w:after="0" w:line="360" w:lineRule="auto"/>
        <w:contextualSpacing/>
        <w:jc w:val="both"/>
        <w:rPr>
          <w:rFonts w:eastAsia="Calibri"/>
        </w:rPr>
      </w:pPr>
      <w:r w:rsidRPr="00D21575">
        <w:rPr>
          <w:rFonts w:eastAsia="Calibri"/>
        </w:rPr>
        <w:t>Terazi</w:t>
      </w:r>
    </w:p>
    <w:p w14:paraId="117A4CDD" w14:textId="77777777" w:rsidR="00846BC0" w:rsidRPr="00D21575" w:rsidRDefault="00846BC0" w:rsidP="00846BC0">
      <w:pPr>
        <w:spacing w:after="0" w:line="360" w:lineRule="auto"/>
        <w:ind w:left="720"/>
        <w:contextualSpacing/>
        <w:jc w:val="both"/>
        <w:rPr>
          <w:rFonts w:eastAsia="Calibri"/>
        </w:rPr>
      </w:pPr>
    </w:p>
    <w:p w14:paraId="2E1C92A5" w14:textId="3F183367" w:rsidR="00493EEC" w:rsidRPr="00D21575" w:rsidRDefault="00846BC0" w:rsidP="00846BC0">
      <w:pPr>
        <w:keepNext/>
        <w:spacing w:after="0" w:line="360" w:lineRule="auto"/>
        <w:jc w:val="both"/>
        <w:outlineLvl w:val="0"/>
        <w:rPr>
          <w:rFonts w:eastAsia="Times New Roman"/>
          <w:b/>
          <w:bCs/>
          <w:iCs/>
        </w:rPr>
      </w:pPr>
      <w:r w:rsidRPr="00D21575">
        <w:rPr>
          <w:rFonts w:eastAsia="Times New Roman"/>
          <w:b/>
          <w:bCs/>
          <w:iCs/>
        </w:rPr>
        <w:t xml:space="preserve">      </w:t>
      </w:r>
      <w:r w:rsidR="00493EEC" w:rsidRPr="00D21575">
        <w:rPr>
          <w:rFonts w:eastAsia="Times New Roman"/>
          <w:b/>
          <w:bCs/>
          <w:iCs/>
        </w:rPr>
        <w:t>Reaktifler</w:t>
      </w:r>
    </w:p>
    <w:p w14:paraId="19329A43" w14:textId="77777777" w:rsidR="00493EEC" w:rsidRPr="00D21575" w:rsidRDefault="00493EEC" w:rsidP="00680F96">
      <w:pPr>
        <w:spacing w:line="360" w:lineRule="auto"/>
        <w:ind w:firstLine="567"/>
        <w:jc w:val="both"/>
        <w:rPr>
          <w:rFonts w:eastAsia="Calibri"/>
          <w:b/>
        </w:rPr>
      </w:pPr>
      <w:r w:rsidRPr="00D21575">
        <w:rPr>
          <w:rFonts w:eastAsia="Calibri"/>
          <w:b/>
        </w:rPr>
        <w:t>Fehling A çözeltisi</w:t>
      </w:r>
    </w:p>
    <w:p w14:paraId="4554B968" w14:textId="008BABD5" w:rsidR="00493EEC" w:rsidRDefault="00493EEC" w:rsidP="00680F96">
      <w:pPr>
        <w:spacing w:before="240" w:after="0" w:line="360" w:lineRule="auto"/>
        <w:ind w:firstLine="567"/>
        <w:jc w:val="both"/>
        <w:rPr>
          <w:rFonts w:eastAsia="Calibri"/>
        </w:rPr>
      </w:pPr>
      <w:r w:rsidRPr="00D21575">
        <w:rPr>
          <w:rFonts w:eastAsia="Calibri"/>
        </w:rPr>
        <w:t>34.64 g bakır (II) sülfat pentahidrat (CuSO</w:t>
      </w:r>
      <w:r w:rsidRPr="00D21575">
        <w:rPr>
          <w:rFonts w:eastAsia="Calibri"/>
          <w:vertAlign w:val="subscript"/>
        </w:rPr>
        <w:t>4</w:t>
      </w:r>
      <w:r w:rsidRPr="00D21575">
        <w:rPr>
          <w:rFonts w:eastAsia="Calibri"/>
        </w:rPr>
        <w:t>.5H</w:t>
      </w:r>
      <w:r w:rsidRPr="00D21575">
        <w:rPr>
          <w:rFonts w:eastAsia="Calibri"/>
          <w:vertAlign w:val="subscript"/>
        </w:rPr>
        <w:t>2</w:t>
      </w:r>
      <w:r w:rsidRPr="00D21575">
        <w:rPr>
          <w:rFonts w:eastAsia="Calibri"/>
        </w:rPr>
        <w:t xml:space="preserve">O), tartıldı ve 500 </w:t>
      </w:r>
      <w:r w:rsidR="00ED704D" w:rsidRPr="00D21575">
        <w:rPr>
          <w:rFonts w:eastAsia="Calibri"/>
        </w:rPr>
        <w:t>mL</w:t>
      </w:r>
      <w:r w:rsidRPr="00D21575">
        <w:rPr>
          <w:rFonts w:eastAsia="Calibri"/>
        </w:rPr>
        <w:t xml:space="preserve"> lik ölçülü bir balonjojede 200 </w:t>
      </w:r>
      <w:r w:rsidR="00ED704D" w:rsidRPr="00D21575">
        <w:rPr>
          <w:rFonts w:eastAsia="Calibri"/>
        </w:rPr>
        <w:t>mL</w:t>
      </w:r>
      <w:r w:rsidRPr="00D21575">
        <w:rPr>
          <w:rFonts w:eastAsia="Calibri"/>
        </w:rPr>
        <w:t xml:space="preserve"> kadar saf su ile çözülür ve hacmine </w:t>
      </w:r>
      <w:r w:rsidR="001E36C3">
        <w:rPr>
          <w:rFonts w:eastAsia="Calibri"/>
        </w:rPr>
        <w:t>tamamlanmıştır.</w:t>
      </w:r>
      <w:r w:rsidRPr="00D21575">
        <w:rPr>
          <w:rFonts w:eastAsia="Calibri"/>
        </w:rPr>
        <w:t xml:space="preserve">  24 saatlik ömrü olduğundan bir gün önceden hazırlanmıştır.</w:t>
      </w:r>
    </w:p>
    <w:p w14:paraId="0E218B80" w14:textId="77777777" w:rsidR="00E80AB7" w:rsidRPr="00E80AB7" w:rsidRDefault="00E80AB7" w:rsidP="00E80AB7">
      <w:pPr>
        <w:spacing w:before="240" w:after="0" w:line="360" w:lineRule="auto"/>
        <w:ind w:firstLine="567"/>
        <w:jc w:val="both"/>
        <w:rPr>
          <w:rFonts w:eastAsia="Calibri"/>
          <w:b/>
        </w:rPr>
      </w:pPr>
      <w:r w:rsidRPr="00E80AB7">
        <w:rPr>
          <w:rFonts w:eastAsia="Calibri"/>
          <w:b/>
        </w:rPr>
        <w:t>Fehling B çözeltisi</w:t>
      </w:r>
    </w:p>
    <w:p w14:paraId="20433019" w14:textId="4CE7C722" w:rsidR="00126102" w:rsidRPr="00D21575" w:rsidRDefault="00E80AB7" w:rsidP="00E80AB7">
      <w:pPr>
        <w:spacing w:before="240" w:after="0" w:line="360" w:lineRule="auto"/>
        <w:ind w:firstLine="567"/>
        <w:jc w:val="both"/>
        <w:rPr>
          <w:rFonts w:eastAsia="Calibri"/>
        </w:rPr>
      </w:pPr>
      <w:r w:rsidRPr="00E80AB7">
        <w:rPr>
          <w:rFonts w:eastAsia="Calibri"/>
        </w:rPr>
        <w:t>173.00 g Sodyum potasyum tartarat tetrahidrat KOCOCH(OH)CH(OH)COONa · 4H</w:t>
      </w:r>
      <w:r w:rsidRPr="00E80AB7">
        <w:rPr>
          <w:rFonts w:eastAsia="Calibri"/>
          <w:vertAlign w:val="subscript"/>
        </w:rPr>
        <w:t>2</w:t>
      </w:r>
      <w:r w:rsidRPr="00E80AB7">
        <w:rPr>
          <w:rFonts w:eastAsia="Calibri"/>
        </w:rPr>
        <w:t xml:space="preserve">O) (Senyet Tuzu)  </w:t>
      </w:r>
      <w:proofErr w:type="gramStart"/>
      <w:r w:rsidRPr="00E80AB7">
        <w:rPr>
          <w:rFonts w:eastAsia="Calibri"/>
        </w:rPr>
        <w:t>tartılıp ,50</w:t>
      </w:r>
      <w:proofErr w:type="gramEnd"/>
      <w:r w:rsidRPr="00E80AB7">
        <w:rPr>
          <w:rFonts w:eastAsia="Calibri"/>
        </w:rPr>
        <w:t xml:space="preserve"> g  sodyum hidroksit (NaOH) tartıldı. 500 mL’lik balon jojeye 300 mL kadar saf su ilave edildikten sonra çözülmüş ve hacmine tamamlanmıştır. Çözelti, 4 gün dinlendirildikten sonra,   süzgeç kâğıdından süzüldü ve renkli bir şişede muhafaza edilmiştir.</w:t>
      </w:r>
    </w:p>
    <w:p w14:paraId="359B0CA3" w14:textId="77777777" w:rsidR="00493EEC" w:rsidRPr="00D21575" w:rsidRDefault="00493EEC" w:rsidP="00680F96">
      <w:pPr>
        <w:spacing w:after="0" w:line="360" w:lineRule="auto"/>
        <w:ind w:firstLine="567"/>
        <w:contextualSpacing/>
        <w:jc w:val="both"/>
        <w:rPr>
          <w:rFonts w:eastAsia="Calibri"/>
          <w:b/>
        </w:rPr>
      </w:pPr>
      <w:r w:rsidRPr="00D21575">
        <w:rPr>
          <w:rFonts w:eastAsia="Calibri"/>
          <w:b/>
        </w:rPr>
        <w:lastRenderedPageBreak/>
        <w:t>Metilen mavisi çözeltisi, (% 0,2’lik)</w:t>
      </w:r>
    </w:p>
    <w:p w14:paraId="18409E90" w14:textId="09203DC0" w:rsidR="00493EEC" w:rsidRPr="00D21575" w:rsidRDefault="00493EEC" w:rsidP="00680F96">
      <w:pPr>
        <w:spacing w:before="240" w:after="0" w:line="360" w:lineRule="auto"/>
        <w:ind w:firstLine="567"/>
        <w:jc w:val="both"/>
        <w:rPr>
          <w:rFonts w:eastAsia="Calibri"/>
        </w:rPr>
      </w:pPr>
      <w:r w:rsidRPr="00D21575">
        <w:rPr>
          <w:rFonts w:eastAsia="Calibri"/>
        </w:rPr>
        <w:t>0.2 g metilen mavisi (C</w:t>
      </w:r>
      <w:r w:rsidRPr="00D21575">
        <w:rPr>
          <w:rFonts w:eastAsia="Calibri"/>
          <w:vertAlign w:val="subscript"/>
        </w:rPr>
        <w:t>16</w:t>
      </w:r>
      <w:r w:rsidRPr="00D21575">
        <w:rPr>
          <w:rFonts w:eastAsia="Calibri"/>
        </w:rPr>
        <w:t>H</w:t>
      </w:r>
      <w:r w:rsidRPr="00D21575">
        <w:rPr>
          <w:rFonts w:eastAsia="Calibri"/>
          <w:vertAlign w:val="subscript"/>
        </w:rPr>
        <w:t>18</w:t>
      </w:r>
      <w:r w:rsidRPr="00D21575">
        <w:rPr>
          <w:rFonts w:eastAsia="Calibri"/>
        </w:rPr>
        <w:t xml:space="preserve">NaCl), tartıldı ve 100 </w:t>
      </w:r>
      <w:r w:rsidR="00ED704D" w:rsidRPr="00D21575">
        <w:rPr>
          <w:rFonts w:eastAsia="Calibri"/>
        </w:rPr>
        <w:t>mL</w:t>
      </w:r>
      <w:r w:rsidRPr="00D21575">
        <w:rPr>
          <w:rFonts w:eastAsia="Calibri"/>
        </w:rPr>
        <w:t xml:space="preserve">’lik bir balon jojede saf su ile çözülerek hacmine </w:t>
      </w:r>
      <w:r w:rsidR="001E36C3">
        <w:rPr>
          <w:rFonts w:eastAsia="Calibri"/>
        </w:rPr>
        <w:t>tamamlanmıştır.</w:t>
      </w:r>
    </w:p>
    <w:p w14:paraId="5A352E8D" w14:textId="77777777" w:rsidR="00846BC0" w:rsidRPr="00D21575" w:rsidRDefault="00846BC0" w:rsidP="00846BC0">
      <w:pPr>
        <w:spacing w:before="240" w:after="0" w:line="360" w:lineRule="auto"/>
        <w:ind w:firstLine="360"/>
        <w:jc w:val="both"/>
        <w:rPr>
          <w:rFonts w:eastAsia="Calibri"/>
        </w:rPr>
      </w:pPr>
    </w:p>
    <w:p w14:paraId="020FA985" w14:textId="77777777" w:rsidR="00493EEC" w:rsidRPr="00D21575" w:rsidRDefault="00493EEC" w:rsidP="00680F96">
      <w:pPr>
        <w:spacing w:after="0" w:line="360" w:lineRule="auto"/>
        <w:ind w:firstLine="567"/>
        <w:contextualSpacing/>
        <w:jc w:val="both"/>
        <w:rPr>
          <w:rFonts w:eastAsia="Calibri"/>
          <w:b/>
        </w:rPr>
      </w:pPr>
      <w:r w:rsidRPr="00D21575">
        <w:rPr>
          <w:rFonts w:eastAsia="Calibri"/>
          <w:b/>
        </w:rPr>
        <w:t>Sodyum hidroksit çözeltisi, (5 M)</w:t>
      </w:r>
    </w:p>
    <w:p w14:paraId="2DE7176D" w14:textId="192AF721" w:rsidR="00493EEC" w:rsidRPr="00D21575" w:rsidRDefault="00493EEC" w:rsidP="00680F96">
      <w:pPr>
        <w:spacing w:before="240" w:after="0" w:line="360" w:lineRule="auto"/>
        <w:ind w:firstLine="567"/>
        <w:jc w:val="both"/>
        <w:rPr>
          <w:rFonts w:eastAsia="Calibri"/>
        </w:rPr>
      </w:pPr>
      <w:r w:rsidRPr="00D21575">
        <w:rPr>
          <w:rFonts w:eastAsia="Calibri"/>
        </w:rPr>
        <w:t xml:space="preserve">20 g sodyum hidroksit (NaOH)  tartılıp bir miktar saf su ilave edilip soğutarak hacmi 100 </w:t>
      </w:r>
      <w:r w:rsidR="00ED704D" w:rsidRPr="00D21575">
        <w:rPr>
          <w:rFonts w:eastAsia="Calibri"/>
        </w:rPr>
        <w:t>mL</w:t>
      </w:r>
      <w:r w:rsidRPr="00D21575">
        <w:rPr>
          <w:rFonts w:eastAsia="Calibri"/>
        </w:rPr>
        <w:t xml:space="preserve"> </w:t>
      </w:r>
      <w:r w:rsidR="001E36C3">
        <w:rPr>
          <w:rFonts w:eastAsia="Calibri"/>
        </w:rPr>
        <w:t>tamamlanmıştır.</w:t>
      </w:r>
    </w:p>
    <w:p w14:paraId="2DB51A7F" w14:textId="77777777" w:rsidR="00846BC0" w:rsidRPr="00D21575" w:rsidRDefault="00846BC0" w:rsidP="00680F96">
      <w:pPr>
        <w:spacing w:before="240" w:after="0" w:line="360" w:lineRule="auto"/>
        <w:ind w:firstLine="567"/>
        <w:jc w:val="both"/>
        <w:rPr>
          <w:rFonts w:eastAsia="Calibri"/>
        </w:rPr>
      </w:pPr>
    </w:p>
    <w:p w14:paraId="157A8EB6" w14:textId="77777777" w:rsidR="00493EEC" w:rsidRPr="00D21575" w:rsidRDefault="00493EEC" w:rsidP="00680F96">
      <w:pPr>
        <w:spacing w:after="0" w:line="360" w:lineRule="auto"/>
        <w:ind w:firstLine="567"/>
        <w:contextualSpacing/>
        <w:jc w:val="both"/>
        <w:rPr>
          <w:rFonts w:eastAsia="Calibri"/>
          <w:b/>
        </w:rPr>
      </w:pPr>
      <w:r w:rsidRPr="00D21575">
        <w:rPr>
          <w:rFonts w:eastAsia="Calibri"/>
          <w:b/>
        </w:rPr>
        <w:t>Carrez I Çözeltisi (0.25 M Potasyum ferrosiyanür)</w:t>
      </w:r>
    </w:p>
    <w:p w14:paraId="19C1ABFE" w14:textId="528CCD5E" w:rsidR="00493EEC" w:rsidRPr="00D21575" w:rsidRDefault="00493EEC" w:rsidP="00680F96">
      <w:pPr>
        <w:spacing w:before="240" w:after="0" w:line="360" w:lineRule="auto"/>
        <w:ind w:firstLine="567"/>
        <w:jc w:val="both"/>
        <w:rPr>
          <w:rFonts w:eastAsia="Calibri"/>
        </w:rPr>
      </w:pPr>
      <w:r w:rsidRPr="00D21575">
        <w:rPr>
          <w:rFonts w:eastAsia="Calibri"/>
        </w:rPr>
        <w:t>52.80 g Potasyum ferrosiyanür trihidrat [K</w:t>
      </w:r>
      <w:r w:rsidRPr="00D21575">
        <w:rPr>
          <w:rFonts w:eastAsia="Calibri"/>
          <w:vertAlign w:val="subscript"/>
        </w:rPr>
        <w:t>4</w:t>
      </w:r>
      <w:r w:rsidRPr="00D21575">
        <w:rPr>
          <w:rFonts w:eastAsia="Calibri"/>
        </w:rPr>
        <w:t>Fe(CN)</w:t>
      </w:r>
      <w:r w:rsidRPr="00D21575">
        <w:rPr>
          <w:rFonts w:eastAsia="Calibri"/>
          <w:vertAlign w:val="subscript"/>
        </w:rPr>
        <w:t>6</w:t>
      </w:r>
      <w:r w:rsidRPr="00D21575">
        <w:rPr>
          <w:rFonts w:eastAsia="Calibri"/>
        </w:rPr>
        <w:t>.3H</w:t>
      </w:r>
      <w:r w:rsidRPr="00D21575">
        <w:rPr>
          <w:rFonts w:eastAsia="Calibri"/>
          <w:vertAlign w:val="subscript"/>
        </w:rPr>
        <w:t>2</w:t>
      </w:r>
      <w:r w:rsidRPr="00D21575">
        <w:rPr>
          <w:rFonts w:eastAsia="Calibri"/>
        </w:rPr>
        <w:t xml:space="preserve">O], tartıldı bir miktar saf su ile çözülüp hacmi 500 </w:t>
      </w:r>
      <w:r w:rsidR="00ED704D" w:rsidRPr="00D21575">
        <w:rPr>
          <w:rFonts w:eastAsia="Calibri"/>
        </w:rPr>
        <w:t>mL</w:t>
      </w:r>
      <w:r w:rsidRPr="00D21575">
        <w:rPr>
          <w:rFonts w:eastAsia="Calibri"/>
        </w:rPr>
        <w:t xml:space="preserve"> </w:t>
      </w:r>
      <w:r w:rsidR="001E36C3">
        <w:rPr>
          <w:rFonts w:eastAsia="Calibri"/>
        </w:rPr>
        <w:t>tamamlanmıştır.</w:t>
      </w:r>
    </w:p>
    <w:p w14:paraId="35EFFAE1" w14:textId="77777777" w:rsidR="00493EEC" w:rsidRPr="00D21575" w:rsidRDefault="00493EEC" w:rsidP="00680F96">
      <w:pPr>
        <w:spacing w:after="0" w:line="360" w:lineRule="auto"/>
        <w:ind w:firstLine="567"/>
        <w:jc w:val="both"/>
        <w:rPr>
          <w:rFonts w:eastAsia="Calibri"/>
        </w:rPr>
      </w:pPr>
    </w:p>
    <w:p w14:paraId="527847C7" w14:textId="77777777" w:rsidR="00493EEC" w:rsidRPr="00D21575" w:rsidRDefault="00493EEC" w:rsidP="00680F96">
      <w:pPr>
        <w:spacing w:after="0" w:line="360" w:lineRule="auto"/>
        <w:ind w:firstLine="567"/>
        <w:contextualSpacing/>
        <w:jc w:val="both"/>
        <w:rPr>
          <w:rFonts w:eastAsia="Calibri"/>
          <w:b/>
        </w:rPr>
      </w:pPr>
      <w:r w:rsidRPr="00D21575">
        <w:rPr>
          <w:rFonts w:eastAsia="Calibri"/>
          <w:b/>
        </w:rPr>
        <w:t>Carrez II çözeltisi (1 M çinko asetat)</w:t>
      </w:r>
    </w:p>
    <w:p w14:paraId="6B66866A" w14:textId="2C6C6BCA" w:rsidR="00493EEC" w:rsidRPr="00D21575" w:rsidRDefault="00493EEC" w:rsidP="00680F96">
      <w:pPr>
        <w:spacing w:before="240" w:after="0" w:line="360" w:lineRule="auto"/>
        <w:ind w:firstLine="567"/>
        <w:jc w:val="both"/>
        <w:rPr>
          <w:rFonts w:eastAsia="Calibri"/>
        </w:rPr>
      </w:pPr>
      <w:r w:rsidRPr="00D21575">
        <w:rPr>
          <w:rFonts w:eastAsia="Calibri"/>
        </w:rPr>
        <w:t>109.70 g Çinko asetat dihitrat [Zn(CH</w:t>
      </w:r>
      <w:r w:rsidRPr="00D21575">
        <w:rPr>
          <w:rFonts w:eastAsia="Calibri"/>
          <w:vertAlign w:val="subscript"/>
        </w:rPr>
        <w:t>3</w:t>
      </w:r>
      <w:r w:rsidRPr="00D21575">
        <w:rPr>
          <w:rFonts w:eastAsia="Calibri"/>
        </w:rPr>
        <w:t>COO)</w:t>
      </w:r>
      <w:r w:rsidRPr="00D21575">
        <w:rPr>
          <w:rFonts w:eastAsia="Calibri"/>
          <w:vertAlign w:val="subscript"/>
        </w:rPr>
        <w:t>2</w:t>
      </w:r>
      <w:r w:rsidRPr="00D21575">
        <w:rPr>
          <w:rFonts w:eastAsia="Calibri"/>
        </w:rPr>
        <w:t>.2H</w:t>
      </w:r>
      <w:r w:rsidRPr="00D21575">
        <w:rPr>
          <w:rFonts w:eastAsia="Calibri"/>
          <w:vertAlign w:val="subscript"/>
        </w:rPr>
        <w:t>2</w:t>
      </w:r>
      <w:r w:rsidRPr="00D21575">
        <w:rPr>
          <w:rFonts w:eastAsia="Calibri"/>
        </w:rPr>
        <w:t xml:space="preserve">O], tartıldı ve 15 </w:t>
      </w:r>
      <w:r w:rsidR="00ED704D" w:rsidRPr="00D21575">
        <w:rPr>
          <w:rFonts w:eastAsia="Calibri"/>
        </w:rPr>
        <w:t>mL</w:t>
      </w:r>
      <w:r w:rsidRPr="00D21575">
        <w:rPr>
          <w:rFonts w:eastAsia="Calibri"/>
        </w:rPr>
        <w:t xml:space="preserve"> asetik asit 300 </w:t>
      </w:r>
      <w:r w:rsidR="00ED704D" w:rsidRPr="00D21575">
        <w:rPr>
          <w:rFonts w:eastAsia="Calibri"/>
        </w:rPr>
        <w:t>mL</w:t>
      </w:r>
      <w:r w:rsidRPr="00D21575">
        <w:rPr>
          <w:rFonts w:eastAsia="Calibri"/>
        </w:rPr>
        <w:t xml:space="preserve"> saf su ile çözülüp balonjojede hacmi 500 </w:t>
      </w:r>
      <w:r w:rsidR="00ED704D" w:rsidRPr="00D21575">
        <w:rPr>
          <w:rFonts w:eastAsia="Calibri"/>
        </w:rPr>
        <w:t>mL</w:t>
      </w:r>
      <w:r w:rsidRPr="00D21575">
        <w:rPr>
          <w:rFonts w:eastAsia="Calibri"/>
        </w:rPr>
        <w:t xml:space="preserve"> </w:t>
      </w:r>
      <w:r w:rsidR="001E36C3">
        <w:rPr>
          <w:rFonts w:eastAsia="Calibri"/>
        </w:rPr>
        <w:t>tamamlanmıştır.</w:t>
      </w:r>
    </w:p>
    <w:p w14:paraId="71A0A157" w14:textId="77777777" w:rsidR="00846BC0" w:rsidRPr="00D21575" w:rsidRDefault="00846BC0" w:rsidP="00680F96">
      <w:pPr>
        <w:spacing w:before="240" w:after="0" w:line="360" w:lineRule="auto"/>
        <w:ind w:firstLine="567"/>
        <w:jc w:val="both"/>
        <w:rPr>
          <w:rFonts w:eastAsia="Calibri"/>
        </w:rPr>
      </w:pPr>
    </w:p>
    <w:p w14:paraId="573F8AA4" w14:textId="77777777" w:rsidR="00493EEC" w:rsidRPr="00D21575" w:rsidRDefault="00493EEC" w:rsidP="00680F96">
      <w:pPr>
        <w:spacing w:after="0" w:line="360" w:lineRule="auto"/>
        <w:ind w:firstLine="567"/>
        <w:contextualSpacing/>
        <w:jc w:val="both"/>
        <w:rPr>
          <w:rFonts w:eastAsia="Calibri"/>
          <w:b/>
        </w:rPr>
      </w:pPr>
      <w:r w:rsidRPr="00D21575">
        <w:rPr>
          <w:rFonts w:eastAsia="Calibri"/>
          <w:b/>
        </w:rPr>
        <w:t xml:space="preserve">Stok invert şeker çözeltisi, (10 g/L) </w:t>
      </w:r>
    </w:p>
    <w:p w14:paraId="3D81C0B7" w14:textId="07CF07A1" w:rsidR="00E10126" w:rsidRDefault="00493EEC" w:rsidP="00680F96">
      <w:pPr>
        <w:spacing w:before="240" w:after="0" w:line="360" w:lineRule="auto"/>
        <w:ind w:firstLine="567"/>
        <w:jc w:val="both"/>
        <w:rPr>
          <w:rFonts w:eastAsia="Calibri"/>
        </w:rPr>
      </w:pPr>
      <w:r w:rsidRPr="00D21575">
        <w:rPr>
          <w:rFonts w:eastAsia="Calibri"/>
        </w:rPr>
        <w:t>0.95±0.01 g yaklaşı</w:t>
      </w:r>
      <w:r w:rsidR="00ED704D" w:rsidRPr="00D21575">
        <w:rPr>
          <w:rFonts w:eastAsia="Calibri"/>
        </w:rPr>
        <w:t>mL</w:t>
      </w:r>
      <w:r w:rsidRPr="00D21575">
        <w:rPr>
          <w:rFonts w:eastAsia="Calibri"/>
        </w:rPr>
        <w:t>a saf sakkaroz (C</w:t>
      </w:r>
      <w:r w:rsidRPr="00D21575">
        <w:rPr>
          <w:rFonts w:eastAsia="Calibri"/>
          <w:vertAlign w:val="subscript"/>
        </w:rPr>
        <w:t>12</w:t>
      </w:r>
      <w:r w:rsidRPr="00D21575">
        <w:rPr>
          <w:rFonts w:eastAsia="Calibri"/>
        </w:rPr>
        <w:t>H</w:t>
      </w:r>
      <w:r w:rsidRPr="00D21575">
        <w:rPr>
          <w:rFonts w:eastAsia="Calibri"/>
          <w:vertAlign w:val="subscript"/>
        </w:rPr>
        <w:t>22</w:t>
      </w:r>
      <w:r w:rsidRPr="00D21575">
        <w:rPr>
          <w:rFonts w:eastAsia="Calibri"/>
        </w:rPr>
        <w:t>O</w:t>
      </w:r>
      <w:r w:rsidRPr="00D21575">
        <w:rPr>
          <w:rFonts w:eastAsia="Calibri"/>
          <w:vertAlign w:val="subscript"/>
        </w:rPr>
        <w:t>11</w:t>
      </w:r>
      <w:r w:rsidRPr="00D21575">
        <w:rPr>
          <w:rFonts w:eastAsia="Calibri"/>
        </w:rPr>
        <w:t xml:space="preserve">),  100 </w:t>
      </w:r>
      <w:r w:rsidR="00ED704D" w:rsidRPr="00D21575">
        <w:rPr>
          <w:rFonts w:eastAsia="Calibri"/>
        </w:rPr>
        <w:t>mL</w:t>
      </w:r>
      <w:r w:rsidRPr="00D21575">
        <w:rPr>
          <w:rFonts w:eastAsia="Calibri"/>
        </w:rPr>
        <w:t xml:space="preserve"> balonjojeye tartıldı </w:t>
      </w:r>
      <w:proofErr w:type="gramStart"/>
      <w:r w:rsidRPr="00D21575">
        <w:rPr>
          <w:rFonts w:eastAsia="Calibri"/>
        </w:rPr>
        <w:t>0.5</w:t>
      </w:r>
      <w:proofErr w:type="gramEnd"/>
      <w:r w:rsidRPr="00D21575">
        <w:rPr>
          <w:rFonts w:eastAsia="Calibri"/>
        </w:rPr>
        <w:t xml:space="preserve"> </w:t>
      </w:r>
      <w:r w:rsidR="00ED704D" w:rsidRPr="00D21575">
        <w:rPr>
          <w:rFonts w:eastAsia="Calibri"/>
        </w:rPr>
        <w:t>mL</w:t>
      </w:r>
      <w:r w:rsidRPr="00D21575">
        <w:rPr>
          <w:rFonts w:eastAsia="Calibri"/>
        </w:rPr>
        <w:t xml:space="preserve"> derişik hidroklorik asit (HCl 1.19 g</w:t>
      </w:r>
      <w:r w:rsidR="00A03D39">
        <w:rPr>
          <w:rFonts w:eastAsia="Calibri"/>
        </w:rPr>
        <w:t xml:space="preserve"> </w:t>
      </w:r>
      <w:r w:rsidR="00ED704D" w:rsidRPr="00D21575">
        <w:rPr>
          <w:rFonts w:eastAsia="Calibri"/>
        </w:rPr>
        <w:t>mL</w:t>
      </w:r>
      <w:r w:rsidR="00A03D39" w:rsidRPr="00A03D39">
        <w:rPr>
          <w:rFonts w:eastAsia="Calibri"/>
          <w:bCs/>
          <w:vertAlign w:val="superscript"/>
        </w:rPr>
        <w:t>-1</w:t>
      </w:r>
      <w:r w:rsidRPr="00D21575">
        <w:rPr>
          <w:rFonts w:eastAsia="Calibri"/>
        </w:rPr>
        <w:t xml:space="preserve">) ilave edilip, 60 </w:t>
      </w:r>
      <w:r w:rsidRPr="00D21575">
        <w:rPr>
          <w:rFonts w:eastAsia="Calibri"/>
          <w:vertAlign w:val="superscript"/>
        </w:rPr>
        <w:t>o</w:t>
      </w:r>
      <w:r w:rsidRPr="00D21575">
        <w:rPr>
          <w:rFonts w:eastAsia="Calibri"/>
        </w:rPr>
        <w:t xml:space="preserve">C ayarlanmış su banyosunda, arada bir karıştırılarak 20 dakika bekletildi ve hidroliz </w:t>
      </w:r>
      <w:r w:rsidR="00E10126">
        <w:rPr>
          <w:rFonts w:eastAsia="Calibri"/>
        </w:rPr>
        <w:t>olması sağlanmıştır.</w:t>
      </w:r>
    </w:p>
    <w:p w14:paraId="27F18C11" w14:textId="683F8F47" w:rsidR="00E10126" w:rsidRPr="00D21575" w:rsidRDefault="00E10126" w:rsidP="00E10126">
      <w:pPr>
        <w:spacing w:before="240" w:after="0" w:line="360" w:lineRule="auto"/>
        <w:ind w:firstLine="360"/>
        <w:jc w:val="both"/>
        <w:rPr>
          <w:rFonts w:eastAsia="Calibri"/>
        </w:rPr>
      </w:pPr>
    </w:p>
    <w:p w14:paraId="661BC85E" w14:textId="72CF3C37" w:rsidR="00493EEC" w:rsidRPr="00D21575" w:rsidRDefault="00493EEC" w:rsidP="00680F96">
      <w:pPr>
        <w:spacing w:after="0" w:line="360" w:lineRule="auto"/>
        <w:ind w:firstLine="567"/>
        <w:contextualSpacing/>
        <w:jc w:val="both"/>
        <w:rPr>
          <w:rFonts w:eastAsia="Calibri"/>
          <w:b/>
        </w:rPr>
      </w:pPr>
      <w:r w:rsidRPr="00D21575">
        <w:rPr>
          <w:rFonts w:eastAsia="Calibri"/>
          <w:b/>
        </w:rPr>
        <w:t>Standard invert şeker çözeltisi, (</w:t>
      </w:r>
      <w:proofErr w:type="gramStart"/>
      <w:r w:rsidRPr="00D21575">
        <w:rPr>
          <w:rFonts w:eastAsia="Calibri"/>
          <w:b/>
        </w:rPr>
        <w:t>2</w:t>
      </w:r>
      <w:r w:rsidR="000E52E4">
        <w:rPr>
          <w:rFonts w:eastAsia="Calibri"/>
          <w:b/>
        </w:rPr>
        <w:t>.</w:t>
      </w:r>
      <w:r w:rsidRPr="00D21575">
        <w:rPr>
          <w:rFonts w:eastAsia="Calibri"/>
          <w:b/>
        </w:rPr>
        <w:t>5</w:t>
      </w:r>
      <w:proofErr w:type="gramEnd"/>
      <w:r w:rsidRPr="00D21575">
        <w:rPr>
          <w:rFonts w:eastAsia="Calibri"/>
          <w:b/>
        </w:rPr>
        <w:t xml:space="preserve"> g</w:t>
      </w:r>
      <w:r w:rsidR="00F11378">
        <w:rPr>
          <w:rFonts w:eastAsia="Calibri"/>
          <w:b/>
        </w:rPr>
        <w:t xml:space="preserve"> </w:t>
      </w:r>
      <w:r w:rsidRPr="00D21575">
        <w:rPr>
          <w:rFonts w:eastAsia="Calibri"/>
          <w:b/>
        </w:rPr>
        <w:t>L</w:t>
      </w:r>
      <w:r w:rsidR="00F11378" w:rsidRPr="00F11378">
        <w:rPr>
          <w:rFonts w:eastAsia="Calibri"/>
          <w:b/>
          <w:vertAlign w:val="superscript"/>
        </w:rPr>
        <w:t>-1</w:t>
      </w:r>
      <w:r w:rsidRPr="00D21575">
        <w:rPr>
          <w:rFonts w:eastAsia="Calibri"/>
          <w:b/>
        </w:rPr>
        <w:t>)</w:t>
      </w:r>
    </w:p>
    <w:p w14:paraId="52E2B283" w14:textId="1D065598" w:rsidR="00493EEC" w:rsidRPr="00D21575" w:rsidRDefault="00493EEC" w:rsidP="00680F96">
      <w:pPr>
        <w:spacing w:before="240" w:after="0" w:line="360" w:lineRule="auto"/>
        <w:ind w:firstLine="567"/>
        <w:jc w:val="both"/>
        <w:rPr>
          <w:rFonts w:eastAsia="Calibri"/>
        </w:rPr>
      </w:pPr>
      <w:r w:rsidRPr="00D21575">
        <w:rPr>
          <w:rFonts w:eastAsia="Calibri"/>
        </w:rPr>
        <w:t xml:space="preserve"> Stok invert şeker çözeltisinden alınan </w:t>
      </w:r>
      <w:proofErr w:type="gramStart"/>
      <w:r w:rsidRPr="00D21575">
        <w:rPr>
          <w:rFonts w:eastAsia="Calibri"/>
        </w:rPr>
        <w:t>62.5</w:t>
      </w:r>
      <w:proofErr w:type="gramEnd"/>
      <w:r w:rsidRPr="00D21575">
        <w:rPr>
          <w:rFonts w:eastAsia="Calibri"/>
        </w:rPr>
        <w:t xml:space="preserve"> </w:t>
      </w:r>
      <w:r w:rsidR="00ED704D" w:rsidRPr="00D21575">
        <w:rPr>
          <w:rFonts w:eastAsia="Calibri"/>
        </w:rPr>
        <w:t>mL</w:t>
      </w:r>
      <w:r w:rsidRPr="00D21575">
        <w:rPr>
          <w:rFonts w:eastAsia="Calibri"/>
        </w:rPr>
        <w:t xml:space="preserve">’lik bir kısım, 200 </w:t>
      </w:r>
      <w:r w:rsidR="00ED704D" w:rsidRPr="00D21575">
        <w:rPr>
          <w:rFonts w:eastAsia="Calibri"/>
        </w:rPr>
        <w:t>mL</w:t>
      </w:r>
      <w:r w:rsidRPr="00D21575">
        <w:rPr>
          <w:rFonts w:eastAsia="Calibri"/>
        </w:rPr>
        <w:t xml:space="preserve">’lik ölçülü bir balonda (5-6) </w:t>
      </w:r>
      <w:r w:rsidR="00A022EC" w:rsidRPr="00D21575">
        <w:rPr>
          <w:rFonts w:eastAsia="Calibri"/>
        </w:rPr>
        <w:t>damla</w:t>
      </w:r>
      <w:r w:rsidRPr="00D21575">
        <w:rPr>
          <w:rFonts w:eastAsia="Calibri"/>
        </w:rPr>
        <w:t xml:space="preserve"> fenolftalein çözeltisi ile karıştırılıp 5 M NaOH ile nötralleştirildi ve hacmi 250 </w:t>
      </w:r>
      <w:r w:rsidR="00ED704D" w:rsidRPr="00D21575">
        <w:rPr>
          <w:rFonts w:eastAsia="Calibri"/>
        </w:rPr>
        <w:t>mL</w:t>
      </w:r>
      <w:r w:rsidRPr="00D21575">
        <w:rPr>
          <w:rFonts w:eastAsia="Calibri"/>
        </w:rPr>
        <w:t xml:space="preserve"> </w:t>
      </w:r>
      <w:r w:rsidR="001E36C3">
        <w:rPr>
          <w:rFonts w:eastAsia="Calibri"/>
        </w:rPr>
        <w:t>tamamlanmıştır.</w:t>
      </w:r>
    </w:p>
    <w:p w14:paraId="1345F428" w14:textId="77777777" w:rsidR="00E80AB7" w:rsidRDefault="00E80AB7" w:rsidP="00846BC0">
      <w:pPr>
        <w:spacing w:before="240" w:after="0" w:line="360" w:lineRule="auto"/>
        <w:ind w:firstLine="360"/>
        <w:jc w:val="both"/>
        <w:rPr>
          <w:rFonts w:eastAsia="Calibri"/>
        </w:rPr>
      </w:pPr>
    </w:p>
    <w:p w14:paraId="7DB464D7" w14:textId="77777777" w:rsidR="00E80AB7" w:rsidRPr="00D21575" w:rsidRDefault="00E80AB7" w:rsidP="00846BC0">
      <w:pPr>
        <w:spacing w:before="240" w:after="0" w:line="360" w:lineRule="auto"/>
        <w:ind w:firstLine="360"/>
        <w:jc w:val="both"/>
        <w:rPr>
          <w:rFonts w:eastAsia="Calibri"/>
        </w:rPr>
      </w:pPr>
    </w:p>
    <w:p w14:paraId="5DE728CD" w14:textId="77777777" w:rsidR="00493EEC" w:rsidRPr="00D21575" w:rsidRDefault="00493EEC" w:rsidP="00846BC0">
      <w:pPr>
        <w:spacing w:after="0" w:line="360" w:lineRule="auto"/>
        <w:ind w:firstLine="567"/>
        <w:contextualSpacing/>
        <w:jc w:val="both"/>
        <w:rPr>
          <w:rFonts w:eastAsia="Calibri"/>
          <w:b/>
        </w:rPr>
      </w:pPr>
      <w:r w:rsidRPr="00D21575">
        <w:rPr>
          <w:rFonts w:eastAsia="Calibri"/>
          <w:b/>
        </w:rPr>
        <w:t>Fehling çözeltisinin ayarlanması</w:t>
      </w:r>
    </w:p>
    <w:p w14:paraId="081518D1" w14:textId="20D8A0A8" w:rsidR="00493EEC" w:rsidRPr="00D21575" w:rsidRDefault="00493EEC" w:rsidP="00846BC0">
      <w:pPr>
        <w:spacing w:before="240" w:after="0" w:line="360" w:lineRule="auto"/>
        <w:ind w:firstLine="567"/>
        <w:jc w:val="both"/>
        <w:rPr>
          <w:rFonts w:eastAsia="Calibri"/>
        </w:rPr>
      </w:pPr>
      <w:r w:rsidRPr="00D21575">
        <w:rPr>
          <w:rFonts w:eastAsia="Calibri"/>
        </w:rPr>
        <w:t xml:space="preserve">Uygun bir erlene 5 </w:t>
      </w:r>
      <w:r w:rsidR="00ED704D" w:rsidRPr="00D21575">
        <w:rPr>
          <w:rFonts w:eastAsia="Calibri"/>
        </w:rPr>
        <w:t>mL</w:t>
      </w:r>
      <w:r w:rsidRPr="00D21575">
        <w:rPr>
          <w:rFonts w:eastAsia="Calibri"/>
        </w:rPr>
        <w:t xml:space="preserve"> Fehling A ve 5 </w:t>
      </w:r>
      <w:r w:rsidR="00ED704D" w:rsidRPr="00D21575">
        <w:rPr>
          <w:rFonts w:eastAsia="Calibri"/>
        </w:rPr>
        <w:t>mL</w:t>
      </w:r>
      <w:r w:rsidRPr="00D21575">
        <w:rPr>
          <w:rFonts w:eastAsia="Calibri"/>
        </w:rPr>
        <w:t xml:space="preserve"> Fehling B çözeltisi, 10 </w:t>
      </w:r>
      <w:r w:rsidR="00ED704D" w:rsidRPr="00D21575">
        <w:rPr>
          <w:rFonts w:eastAsia="Calibri"/>
        </w:rPr>
        <w:t>mL</w:t>
      </w:r>
      <w:r w:rsidRPr="00D21575">
        <w:rPr>
          <w:rFonts w:eastAsia="Calibri"/>
        </w:rPr>
        <w:t xml:space="preserve"> su ve 15 </w:t>
      </w:r>
      <w:r w:rsidR="00ED704D" w:rsidRPr="00D21575">
        <w:rPr>
          <w:rFonts w:eastAsia="Calibri"/>
        </w:rPr>
        <w:t>mL</w:t>
      </w:r>
      <w:r w:rsidRPr="00D21575">
        <w:rPr>
          <w:rFonts w:eastAsia="Calibri"/>
        </w:rPr>
        <w:t xml:space="preserve"> invert şeker çözeltisi ilave edilip, karışım uygun bir bek alevi üzerinde döndürülerek kaynama gözleninceye kadar ısıtıldı. Kaynatma işlemine, başladığı andan itibaren 2 dakika daha devam edildi. 2 dakikanın sonunda ısıtmaya son verildi. Karışıma, (10-12) </w:t>
      </w:r>
      <w:r w:rsidR="00A022EC" w:rsidRPr="00D21575">
        <w:rPr>
          <w:rFonts w:eastAsia="Calibri"/>
        </w:rPr>
        <w:t>damla</w:t>
      </w:r>
      <w:r w:rsidRPr="00D21575">
        <w:rPr>
          <w:rFonts w:eastAsia="Calibri"/>
        </w:rPr>
        <w:t xml:space="preserve"> metilen mavisi çözeltisi eklendi. </w:t>
      </w:r>
      <w:proofErr w:type="gramStart"/>
      <w:r w:rsidRPr="00D21575">
        <w:rPr>
          <w:rFonts w:eastAsia="Calibri"/>
        </w:rPr>
        <w:t xml:space="preserve">Metilen mavisi şekersiz ortamda mavi olduğu için bu safhada karışım mavileşti; çünkü karışımda halen indirgen şeker mevcut değildi, </w:t>
      </w:r>
      <w:r w:rsidR="00767475" w:rsidRPr="00D21575">
        <w:rPr>
          <w:rFonts w:eastAsia="Calibri"/>
        </w:rPr>
        <w:t>t</w:t>
      </w:r>
      <w:r w:rsidRPr="00D21575">
        <w:rPr>
          <w:rFonts w:eastAsia="Calibri"/>
        </w:rPr>
        <w:t xml:space="preserve">am 5 </w:t>
      </w:r>
      <w:r w:rsidR="00ED704D" w:rsidRPr="00D21575">
        <w:rPr>
          <w:rFonts w:eastAsia="Calibri"/>
        </w:rPr>
        <w:t>mL</w:t>
      </w:r>
      <w:r w:rsidRPr="00D21575">
        <w:rPr>
          <w:rFonts w:eastAsia="Calibri"/>
        </w:rPr>
        <w:t xml:space="preserve"> Fehling A çözeltisinin eşdeğeri olan invert şeker miktarını (faktör) bulmak için, yukarıda elde edilen metilen mavisi katılmış karışım, bir büretten akıtılan standart invert şeker çözeltisi ile metilen mavisi ilavesinden sonra 3 dakika içinde titrasyon sonuna ulaşılacak şekilde, renk maviden kırmızıya dönünceye kadar titre edildi. </w:t>
      </w:r>
      <w:proofErr w:type="gramEnd"/>
      <w:r w:rsidRPr="00D21575">
        <w:rPr>
          <w:rFonts w:eastAsia="Calibri"/>
        </w:rPr>
        <w:t xml:space="preserve">Titrasyon sonunu tespit etmek için, karışımın üstteki berrak kısmının rengine bakılarak bu kısmın renginin maviden kırmızıya döndüğü an, eşdeğerlik noktası olarak alındı.  Titrasyonda harcanan standart invert şeker çözeltisi hacminin, baştan eklenen 15 </w:t>
      </w:r>
      <w:r w:rsidR="00ED704D" w:rsidRPr="00D21575">
        <w:rPr>
          <w:rFonts w:eastAsia="Calibri"/>
        </w:rPr>
        <w:t>mL</w:t>
      </w:r>
      <w:r w:rsidRPr="00D21575">
        <w:rPr>
          <w:rFonts w:eastAsia="Calibri"/>
        </w:rPr>
        <w:t xml:space="preserve"> ile toplanması sonucunda 5 </w:t>
      </w:r>
      <w:r w:rsidR="00ED704D" w:rsidRPr="00D21575">
        <w:rPr>
          <w:rFonts w:eastAsia="Calibri"/>
        </w:rPr>
        <w:t>mL</w:t>
      </w:r>
      <w:r w:rsidRPr="00D21575">
        <w:rPr>
          <w:rFonts w:eastAsia="Calibri"/>
        </w:rPr>
        <w:t xml:space="preserve"> Fehling A’ nın eşdeğeri olan invert şeker çözeltisi hacmi (V) bulundu. 5 </w:t>
      </w:r>
      <w:r w:rsidR="00ED704D" w:rsidRPr="00D21575">
        <w:rPr>
          <w:rFonts w:eastAsia="Calibri"/>
        </w:rPr>
        <w:t>mL</w:t>
      </w:r>
      <w:r w:rsidRPr="00D21575">
        <w:rPr>
          <w:rFonts w:eastAsia="Calibri"/>
        </w:rPr>
        <w:t xml:space="preserve"> Fehling A’nın eşdeğeri olan invert şekerin mg olarak miktarı (F), yani faktör;</w:t>
      </w:r>
    </w:p>
    <w:p w14:paraId="2C65C353" w14:textId="77777777" w:rsidR="00493EEC" w:rsidRPr="00D21575" w:rsidRDefault="00493EEC" w:rsidP="0004207B">
      <w:pPr>
        <w:spacing w:after="0" w:line="360" w:lineRule="auto"/>
        <w:jc w:val="both"/>
        <w:rPr>
          <w:rFonts w:eastAsia="Calibri"/>
        </w:rPr>
      </w:pPr>
      <w:r w:rsidRPr="00D21575">
        <w:rPr>
          <w:rFonts w:eastAsia="Calibri"/>
        </w:rPr>
        <w:t>F = V x 2,5 eşitliğinden hesaplaması yapılmıştır.</w:t>
      </w:r>
    </w:p>
    <w:p w14:paraId="5702FFDF" w14:textId="77777777" w:rsidR="00493EEC" w:rsidRPr="00D21575" w:rsidRDefault="00493EEC" w:rsidP="0004207B">
      <w:pPr>
        <w:pStyle w:val="Balk2"/>
        <w:spacing w:before="0" w:line="360" w:lineRule="auto"/>
        <w:ind w:firstLine="567"/>
        <w:rPr>
          <w:rFonts w:ascii="Times New Roman" w:eastAsia="Calibri" w:hAnsi="Times New Roman" w:cs="Times New Roman"/>
          <w:color w:val="000000" w:themeColor="text1"/>
          <w:sz w:val="24"/>
          <w:szCs w:val="24"/>
        </w:rPr>
      </w:pPr>
    </w:p>
    <w:p w14:paraId="249426A2" w14:textId="59CF6DDE" w:rsidR="00493EEC" w:rsidRPr="00D21575" w:rsidRDefault="00493EEC" w:rsidP="0004207B">
      <w:pPr>
        <w:pStyle w:val="Balk2"/>
        <w:spacing w:before="0" w:line="360" w:lineRule="auto"/>
        <w:ind w:firstLine="567"/>
        <w:rPr>
          <w:rFonts w:ascii="Times New Roman" w:eastAsia="Calibri" w:hAnsi="Times New Roman" w:cs="Times New Roman"/>
          <w:b/>
          <w:color w:val="000000" w:themeColor="text1"/>
          <w:sz w:val="24"/>
          <w:szCs w:val="24"/>
        </w:rPr>
      </w:pPr>
      <w:r w:rsidRPr="00D21575">
        <w:rPr>
          <w:rFonts w:ascii="Times New Roman" w:eastAsia="Calibri" w:hAnsi="Times New Roman" w:cs="Times New Roman"/>
          <w:b/>
          <w:color w:val="000000" w:themeColor="text1"/>
          <w:sz w:val="24"/>
          <w:szCs w:val="24"/>
        </w:rPr>
        <w:t xml:space="preserve">3.2.4.2.Toplam Şeker ve </w:t>
      </w:r>
      <w:r w:rsidR="00404376" w:rsidRPr="00D21575">
        <w:rPr>
          <w:rFonts w:ascii="Times New Roman" w:eastAsia="Calibri" w:hAnsi="Times New Roman" w:cs="Times New Roman"/>
          <w:b/>
          <w:color w:val="000000" w:themeColor="text1"/>
          <w:sz w:val="24"/>
          <w:szCs w:val="24"/>
        </w:rPr>
        <w:t xml:space="preserve">İnvert </w:t>
      </w:r>
      <w:r w:rsidR="00404376" w:rsidRPr="00D21575">
        <w:rPr>
          <w:rFonts w:eastAsia="Calibri"/>
          <w:b/>
          <w:iCs/>
          <w:color w:val="000000" w:themeColor="text1"/>
          <w:sz w:val="24"/>
          <w:szCs w:val="24"/>
        </w:rPr>
        <w:t>Şeker</w:t>
      </w:r>
      <w:r w:rsidRPr="00D21575">
        <w:rPr>
          <w:rFonts w:ascii="Times New Roman" w:eastAsia="Calibri" w:hAnsi="Times New Roman" w:cs="Times New Roman"/>
          <w:b/>
          <w:iCs/>
          <w:color w:val="000000" w:themeColor="text1"/>
          <w:sz w:val="24"/>
          <w:szCs w:val="24"/>
        </w:rPr>
        <w:t xml:space="preserve"> Tayini İşlemi</w:t>
      </w:r>
    </w:p>
    <w:p w14:paraId="629AD6F0" w14:textId="524746E1" w:rsidR="00493EEC" w:rsidRPr="00D21575" w:rsidRDefault="00493EEC" w:rsidP="00846BC0">
      <w:pPr>
        <w:spacing w:before="240" w:after="0" w:line="360" w:lineRule="auto"/>
        <w:ind w:firstLine="567"/>
        <w:jc w:val="both"/>
        <w:rPr>
          <w:rFonts w:eastAsia="Calibri"/>
        </w:rPr>
      </w:pPr>
      <w:r w:rsidRPr="00D21575">
        <w:rPr>
          <w:rFonts w:eastAsia="Calibri"/>
        </w:rPr>
        <w:t>Uygun biçimde öğütülen analiz numunesinden, 0,001 g yaklaşı</w:t>
      </w:r>
      <w:r w:rsidR="00ED704D" w:rsidRPr="00D21575">
        <w:rPr>
          <w:rFonts w:eastAsia="Calibri"/>
        </w:rPr>
        <w:t>m</w:t>
      </w:r>
      <w:r w:rsidR="00846BC0" w:rsidRPr="00D21575">
        <w:rPr>
          <w:rFonts w:eastAsia="Calibri"/>
        </w:rPr>
        <w:t>l</w:t>
      </w:r>
      <w:r w:rsidRPr="00D21575">
        <w:rPr>
          <w:rFonts w:eastAsia="Calibri"/>
        </w:rPr>
        <w:t xml:space="preserve">a 1,0 g tartım yapılmış ve 100 </w:t>
      </w:r>
      <w:r w:rsidR="00ED704D" w:rsidRPr="00D21575">
        <w:rPr>
          <w:rFonts w:eastAsia="Calibri"/>
        </w:rPr>
        <w:t>mL</w:t>
      </w:r>
      <w:r w:rsidRPr="00D21575">
        <w:rPr>
          <w:rFonts w:eastAsia="Calibri"/>
        </w:rPr>
        <w:t xml:space="preserve">’lik ölçülü bir balon jojeye bırakılmıştır. Deney numunesi üzerine, (40-50) </w:t>
      </w:r>
      <w:r w:rsidR="00ED704D" w:rsidRPr="00D21575">
        <w:rPr>
          <w:rFonts w:eastAsia="Calibri"/>
        </w:rPr>
        <w:t>mL</w:t>
      </w:r>
      <w:r w:rsidRPr="00D21575">
        <w:rPr>
          <w:rFonts w:eastAsia="Calibri"/>
        </w:rPr>
        <w:t xml:space="preserve"> su konularak iyice karıştırılmıştır. Karışım üzerine, 1 </w:t>
      </w:r>
      <w:r w:rsidR="00ED704D" w:rsidRPr="00D21575">
        <w:rPr>
          <w:rFonts w:eastAsia="Calibri"/>
        </w:rPr>
        <w:t>mL</w:t>
      </w:r>
      <w:r w:rsidRPr="00D21575">
        <w:rPr>
          <w:rFonts w:eastAsia="Calibri"/>
        </w:rPr>
        <w:t xml:space="preserve"> Carrez I ve 1 </w:t>
      </w:r>
      <w:r w:rsidR="00ED704D" w:rsidRPr="00D21575">
        <w:rPr>
          <w:rFonts w:eastAsia="Calibri"/>
        </w:rPr>
        <w:t>mL</w:t>
      </w:r>
      <w:r w:rsidRPr="00D21575">
        <w:rPr>
          <w:rFonts w:eastAsia="Calibri"/>
        </w:rPr>
        <w:t xml:space="preserve"> Carrez II çözeltileri ilave edildikten sonra çalkalanmıştır. Hacim, su ile 100 </w:t>
      </w:r>
      <w:r w:rsidR="00ED704D" w:rsidRPr="00D21575">
        <w:rPr>
          <w:rFonts w:eastAsia="Calibri"/>
        </w:rPr>
        <w:t>mL</w:t>
      </w:r>
      <w:r w:rsidRPr="00D21575">
        <w:rPr>
          <w:rFonts w:eastAsia="Calibri"/>
        </w:rPr>
        <w:t xml:space="preserve"> ye tama</w:t>
      </w:r>
      <w:r w:rsidR="00ED704D" w:rsidRPr="00D21575">
        <w:rPr>
          <w:rFonts w:eastAsia="Calibri"/>
        </w:rPr>
        <w:t>m</w:t>
      </w:r>
      <w:r w:rsidR="00846BC0" w:rsidRPr="00D21575">
        <w:rPr>
          <w:rFonts w:eastAsia="Calibri"/>
        </w:rPr>
        <w:t>l</w:t>
      </w:r>
      <w:r w:rsidRPr="00D21575">
        <w:rPr>
          <w:rFonts w:eastAsia="Calibri"/>
        </w:rPr>
        <w:t xml:space="preserve">anarak balon alt üst edilip tam homojenlik sağlanmıştır. Carrez çözeltileri ilave edildiğinde oluşan çökelmeler, kaba gözenekli (siyah bantlı) süzgeç kâğıdından süzülmüş ve süzüntüden, 25 </w:t>
      </w:r>
      <w:r w:rsidR="00ED704D" w:rsidRPr="00D21575">
        <w:rPr>
          <w:rFonts w:eastAsia="Calibri"/>
        </w:rPr>
        <w:t>mL</w:t>
      </w:r>
      <w:r w:rsidR="00404376" w:rsidRPr="00D21575">
        <w:rPr>
          <w:rFonts w:eastAsia="Calibri"/>
        </w:rPr>
        <w:t xml:space="preserve"> alınarak</w:t>
      </w:r>
      <w:r w:rsidRPr="00D21575">
        <w:rPr>
          <w:rFonts w:eastAsia="Calibri"/>
        </w:rPr>
        <w:t xml:space="preserve">, 100 </w:t>
      </w:r>
      <w:r w:rsidR="00ED704D" w:rsidRPr="00D21575">
        <w:rPr>
          <w:rFonts w:eastAsia="Calibri"/>
        </w:rPr>
        <w:t>mL</w:t>
      </w:r>
      <w:r w:rsidRPr="00D21575">
        <w:rPr>
          <w:rFonts w:eastAsia="Calibri"/>
        </w:rPr>
        <w:t xml:space="preserve">’lik balona aktarılmıştır. Ardından 5 </w:t>
      </w:r>
      <w:r w:rsidR="00ED704D" w:rsidRPr="00D21575">
        <w:rPr>
          <w:rFonts w:eastAsia="Calibri"/>
        </w:rPr>
        <w:t>mL</w:t>
      </w:r>
      <w:r w:rsidRPr="00D21575">
        <w:rPr>
          <w:rFonts w:eastAsia="Calibri"/>
        </w:rPr>
        <w:t xml:space="preserve"> derişik HCl ilave edildi. 60 </w:t>
      </w:r>
      <w:r w:rsidRPr="00D21575">
        <w:rPr>
          <w:rFonts w:eastAsia="Calibri"/>
          <w:vertAlign w:val="superscript"/>
        </w:rPr>
        <w:t>o</w:t>
      </w:r>
      <w:r w:rsidRPr="00D21575">
        <w:rPr>
          <w:rFonts w:eastAsia="Calibri"/>
        </w:rPr>
        <w:t xml:space="preserve">C de 30 dk inversiyona tabii tutulmuştur. Üzerine 5-6 </w:t>
      </w:r>
      <w:r w:rsidR="00A022EC" w:rsidRPr="00D21575">
        <w:rPr>
          <w:rFonts w:eastAsia="Calibri"/>
        </w:rPr>
        <w:t>damla</w:t>
      </w:r>
      <w:r w:rsidRPr="00D21575">
        <w:rPr>
          <w:rFonts w:eastAsia="Calibri"/>
        </w:rPr>
        <w:t xml:space="preserve"> fenolftalein ilave edilmiş ve 5 M NaOH ile hafif pembe renk elde edilinceye kadar ilave edilmiştir.  Titrasyon amacıyla kuru bir bürete alınmıştır. 100 </w:t>
      </w:r>
      <w:r w:rsidR="00ED704D" w:rsidRPr="00D21575">
        <w:rPr>
          <w:rFonts w:eastAsia="Calibri"/>
        </w:rPr>
        <w:t>mL</w:t>
      </w:r>
      <w:r w:rsidRPr="00D21575">
        <w:rPr>
          <w:rFonts w:eastAsia="Calibri"/>
        </w:rPr>
        <w:t xml:space="preserve"> - 150 </w:t>
      </w:r>
      <w:r w:rsidR="00ED704D" w:rsidRPr="00D21575">
        <w:rPr>
          <w:rFonts w:eastAsia="Calibri"/>
        </w:rPr>
        <w:t>mL</w:t>
      </w:r>
      <w:r w:rsidRPr="00D21575">
        <w:rPr>
          <w:rFonts w:eastAsia="Calibri"/>
        </w:rPr>
        <w:t xml:space="preserve">’lik bir erlene, 5 </w:t>
      </w:r>
      <w:r w:rsidR="00ED704D" w:rsidRPr="00D21575">
        <w:rPr>
          <w:rFonts w:eastAsia="Calibri"/>
        </w:rPr>
        <w:t>mL</w:t>
      </w:r>
      <w:r w:rsidRPr="00D21575">
        <w:rPr>
          <w:rFonts w:eastAsia="Calibri"/>
        </w:rPr>
        <w:t xml:space="preserve"> Fehling A çözeltisi 5 </w:t>
      </w:r>
      <w:r w:rsidR="00ED704D" w:rsidRPr="00D21575">
        <w:rPr>
          <w:rFonts w:eastAsia="Calibri"/>
        </w:rPr>
        <w:t>mL</w:t>
      </w:r>
      <w:r w:rsidRPr="00D21575">
        <w:rPr>
          <w:rFonts w:eastAsia="Calibri"/>
        </w:rPr>
        <w:t xml:space="preserve"> Fehling B çözeltisi 10 </w:t>
      </w:r>
      <w:r w:rsidR="00ED704D" w:rsidRPr="00D21575">
        <w:rPr>
          <w:rFonts w:eastAsia="Calibri"/>
        </w:rPr>
        <w:t>mL</w:t>
      </w:r>
      <w:r w:rsidRPr="00D21575">
        <w:rPr>
          <w:rFonts w:eastAsia="Calibri"/>
        </w:rPr>
        <w:t xml:space="preserve"> saf su ve 5 </w:t>
      </w:r>
      <w:r w:rsidR="00ED704D" w:rsidRPr="00D21575">
        <w:rPr>
          <w:rFonts w:eastAsia="Calibri"/>
        </w:rPr>
        <w:t>mL</w:t>
      </w:r>
      <w:r w:rsidRPr="00D21575">
        <w:rPr>
          <w:rFonts w:eastAsia="Calibri"/>
        </w:rPr>
        <w:t xml:space="preserve"> deney çözeltisi konulup karıştırılmıştır. Karışım bir ısıtma tablası üzerinde kaynama anı tespit edilmiştir. Kaynama anından itibaren, ısıtma işlemi 2 </w:t>
      </w:r>
      <w:r w:rsidRPr="00D21575">
        <w:rPr>
          <w:rFonts w:eastAsia="Calibri"/>
        </w:rPr>
        <w:lastRenderedPageBreak/>
        <w:t xml:space="preserve">dakika daha sürdürülmüştür.  2 dakikanın sonunda karışıma, (10 - 12) </w:t>
      </w:r>
      <w:r w:rsidR="00A022EC" w:rsidRPr="00D21575">
        <w:rPr>
          <w:rFonts w:eastAsia="Calibri"/>
        </w:rPr>
        <w:t>damla</w:t>
      </w:r>
      <w:r w:rsidRPr="00D21575">
        <w:rPr>
          <w:rFonts w:eastAsia="Calibri"/>
        </w:rPr>
        <w:t xml:space="preserve"> metilen mavisi çözeltisi katılıp karıştırılmış ve büretteki deney çözeltisi ile 3 dakika içinde titrasyon bitirilecek biçimde, mavi renkten kiremit kırmızısı rengine dönünceye kadar titre edilmiştir. Dönüm noktasındaki sarfiyat not edilmiştir (TS 3036, 2010).</w:t>
      </w:r>
    </w:p>
    <w:p w14:paraId="693496F7" w14:textId="77777777" w:rsidR="00493EEC" w:rsidRPr="00D21575" w:rsidRDefault="00493EEC" w:rsidP="0004207B">
      <w:pPr>
        <w:spacing w:after="0" w:line="360" w:lineRule="auto"/>
        <w:ind w:firstLine="567"/>
        <w:jc w:val="both"/>
        <w:rPr>
          <w:rFonts w:eastAsia="Calibri"/>
        </w:rPr>
      </w:pPr>
    </w:p>
    <w:p w14:paraId="21908382" w14:textId="77777777" w:rsidR="00493EEC" w:rsidRPr="00D21575" w:rsidRDefault="00493EEC" w:rsidP="0004207B">
      <w:pPr>
        <w:keepNext/>
        <w:spacing w:after="0" w:line="360" w:lineRule="auto"/>
        <w:ind w:left="574"/>
        <w:jc w:val="both"/>
        <w:outlineLvl w:val="0"/>
        <w:rPr>
          <w:rFonts w:eastAsia="Times New Roman"/>
          <w:b/>
          <w:bCs/>
          <w:iCs/>
        </w:rPr>
      </w:pPr>
      <w:r w:rsidRPr="00D21575">
        <w:rPr>
          <w:rFonts w:eastAsia="Times New Roman"/>
          <w:b/>
          <w:bCs/>
          <w:iCs/>
        </w:rPr>
        <w:t>Hesaplama ve Sonucun Gösterilmesi</w:t>
      </w:r>
    </w:p>
    <w:p w14:paraId="4011DCC8" w14:textId="77777777" w:rsidR="00493EEC" w:rsidRPr="00D21575" w:rsidRDefault="00493EEC" w:rsidP="0004207B">
      <w:pPr>
        <w:spacing w:line="360" w:lineRule="auto"/>
      </w:pPr>
    </w:p>
    <w:p w14:paraId="084FB43C" w14:textId="3EBC8964" w:rsidR="00493EEC" w:rsidRPr="00D21575" w:rsidRDefault="00493EEC" w:rsidP="0004207B">
      <w:pPr>
        <w:spacing w:line="360" w:lineRule="auto"/>
        <w:rPr>
          <w:rFonts w:eastAsia="Times New Roman"/>
        </w:rPr>
      </w:pPr>
      <m:oMath>
        <m:r>
          <m:rPr>
            <m:sty m:val="p"/>
          </m:rPr>
          <w:rPr>
            <w:rFonts w:ascii="Cambria Math" w:hAnsi="Cambria Math"/>
          </w:rPr>
          <m:t>% İnver Şeker=</m:t>
        </m:r>
        <m:f>
          <m:fPr>
            <m:ctrlPr>
              <w:rPr>
                <w:rFonts w:ascii="Cambria Math" w:hAnsi="Cambria Math"/>
              </w:rPr>
            </m:ctrlPr>
          </m:fPr>
          <m:num>
            <m:r>
              <m:rPr>
                <m:sty m:val="p"/>
              </m:rPr>
              <w:rPr>
                <w:rFonts w:ascii="Cambria Math" w:hAnsi="Cambria Math"/>
              </w:rPr>
              <m:t>125</m:t>
            </m:r>
          </m:num>
          <m:den>
            <m:r>
              <m:rPr>
                <m:sty m:val="p"/>
              </m:rPr>
              <w:rPr>
                <w:rFonts w:ascii="Cambria Math" w:hAnsi="Cambria Math"/>
              </w:rPr>
              <m:t>S</m:t>
            </m:r>
          </m:den>
        </m:f>
        <m:r>
          <m:rPr>
            <m:sty m:val="p"/>
          </m:rPr>
          <w:rPr>
            <w:rFonts w:ascii="Cambria Math" w:hAnsi="Cambria Math"/>
          </w:rPr>
          <m:t xml:space="preserve"> x100</m:t>
        </m:r>
      </m:oMath>
      <w:r w:rsidRPr="00D21575">
        <w:rPr>
          <w:rFonts w:eastAsia="Times New Roman"/>
        </w:rPr>
        <w:t xml:space="preserve">                                                                                                           </w:t>
      </w:r>
    </w:p>
    <w:p w14:paraId="74C21186" w14:textId="30D69381" w:rsidR="00493EEC" w:rsidRPr="00D21575" w:rsidRDefault="00493EEC" w:rsidP="0004207B">
      <w:pPr>
        <w:spacing w:line="360" w:lineRule="auto"/>
        <w:rPr>
          <w:rFonts w:eastAsia="Times New Roman"/>
        </w:rPr>
      </w:pPr>
      <w:r w:rsidRPr="00D21575">
        <w:t xml:space="preserve">  </w:t>
      </w:r>
      <m:oMath>
        <m:r>
          <m:rPr>
            <m:sty m:val="p"/>
          </m:rPr>
          <w:rPr>
            <w:rFonts w:ascii="Cambria Math" w:hAnsi="Cambria Math"/>
          </w:rPr>
          <m:t>% Toplam Şeker=</m:t>
        </m:r>
        <m:f>
          <m:fPr>
            <m:ctrlPr>
              <w:rPr>
                <w:rFonts w:ascii="Cambria Math" w:hAnsi="Cambria Math"/>
              </w:rPr>
            </m:ctrlPr>
          </m:fPr>
          <m:num>
            <m:r>
              <m:rPr>
                <m:sty m:val="p"/>
              </m:rPr>
              <w:rPr>
                <w:rFonts w:ascii="Cambria Math" w:hAnsi="Cambria Math"/>
              </w:rPr>
              <m:t>250</m:t>
            </m:r>
          </m:num>
          <m:den>
            <m:r>
              <m:rPr>
                <m:sty m:val="p"/>
              </m:rPr>
              <w:rPr>
                <w:rFonts w:ascii="Cambria Math" w:hAnsi="Cambria Math"/>
              </w:rPr>
              <m:t>S</m:t>
            </m:r>
          </m:den>
        </m:f>
        <m:r>
          <m:rPr>
            <m:sty m:val="p"/>
          </m:rPr>
          <w:rPr>
            <w:rFonts w:ascii="Cambria Math" w:hAnsi="Cambria Math"/>
          </w:rPr>
          <m:t xml:space="preserve"> x100</m:t>
        </m:r>
      </m:oMath>
      <w:r w:rsidRPr="00D21575">
        <w:rPr>
          <w:rFonts w:eastAsia="Times New Roman"/>
        </w:rPr>
        <w:t xml:space="preserve">   </w:t>
      </w:r>
      <w:r w:rsidRPr="00D21575">
        <w:rPr>
          <w:rFonts w:eastAsia="Times New Roman"/>
        </w:rPr>
        <w:tab/>
        <w:t xml:space="preserve">                                                                                       </w:t>
      </w:r>
      <w:r w:rsidR="00D23E5D">
        <w:rPr>
          <w:rFonts w:eastAsia="Times New Roman"/>
        </w:rPr>
        <w:t xml:space="preserve">    </w:t>
      </w:r>
      <w:r w:rsidRPr="00D21575">
        <w:rPr>
          <w:rFonts w:eastAsia="Times New Roman"/>
        </w:rPr>
        <w:tab/>
      </w:r>
      <w:r w:rsidRPr="00D21575">
        <w:rPr>
          <w:rFonts w:eastAsia="Times New Roman"/>
        </w:rPr>
        <w:tab/>
      </w:r>
      <w:r w:rsidRPr="00D21575">
        <w:rPr>
          <w:rFonts w:eastAsia="Times New Roman"/>
        </w:rPr>
        <w:tab/>
      </w:r>
      <w:r w:rsidRPr="00D21575">
        <w:rPr>
          <w:rFonts w:eastAsia="Times New Roman"/>
        </w:rPr>
        <w:tab/>
      </w:r>
      <w:r w:rsidRPr="00D21575">
        <w:rPr>
          <w:rFonts w:eastAsia="Times New Roman"/>
        </w:rPr>
        <w:tab/>
      </w:r>
      <w:r w:rsidRPr="00D21575">
        <w:rPr>
          <w:rFonts w:eastAsia="Times New Roman"/>
        </w:rPr>
        <w:tab/>
      </w:r>
      <w:r w:rsidRPr="00D21575">
        <w:rPr>
          <w:rFonts w:eastAsia="Times New Roman"/>
        </w:rPr>
        <w:tab/>
      </w:r>
    </w:p>
    <w:p w14:paraId="3228AD51" w14:textId="71105C44" w:rsidR="00493EEC" w:rsidRPr="00D23E5D" w:rsidRDefault="00493EEC" w:rsidP="00D23E5D">
      <w:pPr>
        <w:spacing w:line="360" w:lineRule="auto"/>
        <w:rPr>
          <w:bCs/>
          <w:iCs/>
        </w:rPr>
      </w:pPr>
      <w:r w:rsidRPr="00D21575">
        <w:rPr>
          <w:bCs/>
          <w:iCs/>
        </w:rPr>
        <w:t>Sonuçlar kuru m</w:t>
      </w:r>
      <w:r w:rsidR="00D23E5D">
        <w:rPr>
          <w:bCs/>
          <w:iCs/>
        </w:rPr>
        <w:t xml:space="preserve">adde üzerinden verilmiştir. </w:t>
      </w:r>
    </w:p>
    <w:p w14:paraId="0A1B6C64" w14:textId="45BC0185" w:rsidR="008C1858" w:rsidRPr="00D21575" w:rsidRDefault="0037109D" w:rsidP="0004207B">
      <w:pPr>
        <w:pStyle w:val="Balk2"/>
        <w:spacing w:before="0" w:line="360" w:lineRule="auto"/>
        <w:ind w:firstLine="567"/>
        <w:rPr>
          <w:rFonts w:ascii="Times New Roman" w:eastAsia="Calibri" w:hAnsi="Times New Roman" w:cs="Times New Roman"/>
          <w:b/>
          <w:color w:val="000000" w:themeColor="text1"/>
          <w:sz w:val="24"/>
          <w:szCs w:val="24"/>
        </w:rPr>
      </w:pPr>
      <w:r w:rsidRPr="00D21575">
        <w:rPr>
          <w:rFonts w:ascii="Times New Roman" w:eastAsia="Calibri" w:hAnsi="Times New Roman" w:cs="Times New Roman"/>
          <w:b/>
          <w:color w:val="000000" w:themeColor="text1"/>
          <w:sz w:val="24"/>
          <w:szCs w:val="24"/>
        </w:rPr>
        <w:t>3.2.4.</w:t>
      </w:r>
      <w:r w:rsidR="00493EEC" w:rsidRPr="00D21575">
        <w:rPr>
          <w:rFonts w:ascii="Times New Roman" w:eastAsia="Calibri" w:hAnsi="Times New Roman" w:cs="Times New Roman"/>
          <w:b/>
          <w:color w:val="000000" w:themeColor="text1"/>
          <w:sz w:val="24"/>
          <w:szCs w:val="24"/>
        </w:rPr>
        <w:t>3</w:t>
      </w:r>
      <w:r w:rsidR="008C1858" w:rsidRPr="00D21575">
        <w:rPr>
          <w:rFonts w:ascii="Times New Roman" w:eastAsia="Calibri" w:hAnsi="Times New Roman" w:cs="Times New Roman"/>
          <w:b/>
          <w:color w:val="000000" w:themeColor="text1"/>
          <w:sz w:val="24"/>
          <w:szCs w:val="24"/>
        </w:rPr>
        <w:t xml:space="preserve">. Kuru </w:t>
      </w:r>
      <w:r w:rsidR="00E25E9F" w:rsidRPr="00D21575">
        <w:rPr>
          <w:rFonts w:ascii="Times New Roman" w:eastAsia="Calibri" w:hAnsi="Times New Roman" w:cs="Times New Roman"/>
          <w:b/>
          <w:color w:val="000000" w:themeColor="text1"/>
          <w:sz w:val="24"/>
          <w:szCs w:val="24"/>
        </w:rPr>
        <w:t>Madde Tayini</w:t>
      </w:r>
    </w:p>
    <w:p w14:paraId="5919F23F" w14:textId="08A923EF" w:rsidR="008C1858" w:rsidRPr="00D21575" w:rsidRDefault="00E92CC0" w:rsidP="00846BC0">
      <w:pPr>
        <w:spacing w:before="240" w:line="360" w:lineRule="auto"/>
        <w:ind w:firstLine="567"/>
        <w:jc w:val="both"/>
        <w:rPr>
          <w:rFonts w:eastAsia="Calibri"/>
        </w:rPr>
      </w:pPr>
      <w:r>
        <w:rPr>
          <w:rFonts w:eastAsia="Calibri"/>
        </w:rPr>
        <w:t xml:space="preserve">Kuru madde tayini AOAC </w:t>
      </w:r>
      <w:proofErr w:type="gramStart"/>
      <w:r>
        <w:rPr>
          <w:rFonts w:eastAsia="Calibri"/>
        </w:rPr>
        <w:t>925.10</w:t>
      </w:r>
      <w:proofErr w:type="gramEnd"/>
      <w:r>
        <w:rPr>
          <w:rFonts w:eastAsia="Calibri"/>
        </w:rPr>
        <w:t xml:space="preserve"> standardına göre yapılmıştır. Sonuçlar</w:t>
      </w:r>
      <w:r w:rsidR="008C1858" w:rsidRPr="00D21575">
        <w:rPr>
          <w:rFonts w:eastAsia="Calibri"/>
        </w:rPr>
        <w:t xml:space="preserve">  % olarak hesaplanmıştır.</w:t>
      </w:r>
    </w:p>
    <w:p w14:paraId="56201D11" w14:textId="77777777" w:rsidR="00846BC0" w:rsidRPr="00D21575" w:rsidRDefault="00846BC0" w:rsidP="00846BC0">
      <w:pPr>
        <w:pStyle w:val="Balk2"/>
        <w:spacing w:line="360" w:lineRule="auto"/>
        <w:ind w:firstLine="567"/>
        <w:rPr>
          <w:rFonts w:ascii="Times New Roman" w:eastAsia="Calibri" w:hAnsi="Times New Roman" w:cs="Times New Roman"/>
          <w:b/>
          <w:color w:val="000000" w:themeColor="text1"/>
          <w:sz w:val="24"/>
          <w:szCs w:val="24"/>
        </w:rPr>
      </w:pPr>
    </w:p>
    <w:p w14:paraId="536F4463" w14:textId="1E44D561" w:rsidR="008C1858" w:rsidRPr="00D21575" w:rsidRDefault="0037109D" w:rsidP="00846BC0">
      <w:pPr>
        <w:pStyle w:val="Balk2"/>
        <w:spacing w:line="360" w:lineRule="auto"/>
        <w:ind w:firstLine="567"/>
        <w:rPr>
          <w:rFonts w:ascii="Times New Roman" w:eastAsia="Calibri" w:hAnsi="Times New Roman" w:cs="Times New Roman"/>
          <w:b/>
          <w:color w:val="000000" w:themeColor="text1"/>
          <w:sz w:val="24"/>
          <w:szCs w:val="24"/>
        </w:rPr>
      </w:pPr>
      <w:r w:rsidRPr="00D21575">
        <w:rPr>
          <w:rFonts w:ascii="Times New Roman" w:eastAsia="Calibri" w:hAnsi="Times New Roman" w:cs="Times New Roman"/>
          <w:b/>
          <w:color w:val="000000" w:themeColor="text1"/>
          <w:sz w:val="24"/>
          <w:szCs w:val="24"/>
        </w:rPr>
        <w:t>3.2.4.</w:t>
      </w:r>
      <w:r w:rsidR="00493EEC" w:rsidRPr="00D21575">
        <w:rPr>
          <w:rFonts w:ascii="Times New Roman" w:hAnsi="Times New Roman" w:cs="Times New Roman"/>
          <w:b/>
          <w:color w:val="000000" w:themeColor="text1"/>
          <w:sz w:val="24"/>
          <w:szCs w:val="24"/>
        </w:rPr>
        <w:t>4</w:t>
      </w:r>
      <w:r w:rsidR="008C1858" w:rsidRPr="00D21575">
        <w:rPr>
          <w:rFonts w:ascii="Times New Roman" w:eastAsia="Calibri" w:hAnsi="Times New Roman" w:cs="Times New Roman"/>
          <w:b/>
          <w:color w:val="000000" w:themeColor="text1"/>
          <w:sz w:val="24"/>
          <w:szCs w:val="24"/>
        </w:rPr>
        <w:t xml:space="preserve">. Ham </w:t>
      </w:r>
      <w:r w:rsidR="00E25E9F" w:rsidRPr="00D21575">
        <w:rPr>
          <w:rFonts w:ascii="Times New Roman" w:eastAsia="Calibri" w:hAnsi="Times New Roman" w:cs="Times New Roman"/>
          <w:b/>
          <w:color w:val="000000" w:themeColor="text1"/>
          <w:sz w:val="24"/>
          <w:szCs w:val="24"/>
        </w:rPr>
        <w:t>Protein Tayini</w:t>
      </w:r>
      <w:r w:rsidR="008C1858" w:rsidRPr="00D21575">
        <w:rPr>
          <w:rFonts w:ascii="Times New Roman" w:eastAsia="Calibri" w:hAnsi="Times New Roman" w:cs="Times New Roman"/>
          <w:b/>
          <w:color w:val="000000" w:themeColor="text1"/>
          <w:sz w:val="24"/>
          <w:szCs w:val="24"/>
        </w:rPr>
        <w:t xml:space="preserve"> </w:t>
      </w:r>
    </w:p>
    <w:p w14:paraId="2AE10D9B" w14:textId="789727F0" w:rsidR="002E6A3E" w:rsidRPr="002E6A3E" w:rsidRDefault="008C1858" w:rsidP="00E10126">
      <w:pPr>
        <w:spacing w:before="240" w:line="360" w:lineRule="auto"/>
        <w:ind w:firstLine="567"/>
        <w:jc w:val="both"/>
        <w:rPr>
          <w:rFonts w:eastAsia="Calibri"/>
        </w:rPr>
      </w:pPr>
      <w:r w:rsidRPr="00D21575">
        <w:rPr>
          <w:rFonts w:eastAsia="Calibri"/>
        </w:rPr>
        <w:t>Her parselden hasattan sonra alınan 100 gram mısır tane örnekleri öğütülmüştür. Öğütülmüş örneklerdeki kuru madde oranları Güven Yem Sanayi Şirketinde NIR sistem cihazındaışık sızmayacak kadar numune bırakılmış ve cihazın kapağı kapatılıp 2600 ışık hızında ölçüm yapılarak % olar</w:t>
      </w:r>
      <w:r w:rsidR="002E6A3E">
        <w:rPr>
          <w:rFonts w:eastAsia="Calibri"/>
        </w:rPr>
        <w:t>ak hesaplanmıştır.</w:t>
      </w:r>
    </w:p>
    <w:p w14:paraId="7254B80F" w14:textId="038B55C1" w:rsidR="008C1858" w:rsidRPr="00D21575" w:rsidRDefault="0037109D" w:rsidP="0004207B">
      <w:pPr>
        <w:pStyle w:val="Balk2"/>
        <w:spacing w:before="0" w:line="360" w:lineRule="auto"/>
        <w:ind w:firstLine="567"/>
        <w:rPr>
          <w:rFonts w:ascii="Times New Roman" w:eastAsia="Calibri" w:hAnsi="Times New Roman" w:cs="Times New Roman"/>
          <w:b/>
          <w:color w:val="000000" w:themeColor="text1"/>
          <w:sz w:val="24"/>
          <w:szCs w:val="24"/>
        </w:rPr>
      </w:pPr>
      <w:r w:rsidRPr="00D21575">
        <w:rPr>
          <w:rFonts w:ascii="Times New Roman" w:eastAsia="Calibri" w:hAnsi="Times New Roman" w:cs="Times New Roman"/>
          <w:b/>
          <w:color w:val="000000" w:themeColor="text1"/>
          <w:sz w:val="24"/>
          <w:szCs w:val="24"/>
        </w:rPr>
        <w:t>3.2.4.</w:t>
      </w:r>
      <w:r w:rsidR="00493EEC" w:rsidRPr="00D21575">
        <w:rPr>
          <w:rFonts w:ascii="Times New Roman" w:eastAsia="Calibri" w:hAnsi="Times New Roman" w:cs="Times New Roman"/>
          <w:b/>
          <w:color w:val="000000" w:themeColor="text1"/>
          <w:sz w:val="24"/>
          <w:szCs w:val="24"/>
        </w:rPr>
        <w:t>5</w:t>
      </w:r>
      <w:r w:rsidR="008C1858" w:rsidRPr="00D21575">
        <w:rPr>
          <w:rFonts w:ascii="Times New Roman" w:eastAsia="Calibri" w:hAnsi="Times New Roman" w:cs="Times New Roman"/>
          <w:b/>
          <w:color w:val="000000" w:themeColor="text1"/>
          <w:sz w:val="24"/>
          <w:szCs w:val="24"/>
        </w:rPr>
        <w:t xml:space="preserve">. Selüloz, ADF ve </w:t>
      </w:r>
      <w:r w:rsidR="00E25E9F" w:rsidRPr="00D21575">
        <w:rPr>
          <w:rFonts w:ascii="Times New Roman" w:eastAsia="Calibri" w:hAnsi="Times New Roman" w:cs="Times New Roman"/>
          <w:b/>
          <w:color w:val="000000" w:themeColor="text1"/>
          <w:sz w:val="24"/>
          <w:szCs w:val="24"/>
        </w:rPr>
        <w:t>NDF Tayini</w:t>
      </w:r>
    </w:p>
    <w:p w14:paraId="49EAC47C" w14:textId="5CAEE73F" w:rsidR="008C1858" w:rsidRPr="00D21575" w:rsidRDefault="008C1858" w:rsidP="00846BC0">
      <w:pPr>
        <w:spacing w:before="240" w:line="360" w:lineRule="auto"/>
        <w:ind w:firstLine="567"/>
        <w:jc w:val="both"/>
        <w:rPr>
          <w:rFonts w:eastAsia="Calibri"/>
        </w:rPr>
      </w:pPr>
      <w:r w:rsidRPr="00D21575">
        <w:rPr>
          <w:rFonts w:eastAsia="Calibri"/>
          <w:b/>
        </w:rPr>
        <w:t xml:space="preserve"> </w:t>
      </w:r>
      <w:r w:rsidRPr="00D21575">
        <w:rPr>
          <w:rFonts w:eastAsia="Calibri"/>
        </w:rPr>
        <w:t xml:space="preserve">Her parselden hasattan sonra alınan 100 gram mısır tane örnekleri öğütülmüştür. Öğütülmüş örneklerdeki kuru madde oranları Güven Yem Sanayi Şirketinde NIR cihazı üzerinde bulunan hazneye, cihazın üzerini kapatacak ve ışık sızıntısı olmayacak şekilde numune koyuldu. Hazne cihaza yerleştirildikten sonra 2600 nm’de okuma gerçekleştirildi işlem </w:t>
      </w:r>
      <w:r w:rsidR="00E25E9F" w:rsidRPr="00D21575">
        <w:rPr>
          <w:rFonts w:eastAsia="Calibri"/>
        </w:rPr>
        <w:t>üç</w:t>
      </w:r>
      <w:r w:rsidRPr="00D21575">
        <w:rPr>
          <w:rFonts w:eastAsia="Calibri"/>
        </w:rPr>
        <w:t xml:space="preserve"> tekerrürlü olarak yapıldı ve değerler kayıt edilmiştir. Sonuçlar  % olarak hesaplanm</w:t>
      </w:r>
      <w:r w:rsidR="00832F6F" w:rsidRPr="00D21575">
        <w:rPr>
          <w:rFonts w:eastAsia="Calibri"/>
        </w:rPr>
        <w:t xml:space="preserve">ıştır.  </w:t>
      </w:r>
    </w:p>
    <w:p w14:paraId="4E80B04C" w14:textId="37BDF5A2" w:rsidR="008C1858" w:rsidRPr="00D21575" w:rsidRDefault="0037109D" w:rsidP="0004207B">
      <w:pPr>
        <w:pStyle w:val="Balk2"/>
        <w:spacing w:before="0" w:line="360" w:lineRule="auto"/>
        <w:ind w:firstLine="567"/>
        <w:rPr>
          <w:rFonts w:ascii="Times New Roman" w:eastAsia="Calibri" w:hAnsi="Times New Roman" w:cs="Times New Roman"/>
          <w:b/>
          <w:color w:val="000000" w:themeColor="text1"/>
          <w:sz w:val="24"/>
          <w:szCs w:val="24"/>
        </w:rPr>
      </w:pPr>
      <w:r w:rsidRPr="00D21575">
        <w:rPr>
          <w:rFonts w:ascii="Times New Roman" w:eastAsia="Calibri" w:hAnsi="Times New Roman" w:cs="Times New Roman"/>
          <w:b/>
          <w:color w:val="000000" w:themeColor="text1"/>
          <w:sz w:val="24"/>
          <w:szCs w:val="24"/>
        </w:rPr>
        <w:lastRenderedPageBreak/>
        <w:t>3.2.4.</w:t>
      </w:r>
      <w:r w:rsidR="00493EEC" w:rsidRPr="00D21575">
        <w:rPr>
          <w:rFonts w:ascii="Times New Roman" w:eastAsia="Calibri" w:hAnsi="Times New Roman" w:cs="Times New Roman"/>
          <w:b/>
          <w:color w:val="000000" w:themeColor="text1"/>
          <w:sz w:val="24"/>
          <w:szCs w:val="24"/>
        </w:rPr>
        <w:t>6</w:t>
      </w:r>
      <w:r w:rsidR="008C1858" w:rsidRPr="00D21575">
        <w:rPr>
          <w:rFonts w:ascii="Times New Roman" w:eastAsia="Calibri" w:hAnsi="Times New Roman" w:cs="Times New Roman"/>
          <w:b/>
          <w:color w:val="000000" w:themeColor="text1"/>
          <w:sz w:val="24"/>
          <w:szCs w:val="24"/>
        </w:rPr>
        <w:t>. Bin Tane Ağırlığı Tayini</w:t>
      </w:r>
    </w:p>
    <w:p w14:paraId="39F838FD" w14:textId="49B71AA3" w:rsidR="008C1858" w:rsidRPr="00D21575" w:rsidRDefault="008C1858" w:rsidP="00846BC0">
      <w:pPr>
        <w:spacing w:before="240" w:line="360" w:lineRule="auto"/>
        <w:ind w:firstLine="567"/>
        <w:jc w:val="both"/>
        <w:rPr>
          <w:rFonts w:eastAsia="Calibri"/>
        </w:rPr>
      </w:pPr>
      <w:r w:rsidRPr="00D21575">
        <w:rPr>
          <w:rFonts w:eastAsia="Calibri"/>
        </w:rPr>
        <w:t xml:space="preserve">Süt olumdaki danelerden 400 dane sayıldı ve etüvde 70 </w:t>
      </w:r>
      <w:r w:rsidRPr="00D21575">
        <w:rPr>
          <w:rFonts w:eastAsia="Calibri"/>
          <w:vertAlign w:val="superscript"/>
        </w:rPr>
        <w:t>o</w:t>
      </w:r>
      <w:r w:rsidRPr="00D21575">
        <w:rPr>
          <w:rFonts w:eastAsia="Calibri"/>
        </w:rPr>
        <w:t xml:space="preserve">C’de 48 saat süreyle kurutulduktan sonra, desikatörde 30 dakika bekletildikten sonra ağırlıkları alınarak, </w:t>
      </w:r>
      <w:proofErr w:type="gramStart"/>
      <w:r w:rsidRPr="00D21575">
        <w:rPr>
          <w:rFonts w:eastAsia="Calibri"/>
        </w:rPr>
        <w:t>2</w:t>
      </w:r>
      <w:r w:rsidR="000E52E4">
        <w:rPr>
          <w:rFonts w:eastAsia="Calibri"/>
        </w:rPr>
        <w:t>.</w:t>
      </w:r>
      <w:r w:rsidRPr="00D21575">
        <w:rPr>
          <w:rFonts w:eastAsia="Calibri"/>
        </w:rPr>
        <w:t>5</w:t>
      </w:r>
      <w:proofErr w:type="gramEnd"/>
      <w:r w:rsidRPr="00D21575">
        <w:rPr>
          <w:rFonts w:eastAsia="Calibri"/>
        </w:rPr>
        <w:t xml:space="preserve"> ile çarpılarak 1000 dane ağırlıkları kuru madde olarak hesaplanmıştır.</w:t>
      </w:r>
    </w:p>
    <w:p w14:paraId="4D9A9BD0" w14:textId="77777777" w:rsidR="00846BC0" w:rsidRPr="00D21575" w:rsidRDefault="00846BC0" w:rsidP="00846BC0">
      <w:pPr>
        <w:pStyle w:val="Balk2"/>
        <w:spacing w:line="360" w:lineRule="auto"/>
        <w:ind w:firstLine="567"/>
        <w:rPr>
          <w:rFonts w:ascii="Times New Roman" w:eastAsia="Calibri" w:hAnsi="Times New Roman" w:cs="Times New Roman"/>
          <w:b/>
          <w:color w:val="000000" w:themeColor="text1"/>
          <w:sz w:val="24"/>
          <w:szCs w:val="24"/>
        </w:rPr>
      </w:pPr>
    </w:p>
    <w:p w14:paraId="02AF1289" w14:textId="44EC31AF" w:rsidR="008C1858" w:rsidRPr="00D21575" w:rsidRDefault="0037109D" w:rsidP="00846BC0">
      <w:pPr>
        <w:pStyle w:val="Balk2"/>
        <w:spacing w:line="360" w:lineRule="auto"/>
        <w:ind w:firstLine="567"/>
        <w:rPr>
          <w:rFonts w:ascii="Times New Roman" w:eastAsia="Calibri" w:hAnsi="Times New Roman" w:cs="Times New Roman"/>
          <w:b/>
          <w:color w:val="000000" w:themeColor="text1"/>
          <w:sz w:val="24"/>
          <w:szCs w:val="24"/>
        </w:rPr>
      </w:pPr>
      <w:r w:rsidRPr="00D21575">
        <w:rPr>
          <w:rFonts w:ascii="Times New Roman" w:eastAsia="Calibri" w:hAnsi="Times New Roman" w:cs="Times New Roman"/>
          <w:b/>
          <w:color w:val="000000" w:themeColor="text1"/>
          <w:sz w:val="24"/>
          <w:szCs w:val="24"/>
        </w:rPr>
        <w:t>3.2.4.</w:t>
      </w:r>
      <w:r w:rsidR="00493EEC" w:rsidRPr="00D21575">
        <w:rPr>
          <w:rFonts w:ascii="Times New Roman" w:eastAsia="Calibri" w:hAnsi="Times New Roman" w:cs="Times New Roman"/>
          <w:b/>
          <w:color w:val="000000" w:themeColor="text1"/>
          <w:sz w:val="24"/>
          <w:szCs w:val="24"/>
        </w:rPr>
        <w:t>7</w:t>
      </w:r>
      <w:r w:rsidR="008C1858" w:rsidRPr="00D21575">
        <w:rPr>
          <w:rFonts w:ascii="Times New Roman" w:eastAsia="Calibri" w:hAnsi="Times New Roman" w:cs="Times New Roman"/>
          <w:b/>
          <w:color w:val="000000" w:themeColor="text1"/>
          <w:sz w:val="24"/>
          <w:szCs w:val="24"/>
        </w:rPr>
        <w:t xml:space="preserve">. Nişasta Tayini </w:t>
      </w:r>
    </w:p>
    <w:p w14:paraId="22259098" w14:textId="1628ED04" w:rsidR="00846BC0" w:rsidRPr="00D21575" w:rsidRDefault="00E25E9F" w:rsidP="00846BC0">
      <w:pPr>
        <w:spacing w:before="240" w:line="360" w:lineRule="auto"/>
        <w:ind w:firstLine="567"/>
        <w:jc w:val="both"/>
        <w:rPr>
          <w:rFonts w:eastAsia="Calibri"/>
        </w:rPr>
      </w:pPr>
      <w:r w:rsidRPr="00D21575">
        <w:rPr>
          <w:rFonts w:eastAsia="Calibri"/>
        </w:rPr>
        <w:t xml:space="preserve">Her parselden hasattan sonra alınan 100 gram mısır tane örnekleri öğütülmüştür. Öğütülmüş örneklerdeki kuru madde oranları Güven Yem Sanayi Şirketinde NIR cihazı üzerinde bulunan hazneye, cihazın üzerini kapatacak ve ışık sızıntısı olmayacak şekilde numune koyuldu. Hazne cihaza yerleştirildikten sonra 2600 nm’de okuma gerçekleştirildi işlem üç tekerrürlü olarak yapıldı ve değerler kayıt edilmiştir. Sonuçlar  % olarak hesaplanmıştır.  </w:t>
      </w:r>
      <w:r w:rsidR="008C1858" w:rsidRPr="00D21575">
        <w:rPr>
          <w:rFonts w:eastAsia="Calibri"/>
        </w:rPr>
        <w:t xml:space="preserve">  </w:t>
      </w:r>
    </w:p>
    <w:p w14:paraId="31393613" w14:textId="06A6376B" w:rsidR="008C1858" w:rsidRPr="00D21575" w:rsidRDefault="0037109D" w:rsidP="00846BC0">
      <w:pPr>
        <w:pStyle w:val="Balk2"/>
        <w:spacing w:before="0" w:line="360" w:lineRule="auto"/>
        <w:ind w:firstLine="567"/>
        <w:rPr>
          <w:rFonts w:ascii="Times New Roman" w:eastAsia="Calibri" w:hAnsi="Times New Roman" w:cs="Times New Roman"/>
          <w:b/>
          <w:color w:val="000000" w:themeColor="text1"/>
          <w:sz w:val="24"/>
          <w:szCs w:val="24"/>
        </w:rPr>
      </w:pPr>
      <w:r w:rsidRPr="00D21575">
        <w:rPr>
          <w:rFonts w:ascii="Times New Roman" w:eastAsia="Calibri" w:hAnsi="Times New Roman" w:cs="Times New Roman"/>
          <w:b/>
          <w:color w:val="000000" w:themeColor="text1"/>
          <w:sz w:val="24"/>
          <w:szCs w:val="24"/>
        </w:rPr>
        <w:t>3.2.4.</w:t>
      </w:r>
      <w:r w:rsidR="00493EEC" w:rsidRPr="00D21575">
        <w:rPr>
          <w:rFonts w:ascii="Times New Roman" w:eastAsia="Calibri" w:hAnsi="Times New Roman" w:cs="Times New Roman"/>
          <w:b/>
          <w:color w:val="000000" w:themeColor="text1"/>
          <w:sz w:val="24"/>
          <w:szCs w:val="24"/>
        </w:rPr>
        <w:t>8</w:t>
      </w:r>
      <w:r w:rsidR="008C1858" w:rsidRPr="00D21575">
        <w:rPr>
          <w:rFonts w:ascii="Times New Roman" w:eastAsia="Calibri" w:hAnsi="Times New Roman" w:cs="Times New Roman"/>
          <w:b/>
          <w:color w:val="000000" w:themeColor="text1"/>
          <w:sz w:val="24"/>
          <w:szCs w:val="24"/>
        </w:rPr>
        <w:t>.</w:t>
      </w:r>
      <w:r w:rsidR="00A14872" w:rsidRPr="00D21575">
        <w:rPr>
          <w:rFonts w:ascii="Times New Roman" w:eastAsia="Calibri" w:hAnsi="Times New Roman" w:cs="Times New Roman"/>
          <w:b/>
          <w:color w:val="000000" w:themeColor="text1"/>
          <w:sz w:val="24"/>
          <w:szCs w:val="24"/>
        </w:rPr>
        <w:t xml:space="preserve"> </w:t>
      </w:r>
      <w:r w:rsidR="008C1858" w:rsidRPr="00D21575">
        <w:rPr>
          <w:rFonts w:ascii="Times New Roman" w:eastAsia="Calibri" w:hAnsi="Times New Roman" w:cs="Times New Roman"/>
          <w:b/>
          <w:color w:val="000000" w:themeColor="text1"/>
          <w:sz w:val="24"/>
          <w:szCs w:val="24"/>
        </w:rPr>
        <w:t>Ham Kül Tayini</w:t>
      </w:r>
    </w:p>
    <w:p w14:paraId="6A0C22E0" w14:textId="1085B0E4" w:rsidR="00846BC0" w:rsidRPr="00E54D20" w:rsidRDefault="00E54D20" w:rsidP="002E6A3E">
      <w:pPr>
        <w:spacing w:before="240" w:line="360" w:lineRule="auto"/>
        <w:ind w:firstLine="567"/>
        <w:jc w:val="both"/>
        <w:rPr>
          <w:rFonts w:eastAsia="Calibri"/>
        </w:rPr>
      </w:pPr>
      <w:r w:rsidRPr="00E54D20">
        <w:t>Kül analiz</w:t>
      </w:r>
      <w:r w:rsidR="00E92CC0">
        <w:t>i</w:t>
      </w:r>
      <w:r w:rsidRPr="00E54D20">
        <w:t xml:space="preserve"> A</w:t>
      </w:r>
      <w:r>
        <w:t>OA</w:t>
      </w:r>
      <w:r w:rsidRPr="00E54D20">
        <w:t xml:space="preserve">C </w:t>
      </w:r>
      <w:proofErr w:type="gramStart"/>
      <w:r w:rsidR="00E92CC0">
        <w:t>923.03</w:t>
      </w:r>
      <w:proofErr w:type="gramEnd"/>
      <w:r w:rsidR="00E92CC0">
        <w:t xml:space="preserve"> standardına göre yapılmıştır.</w:t>
      </w:r>
      <w:r w:rsidR="00E92CC0">
        <w:rPr>
          <w:rFonts w:eastAsia="Calibri"/>
        </w:rPr>
        <w:t xml:space="preserve"> </w:t>
      </w:r>
      <w:r w:rsidR="00E25E9F" w:rsidRPr="00E54D20">
        <w:rPr>
          <w:rFonts w:eastAsia="Calibri"/>
        </w:rPr>
        <w:t>Sonuç</w:t>
      </w:r>
      <w:r w:rsidR="002E6A3E" w:rsidRPr="00E54D20">
        <w:rPr>
          <w:rFonts w:eastAsia="Calibri"/>
        </w:rPr>
        <w:t xml:space="preserve">lar % olarak hesaplanmıştır.  </w:t>
      </w:r>
    </w:p>
    <w:p w14:paraId="719F345B" w14:textId="34FA1CA4" w:rsidR="008C1858" w:rsidRPr="00D21575" w:rsidRDefault="0037109D" w:rsidP="0004207B">
      <w:pPr>
        <w:pStyle w:val="Balk2"/>
        <w:spacing w:before="0" w:line="360" w:lineRule="auto"/>
        <w:ind w:firstLine="567"/>
        <w:rPr>
          <w:rFonts w:ascii="Times New Roman" w:eastAsia="Calibri" w:hAnsi="Times New Roman" w:cs="Times New Roman"/>
          <w:b/>
          <w:color w:val="000000" w:themeColor="text1"/>
          <w:sz w:val="24"/>
          <w:szCs w:val="24"/>
        </w:rPr>
      </w:pPr>
      <w:r w:rsidRPr="00D21575">
        <w:rPr>
          <w:rFonts w:ascii="Times New Roman" w:eastAsia="Calibri" w:hAnsi="Times New Roman" w:cs="Times New Roman"/>
          <w:b/>
          <w:color w:val="000000" w:themeColor="text1"/>
          <w:sz w:val="24"/>
          <w:szCs w:val="24"/>
        </w:rPr>
        <w:t>3.2.4.</w:t>
      </w:r>
      <w:r w:rsidR="00493EEC" w:rsidRPr="00D21575">
        <w:rPr>
          <w:rFonts w:ascii="Times New Roman" w:eastAsia="Calibri" w:hAnsi="Times New Roman" w:cs="Times New Roman"/>
          <w:b/>
          <w:color w:val="000000" w:themeColor="text1"/>
          <w:sz w:val="24"/>
          <w:szCs w:val="24"/>
        </w:rPr>
        <w:t>9</w:t>
      </w:r>
      <w:r w:rsidR="008C1858" w:rsidRPr="00D21575">
        <w:rPr>
          <w:rFonts w:ascii="Times New Roman" w:eastAsia="Calibri" w:hAnsi="Times New Roman" w:cs="Times New Roman"/>
          <w:b/>
          <w:color w:val="000000" w:themeColor="text1"/>
          <w:sz w:val="24"/>
          <w:szCs w:val="24"/>
        </w:rPr>
        <w:t>. Ham Yağ ve Nem Tayini</w:t>
      </w:r>
    </w:p>
    <w:p w14:paraId="1CCECB81" w14:textId="73DFCDDA" w:rsidR="00E25E9F" w:rsidRDefault="00E25E9F" w:rsidP="002E6A3E">
      <w:pPr>
        <w:spacing w:before="240" w:line="360" w:lineRule="auto"/>
        <w:ind w:firstLine="567"/>
        <w:jc w:val="both"/>
        <w:rPr>
          <w:rFonts w:eastAsia="Calibri"/>
        </w:rPr>
      </w:pPr>
      <w:r w:rsidRPr="00D21575">
        <w:rPr>
          <w:rFonts w:eastAsia="Calibri"/>
        </w:rPr>
        <w:t xml:space="preserve">Her parselden hasattan sonra alınan 100 gram mısır tane örnekleri öğütülmüştür. Öğütülmüş örneklerdeki kuru madde oranları Güven Yem Sanayi Şirketinde NIR cihazı üzerinde bulunan hazneye, cihazın üzerini kapatacak ve ışık sızıntısı olmayacak şekilde numune koyuldu. Hazne cihaza yerleştirildikten sonra 2600 nm’de okuma gerçekleştirildi işlem üç tekerrürlü olarak yapıldı ve değerler kayıt edilmiştir. Sonuçlar % olarak hesaplanmıştır.  </w:t>
      </w:r>
    </w:p>
    <w:p w14:paraId="29796767" w14:textId="77777777" w:rsidR="000E52E4" w:rsidRPr="00E80AB7" w:rsidRDefault="000E52E4" w:rsidP="000E52E4">
      <w:pPr>
        <w:spacing w:before="240" w:line="360" w:lineRule="auto"/>
        <w:ind w:firstLine="567"/>
        <w:jc w:val="both"/>
        <w:rPr>
          <w:rFonts w:eastAsia="Calibri"/>
          <w:b/>
        </w:rPr>
      </w:pPr>
      <w:r w:rsidRPr="00E80AB7">
        <w:rPr>
          <w:rFonts w:eastAsia="Calibri"/>
          <w:b/>
        </w:rPr>
        <w:t>3.2.5. Dane Antioksidan Özelliklere İlişkin Analizler</w:t>
      </w:r>
    </w:p>
    <w:p w14:paraId="2E6B3DDC" w14:textId="77777777" w:rsidR="000E52E4" w:rsidRPr="00E80AB7" w:rsidRDefault="000E52E4" w:rsidP="000E52E4">
      <w:pPr>
        <w:spacing w:before="240" w:line="360" w:lineRule="auto"/>
        <w:ind w:firstLine="567"/>
        <w:jc w:val="both"/>
        <w:rPr>
          <w:rFonts w:eastAsia="Calibri"/>
          <w:b/>
        </w:rPr>
      </w:pPr>
      <w:r w:rsidRPr="00E80AB7">
        <w:rPr>
          <w:rFonts w:eastAsia="Calibri"/>
          <w:b/>
        </w:rPr>
        <w:t>3.2.5.1. Antioksidan Analizlerinde Kullanılan Örneklerin Hazırlanması</w:t>
      </w:r>
    </w:p>
    <w:p w14:paraId="04BF3A14" w14:textId="6BE918C8" w:rsidR="00767475" w:rsidRPr="00D21575" w:rsidRDefault="000E52E4" w:rsidP="00E80AB7">
      <w:pPr>
        <w:spacing w:after="0" w:line="360" w:lineRule="auto"/>
        <w:ind w:firstLine="567"/>
        <w:contextualSpacing/>
        <w:jc w:val="both"/>
        <w:rPr>
          <w:rFonts w:eastAsia="Calibri"/>
        </w:rPr>
      </w:pPr>
      <w:r w:rsidRPr="000E52E4">
        <w:rPr>
          <w:rFonts w:eastAsia="Calibri"/>
        </w:rPr>
        <w:t>2.0 g örnek sızdırmaz kapaklı tüplere kondu. Üzerine 10 mL asitlendirilmiş metanol ilave edildi. Yatay çalkalayıcıda 24 saat boyunca 50 rpm’ de çalkalandı. Örnek önce adi süzgeç kâğıdından süzüldü. Daha sonra 0.45 mikron filtreden geçirildi.</w:t>
      </w:r>
    </w:p>
    <w:p w14:paraId="4F03D772" w14:textId="13A69107" w:rsidR="00E07B35" w:rsidRPr="00D21575" w:rsidRDefault="0037109D" w:rsidP="0004207B">
      <w:pPr>
        <w:pStyle w:val="Balk2"/>
        <w:spacing w:before="0" w:line="360" w:lineRule="auto"/>
        <w:ind w:firstLine="567"/>
        <w:rPr>
          <w:rFonts w:ascii="Times New Roman" w:eastAsia="Calibri" w:hAnsi="Times New Roman" w:cs="Times New Roman"/>
          <w:b/>
          <w:sz w:val="24"/>
          <w:szCs w:val="24"/>
        </w:rPr>
      </w:pPr>
      <w:r w:rsidRPr="00D21575">
        <w:rPr>
          <w:rFonts w:ascii="Times New Roman" w:eastAsia="Calibri" w:hAnsi="Times New Roman" w:cs="Times New Roman"/>
          <w:b/>
          <w:color w:val="000000" w:themeColor="text1"/>
          <w:sz w:val="24"/>
          <w:szCs w:val="24"/>
        </w:rPr>
        <w:lastRenderedPageBreak/>
        <w:t>3.2.5</w:t>
      </w:r>
      <w:r w:rsidR="00E07B35" w:rsidRPr="00D21575">
        <w:rPr>
          <w:rFonts w:ascii="Times New Roman" w:eastAsia="Calibri" w:hAnsi="Times New Roman" w:cs="Times New Roman"/>
          <w:b/>
          <w:color w:val="000000" w:themeColor="text1"/>
          <w:sz w:val="24"/>
          <w:szCs w:val="24"/>
        </w:rPr>
        <w:t>.</w:t>
      </w:r>
      <w:r w:rsidR="007F2C9C" w:rsidRPr="00D21575">
        <w:rPr>
          <w:rFonts w:ascii="Times New Roman" w:eastAsia="Calibri" w:hAnsi="Times New Roman" w:cs="Times New Roman"/>
          <w:b/>
          <w:color w:val="000000" w:themeColor="text1"/>
          <w:sz w:val="24"/>
          <w:szCs w:val="24"/>
        </w:rPr>
        <w:t>2</w:t>
      </w:r>
      <w:r w:rsidR="00E07B35" w:rsidRPr="00D21575">
        <w:rPr>
          <w:rFonts w:ascii="Times New Roman" w:eastAsia="Calibri" w:hAnsi="Times New Roman" w:cs="Times New Roman"/>
          <w:b/>
          <w:color w:val="000000" w:themeColor="text1"/>
          <w:sz w:val="24"/>
          <w:szCs w:val="24"/>
        </w:rPr>
        <w:t>. Sarı Pigment Tayini İşlemi</w:t>
      </w:r>
    </w:p>
    <w:p w14:paraId="616D145E" w14:textId="6868A2C5" w:rsidR="00E07B35" w:rsidRPr="00D21575" w:rsidRDefault="00E07B35" w:rsidP="00846BC0">
      <w:pPr>
        <w:spacing w:before="240" w:line="360" w:lineRule="auto"/>
        <w:ind w:firstLine="567"/>
        <w:jc w:val="both"/>
        <w:rPr>
          <w:b/>
        </w:rPr>
      </w:pPr>
      <w:r w:rsidRPr="00D21575">
        <w:rPr>
          <w:rFonts w:eastAsia="Calibri"/>
        </w:rPr>
        <w:t xml:space="preserve">Saf n-Butanol üzerine saf su karıştırarak doymuş n-Butanol elde edilmiştir. Daha sonra 200 mg’lık numune tartılmıştır. Tartılan numunenin üzerine 1000 </w:t>
      </w:r>
      <w:r w:rsidR="00ED704D" w:rsidRPr="00D21575">
        <w:rPr>
          <w:rFonts w:eastAsia="Calibri"/>
        </w:rPr>
        <w:t>mL</w:t>
      </w:r>
      <w:r w:rsidRPr="00D21575">
        <w:rPr>
          <w:rFonts w:eastAsia="Calibri"/>
        </w:rPr>
        <w:t xml:space="preserve">’lik doymuş n-Butanol eklenmiştir. Daha sonra 15 dk. Ultrasonik banyoda bekletilmiştir. Daha sonra 1 saat oda sıcaklığında karanlık ortamda bekletilmiştir. Bekletilen numune daha sonra 10 dk vortekslenmiştir. Daha sonra Spektrofotometre de absorbansı okunmuştur </w:t>
      </w:r>
      <w:r w:rsidRPr="00D21575">
        <w:rPr>
          <w:rStyle w:val="fontstyle01"/>
          <w:rFonts w:ascii="Times New Roman" w:hAnsi="Times New Roman"/>
          <w:b w:val="0"/>
          <w:sz w:val="24"/>
          <w:szCs w:val="24"/>
        </w:rPr>
        <w:t>(AACC International Method 14-50.01, 1999)</w:t>
      </w:r>
      <w:r w:rsidR="00A03D39">
        <w:rPr>
          <w:rStyle w:val="fontstyle01"/>
          <w:rFonts w:ascii="Times New Roman" w:hAnsi="Times New Roman"/>
          <w:b w:val="0"/>
          <w:sz w:val="24"/>
          <w:szCs w:val="24"/>
        </w:rPr>
        <w:t>.</w:t>
      </w:r>
    </w:p>
    <w:p w14:paraId="30B33FD4" w14:textId="77777777" w:rsidR="00E07B35" w:rsidRPr="00D21575" w:rsidRDefault="00E07B35" w:rsidP="0004207B">
      <w:pPr>
        <w:spacing w:after="0" w:line="360" w:lineRule="auto"/>
        <w:ind w:firstLine="567"/>
        <w:jc w:val="both"/>
        <w:rPr>
          <w:rFonts w:eastAsia="Times New Roman"/>
          <w:b/>
          <w:bCs/>
          <w:iCs/>
        </w:rPr>
      </w:pPr>
      <w:r w:rsidRPr="00D21575">
        <w:rPr>
          <w:rFonts w:eastAsia="Times New Roman"/>
          <w:b/>
          <w:bCs/>
          <w:iCs/>
        </w:rPr>
        <w:t>Hesaplama ve Sonucun Gösterilmesi</w:t>
      </w:r>
    </w:p>
    <w:p w14:paraId="67A46E25" w14:textId="77777777" w:rsidR="00E07B35" w:rsidRPr="00D21575" w:rsidRDefault="00E07B35" w:rsidP="0004207B">
      <w:pPr>
        <w:spacing w:after="0" w:line="360" w:lineRule="auto"/>
        <w:ind w:firstLine="567"/>
        <w:jc w:val="both"/>
        <w:rPr>
          <w:rFonts w:eastAsia="Calibri"/>
        </w:rPr>
      </w:pPr>
    </w:p>
    <w:p w14:paraId="2A22823F" w14:textId="2B5C027B" w:rsidR="00E07B35" w:rsidRPr="00D21575" w:rsidRDefault="00E07B35" w:rsidP="0004207B">
      <w:pPr>
        <w:spacing w:after="0" w:line="360" w:lineRule="auto"/>
        <w:ind w:firstLine="567"/>
        <w:jc w:val="both"/>
        <w:rPr>
          <w:rFonts w:eastAsia="Calibri"/>
        </w:rPr>
      </w:pPr>
      <w:r w:rsidRPr="00D21575">
        <w:rPr>
          <w:rFonts w:eastAsia="Calibri"/>
        </w:rPr>
        <w:t xml:space="preserve">Sarı Pigment (mg/kg) : ((81/(100-N))*A*21,4)                                                       </w:t>
      </w:r>
    </w:p>
    <w:p w14:paraId="08EB6795" w14:textId="77777777" w:rsidR="00E07B35" w:rsidRPr="00D21575" w:rsidRDefault="00E07B35" w:rsidP="0004207B">
      <w:pPr>
        <w:spacing w:after="0" w:line="360" w:lineRule="auto"/>
        <w:ind w:firstLine="567"/>
        <w:jc w:val="both"/>
        <w:rPr>
          <w:rFonts w:eastAsia="Calibri"/>
        </w:rPr>
      </w:pPr>
      <w:r w:rsidRPr="00D21575">
        <w:rPr>
          <w:rFonts w:eastAsia="Calibri"/>
        </w:rPr>
        <w:t>N=  % rutubet</w:t>
      </w:r>
    </w:p>
    <w:p w14:paraId="49F1778D" w14:textId="77777777" w:rsidR="00E07B35" w:rsidRPr="00D21575" w:rsidRDefault="00E07B35" w:rsidP="0004207B">
      <w:pPr>
        <w:spacing w:after="0" w:line="360" w:lineRule="auto"/>
        <w:ind w:firstLine="567"/>
        <w:jc w:val="both"/>
        <w:rPr>
          <w:rFonts w:eastAsia="Calibri"/>
        </w:rPr>
      </w:pPr>
      <w:r w:rsidRPr="00D21575">
        <w:rPr>
          <w:rFonts w:eastAsia="Calibri"/>
        </w:rPr>
        <w:t>A: Absorbans</w:t>
      </w:r>
    </w:p>
    <w:p w14:paraId="4F842D72" w14:textId="77777777" w:rsidR="00E07B35" w:rsidRPr="00D21575" w:rsidRDefault="00E07B35" w:rsidP="0004207B">
      <w:pPr>
        <w:spacing w:after="0" w:line="360" w:lineRule="auto"/>
        <w:jc w:val="both"/>
        <w:rPr>
          <w:rFonts w:eastAsia="Calibri"/>
        </w:rPr>
      </w:pPr>
    </w:p>
    <w:p w14:paraId="1CD0445C" w14:textId="25CFA093" w:rsidR="00E07B35" w:rsidRPr="00D21575" w:rsidRDefault="0037109D" w:rsidP="00A14872">
      <w:pPr>
        <w:pStyle w:val="Balk2"/>
        <w:spacing w:before="0" w:after="240" w:line="360" w:lineRule="auto"/>
        <w:ind w:firstLine="567"/>
        <w:rPr>
          <w:rFonts w:ascii="Times New Roman" w:eastAsia="Calibri" w:hAnsi="Times New Roman" w:cs="Times New Roman"/>
          <w:b/>
          <w:color w:val="000000" w:themeColor="text1"/>
          <w:sz w:val="24"/>
          <w:szCs w:val="24"/>
        </w:rPr>
      </w:pPr>
      <w:r w:rsidRPr="00D21575">
        <w:rPr>
          <w:rFonts w:ascii="Times New Roman" w:eastAsia="Calibri" w:hAnsi="Times New Roman" w:cs="Times New Roman"/>
          <w:b/>
          <w:color w:val="000000" w:themeColor="text1"/>
          <w:sz w:val="24"/>
          <w:szCs w:val="24"/>
        </w:rPr>
        <w:t>3.2.5</w:t>
      </w:r>
      <w:r w:rsidR="00E07B35" w:rsidRPr="00D21575">
        <w:rPr>
          <w:rFonts w:ascii="Times New Roman" w:eastAsia="Calibri" w:hAnsi="Times New Roman" w:cs="Times New Roman"/>
          <w:b/>
          <w:color w:val="000000" w:themeColor="text1"/>
          <w:sz w:val="24"/>
          <w:szCs w:val="24"/>
        </w:rPr>
        <w:t>.</w:t>
      </w:r>
      <w:r w:rsidR="0060143B" w:rsidRPr="00D21575">
        <w:rPr>
          <w:rFonts w:ascii="Times New Roman" w:eastAsia="Calibri" w:hAnsi="Times New Roman" w:cs="Times New Roman"/>
          <w:b/>
          <w:color w:val="000000" w:themeColor="text1"/>
          <w:sz w:val="24"/>
          <w:szCs w:val="24"/>
        </w:rPr>
        <w:t>3</w:t>
      </w:r>
      <w:r w:rsidR="00E07B35" w:rsidRPr="00D21575">
        <w:rPr>
          <w:rFonts w:ascii="Times New Roman" w:eastAsia="Calibri" w:hAnsi="Times New Roman" w:cs="Times New Roman"/>
          <w:b/>
          <w:color w:val="000000" w:themeColor="text1"/>
          <w:sz w:val="24"/>
          <w:szCs w:val="24"/>
        </w:rPr>
        <w:t>.</w:t>
      </w:r>
      <w:r w:rsidR="00E07B35" w:rsidRPr="00D21575">
        <w:rPr>
          <w:rFonts w:ascii="Times New Roman" w:eastAsia="Times New Roman" w:hAnsi="Times New Roman" w:cs="Times New Roman"/>
          <w:b/>
          <w:color w:val="000000" w:themeColor="text1"/>
          <w:sz w:val="24"/>
          <w:szCs w:val="24"/>
        </w:rPr>
        <w:t xml:space="preserve"> Toplam Antioksidan Kapasite (TAK) Tayini</w:t>
      </w:r>
    </w:p>
    <w:p w14:paraId="7CDB3E02" w14:textId="77777777" w:rsidR="00E07B35" w:rsidRPr="00D21575" w:rsidRDefault="00E07B35" w:rsidP="00A14872">
      <w:pPr>
        <w:keepNext/>
        <w:spacing w:line="360" w:lineRule="auto"/>
        <w:ind w:left="574"/>
        <w:jc w:val="both"/>
        <w:outlineLvl w:val="0"/>
        <w:rPr>
          <w:rFonts w:eastAsia="Times New Roman"/>
          <w:b/>
          <w:bCs/>
          <w:iCs/>
        </w:rPr>
      </w:pPr>
      <w:bookmarkStart w:id="43" w:name="_Toc512374809"/>
      <w:r w:rsidRPr="00D21575">
        <w:rPr>
          <w:rFonts w:eastAsia="Times New Roman"/>
          <w:b/>
          <w:bCs/>
          <w:iCs/>
        </w:rPr>
        <w:t xml:space="preserve">  Cihaz ve Malzemeler</w:t>
      </w:r>
      <w:bookmarkEnd w:id="43"/>
    </w:p>
    <w:p w14:paraId="01E6C299" w14:textId="77777777" w:rsidR="00E07B35" w:rsidRPr="00D21575" w:rsidRDefault="00E07B35" w:rsidP="00A14872">
      <w:pPr>
        <w:numPr>
          <w:ilvl w:val="0"/>
          <w:numId w:val="34"/>
        </w:numPr>
        <w:spacing w:after="0" w:line="360" w:lineRule="auto"/>
        <w:contextualSpacing/>
        <w:jc w:val="both"/>
        <w:rPr>
          <w:rFonts w:eastAsia="Calibri"/>
        </w:rPr>
      </w:pPr>
      <w:r w:rsidRPr="00D21575">
        <w:rPr>
          <w:rFonts w:eastAsia="Calibri"/>
        </w:rPr>
        <w:t>Spektrofotometre  ( 695 nm)</w:t>
      </w:r>
    </w:p>
    <w:p w14:paraId="0CC42267" w14:textId="77777777" w:rsidR="00E07B35" w:rsidRPr="00D21575" w:rsidRDefault="00E07B35" w:rsidP="00A14872">
      <w:pPr>
        <w:numPr>
          <w:ilvl w:val="0"/>
          <w:numId w:val="34"/>
        </w:numPr>
        <w:spacing w:after="0" w:line="360" w:lineRule="auto"/>
        <w:contextualSpacing/>
        <w:jc w:val="both"/>
        <w:rPr>
          <w:rFonts w:eastAsia="Calibri"/>
        </w:rPr>
      </w:pPr>
      <w:r w:rsidRPr="00D21575">
        <w:rPr>
          <w:rFonts w:eastAsia="Calibri"/>
        </w:rPr>
        <w:t>Mikro pipet 100 µL,  1000 µL, 5000 µL</w:t>
      </w:r>
    </w:p>
    <w:p w14:paraId="5B689373" w14:textId="77777777" w:rsidR="00E07B35" w:rsidRPr="00D21575" w:rsidRDefault="00E07B35" w:rsidP="00A14872">
      <w:pPr>
        <w:numPr>
          <w:ilvl w:val="0"/>
          <w:numId w:val="34"/>
        </w:numPr>
        <w:spacing w:after="0" w:line="360" w:lineRule="auto"/>
        <w:contextualSpacing/>
        <w:jc w:val="both"/>
        <w:rPr>
          <w:rFonts w:eastAsia="Calibri"/>
        </w:rPr>
      </w:pPr>
      <w:r w:rsidRPr="00D21575">
        <w:rPr>
          <w:rFonts w:eastAsia="Calibri"/>
        </w:rPr>
        <w:t>Deney tüpleri kapaklı</w:t>
      </w:r>
    </w:p>
    <w:p w14:paraId="55ED7EEE" w14:textId="77777777" w:rsidR="00E07B35" w:rsidRPr="00D21575" w:rsidRDefault="00E07B35" w:rsidP="00A14872">
      <w:pPr>
        <w:numPr>
          <w:ilvl w:val="0"/>
          <w:numId w:val="34"/>
        </w:numPr>
        <w:spacing w:after="0" w:line="360" w:lineRule="auto"/>
        <w:contextualSpacing/>
        <w:jc w:val="both"/>
        <w:rPr>
          <w:rFonts w:eastAsia="Calibri"/>
        </w:rPr>
      </w:pPr>
      <w:r w:rsidRPr="00D21575">
        <w:rPr>
          <w:rFonts w:eastAsia="Calibri"/>
        </w:rPr>
        <w:t>Terazi</w:t>
      </w:r>
    </w:p>
    <w:p w14:paraId="132B4B0D" w14:textId="77777777" w:rsidR="00E07B35" w:rsidRPr="00D21575" w:rsidRDefault="00E07B35" w:rsidP="00D56914">
      <w:pPr>
        <w:pStyle w:val="ListeParagraf"/>
        <w:keepNext/>
        <w:spacing w:after="0" w:line="360" w:lineRule="auto"/>
        <w:jc w:val="both"/>
        <w:outlineLvl w:val="0"/>
        <w:rPr>
          <w:rFonts w:eastAsia="Times New Roman"/>
          <w:b/>
          <w:bCs/>
          <w:iCs/>
        </w:rPr>
      </w:pPr>
      <w:r w:rsidRPr="00D21575">
        <w:rPr>
          <w:rFonts w:eastAsia="Times New Roman"/>
          <w:b/>
          <w:bCs/>
          <w:iCs/>
        </w:rPr>
        <w:t>Reaktifler</w:t>
      </w:r>
    </w:p>
    <w:p w14:paraId="7EEAFC59" w14:textId="77777777" w:rsidR="00E07B35" w:rsidRPr="00D21575" w:rsidRDefault="00E07B35" w:rsidP="00A14872">
      <w:pPr>
        <w:numPr>
          <w:ilvl w:val="0"/>
          <w:numId w:val="34"/>
        </w:numPr>
        <w:spacing w:after="0" w:line="360" w:lineRule="auto"/>
        <w:contextualSpacing/>
        <w:jc w:val="both"/>
        <w:rPr>
          <w:rFonts w:eastAsia="Calibri"/>
        </w:rPr>
      </w:pPr>
      <w:r w:rsidRPr="00D21575">
        <w:rPr>
          <w:rFonts w:eastAsia="Calibri"/>
        </w:rPr>
        <w:t>Monobazik Sodyumfosfat  </w:t>
      </w:r>
      <w:proofErr w:type="gramStart"/>
      <w:r w:rsidRPr="00D21575">
        <w:rPr>
          <w:rFonts w:eastAsia="Calibri"/>
        </w:rPr>
        <w:t>(</w:t>
      </w:r>
      <w:proofErr w:type="gramEnd"/>
      <w:r w:rsidRPr="00D21575">
        <w:rPr>
          <w:rFonts w:eastAsia="Calibri"/>
        </w:rPr>
        <w:t>NaH</w:t>
      </w:r>
      <w:r w:rsidRPr="00D21575">
        <w:rPr>
          <w:rFonts w:eastAsia="Calibri"/>
          <w:vertAlign w:val="subscript"/>
        </w:rPr>
        <w:t>2</w:t>
      </w:r>
      <w:r w:rsidRPr="00D21575">
        <w:rPr>
          <w:rFonts w:eastAsia="Calibri"/>
        </w:rPr>
        <w:t>PO</w:t>
      </w:r>
      <w:r w:rsidRPr="00D21575">
        <w:rPr>
          <w:rFonts w:eastAsia="Calibri"/>
          <w:vertAlign w:val="subscript"/>
        </w:rPr>
        <w:t>4</w:t>
      </w:r>
      <w:r w:rsidRPr="00D21575">
        <w:rPr>
          <w:rFonts w:eastAsia="Calibri"/>
        </w:rPr>
        <w:t>. H</w:t>
      </w:r>
      <w:r w:rsidRPr="00D21575">
        <w:rPr>
          <w:rFonts w:eastAsia="Calibri"/>
          <w:vertAlign w:val="subscript"/>
        </w:rPr>
        <w:t>2</w:t>
      </w:r>
      <w:r w:rsidRPr="00D21575">
        <w:rPr>
          <w:rFonts w:eastAsia="Calibri"/>
        </w:rPr>
        <w:t>O)</w:t>
      </w:r>
    </w:p>
    <w:p w14:paraId="17DFDF3E" w14:textId="7329857E" w:rsidR="00E07B35" w:rsidRPr="00D21575" w:rsidRDefault="00E07B35" w:rsidP="00A14872">
      <w:pPr>
        <w:numPr>
          <w:ilvl w:val="0"/>
          <w:numId w:val="34"/>
        </w:numPr>
        <w:spacing w:after="0" w:line="360" w:lineRule="auto"/>
        <w:contextualSpacing/>
        <w:jc w:val="both"/>
        <w:rPr>
          <w:rFonts w:eastAsia="Calibri"/>
        </w:rPr>
      </w:pPr>
      <w:r w:rsidRPr="00D21575">
        <w:rPr>
          <w:rFonts w:eastAsia="Calibri"/>
        </w:rPr>
        <w:t xml:space="preserve">Ammonium heptamolybdate tetrahydrate (ammonium molybdate) </w:t>
      </w:r>
    </w:p>
    <w:p w14:paraId="0283F936" w14:textId="77777777" w:rsidR="00E07B35" w:rsidRPr="00D21575" w:rsidRDefault="00E07B35" w:rsidP="00A14872">
      <w:pPr>
        <w:numPr>
          <w:ilvl w:val="0"/>
          <w:numId w:val="34"/>
        </w:numPr>
        <w:spacing w:after="0" w:line="360" w:lineRule="auto"/>
        <w:contextualSpacing/>
        <w:jc w:val="both"/>
        <w:rPr>
          <w:rFonts w:eastAsia="Calibri"/>
        </w:rPr>
      </w:pPr>
      <w:r w:rsidRPr="00D21575">
        <w:rPr>
          <w:rFonts w:eastAsia="Calibri"/>
        </w:rPr>
        <w:t>Analitik saflıkta Sülfürik Asit  (H</w:t>
      </w:r>
      <w:r w:rsidRPr="00D21575">
        <w:rPr>
          <w:rFonts w:eastAsia="Calibri"/>
          <w:vertAlign w:val="subscript"/>
        </w:rPr>
        <w:t>2</w:t>
      </w:r>
      <w:r w:rsidRPr="00D21575">
        <w:rPr>
          <w:rFonts w:eastAsia="Calibri"/>
        </w:rPr>
        <w:t>SO</w:t>
      </w:r>
      <w:r w:rsidRPr="00D21575">
        <w:rPr>
          <w:rFonts w:eastAsia="Calibri"/>
          <w:vertAlign w:val="subscript"/>
        </w:rPr>
        <w:t>4</w:t>
      </w:r>
      <w:r w:rsidRPr="00D21575">
        <w:rPr>
          <w:rFonts w:eastAsia="Calibri"/>
        </w:rPr>
        <w:t xml:space="preserve">)   </w:t>
      </w:r>
    </w:p>
    <w:p w14:paraId="1BFC3C20" w14:textId="35A7F825" w:rsidR="00E07B35" w:rsidRPr="00D21575" w:rsidRDefault="00E07B35" w:rsidP="00A14872">
      <w:pPr>
        <w:numPr>
          <w:ilvl w:val="0"/>
          <w:numId w:val="34"/>
        </w:numPr>
        <w:spacing w:after="0" w:line="360" w:lineRule="auto"/>
        <w:contextualSpacing/>
        <w:jc w:val="both"/>
        <w:rPr>
          <w:rFonts w:eastAsia="Calibri"/>
        </w:rPr>
      </w:pPr>
      <w:r w:rsidRPr="00D21575">
        <w:rPr>
          <w:rFonts w:eastAsia="Calibri"/>
        </w:rPr>
        <w:t>Askorbik asit (Analitik saflıkta Askorbik Asit    (50, 100, 150, 200, 400 ve 800 µg/</w:t>
      </w:r>
      <w:r w:rsidR="00ED704D" w:rsidRPr="00D21575">
        <w:rPr>
          <w:rFonts w:eastAsia="Calibri"/>
        </w:rPr>
        <w:t>mL</w:t>
      </w:r>
      <w:r w:rsidRPr="00D21575">
        <w:rPr>
          <w:rFonts w:eastAsia="Calibri"/>
        </w:rPr>
        <w:t xml:space="preserve"> </w:t>
      </w:r>
      <w:proofErr w:type="gramStart"/>
      <w:r w:rsidRPr="00D21575">
        <w:rPr>
          <w:rFonts w:eastAsia="Calibri"/>
        </w:rPr>
        <w:t>kalibrasyon</w:t>
      </w:r>
      <w:proofErr w:type="gramEnd"/>
      <w:r w:rsidRPr="00D21575">
        <w:rPr>
          <w:rFonts w:eastAsia="Calibri"/>
        </w:rPr>
        <w:t xml:space="preserve"> çözeltileri hazırlandı)</w:t>
      </w:r>
    </w:p>
    <w:p w14:paraId="369B5140" w14:textId="1AF3232B" w:rsidR="00E07B35" w:rsidRPr="00D21575" w:rsidRDefault="00E07B35" w:rsidP="00A14872">
      <w:pPr>
        <w:numPr>
          <w:ilvl w:val="0"/>
          <w:numId w:val="34"/>
        </w:numPr>
        <w:spacing w:after="0" w:line="360" w:lineRule="auto"/>
        <w:contextualSpacing/>
        <w:jc w:val="both"/>
        <w:rPr>
          <w:rFonts w:eastAsia="Calibri"/>
        </w:rPr>
      </w:pPr>
      <w:r w:rsidRPr="00D21575">
        <w:rPr>
          <w:rFonts w:eastAsia="Calibri"/>
        </w:rPr>
        <w:t xml:space="preserve">TAK çözeltisi: Ammonium heptamolybdate tetrahydrate </w:t>
      </w:r>
      <w:r w:rsidR="007F2C9C" w:rsidRPr="00D21575">
        <w:rPr>
          <w:rFonts w:eastAsia="Calibri"/>
        </w:rPr>
        <w:t xml:space="preserve">25 </w:t>
      </w:r>
      <w:r w:rsidR="00ED704D" w:rsidRPr="00D21575">
        <w:rPr>
          <w:rFonts w:eastAsia="Calibri"/>
        </w:rPr>
        <w:t>mL</w:t>
      </w:r>
      <w:r w:rsidRPr="00D21575">
        <w:rPr>
          <w:rFonts w:eastAsia="Calibri"/>
        </w:rPr>
        <w:t xml:space="preserve"> Metanole 1,6 </w:t>
      </w:r>
      <w:r w:rsidR="00ED704D" w:rsidRPr="00D21575">
        <w:rPr>
          <w:rFonts w:eastAsia="Calibri"/>
        </w:rPr>
        <w:t>mL</w:t>
      </w:r>
      <w:r w:rsidR="007F2C9C" w:rsidRPr="00D21575">
        <w:rPr>
          <w:rFonts w:eastAsia="Calibri"/>
        </w:rPr>
        <w:t xml:space="preserve"> Sülfürik</w:t>
      </w:r>
      <w:r w:rsidRPr="00D21575">
        <w:rPr>
          <w:rFonts w:eastAsia="Calibri"/>
        </w:rPr>
        <w:t xml:space="preserve"> </w:t>
      </w:r>
      <w:r w:rsidR="007F2C9C" w:rsidRPr="00D21575">
        <w:rPr>
          <w:rFonts w:eastAsia="Calibri"/>
        </w:rPr>
        <w:t>Asit ilave edildikten</w:t>
      </w:r>
      <w:r w:rsidRPr="00D21575">
        <w:rPr>
          <w:rFonts w:eastAsia="Calibri"/>
        </w:rPr>
        <w:t xml:space="preserve"> </w:t>
      </w:r>
      <w:r w:rsidR="007F2C9C" w:rsidRPr="00D21575">
        <w:rPr>
          <w:rFonts w:eastAsia="Calibri"/>
        </w:rPr>
        <w:t>sonra 50</w:t>
      </w:r>
      <w:r w:rsidRPr="00D21575">
        <w:rPr>
          <w:rFonts w:eastAsia="Calibri"/>
        </w:rPr>
        <w:t xml:space="preserve"> </w:t>
      </w:r>
      <w:r w:rsidR="00ED704D" w:rsidRPr="00D21575">
        <w:rPr>
          <w:rFonts w:eastAsia="Calibri"/>
        </w:rPr>
        <w:t>mL</w:t>
      </w:r>
      <w:r w:rsidR="007F2C9C" w:rsidRPr="00D21575">
        <w:rPr>
          <w:rFonts w:eastAsia="Calibri"/>
        </w:rPr>
        <w:t>’ye konularak üzerine 28</w:t>
      </w:r>
      <w:r w:rsidRPr="00D21575">
        <w:rPr>
          <w:rFonts w:eastAsia="Calibri"/>
        </w:rPr>
        <w:t xml:space="preserve"> mM  (</w:t>
      </w:r>
      <w:proofErr w:type="gramStart"/>
      <w:r w:rsidRPr="00D21575">
        <w:rPr>
          <w:rFonts w:eastAsia="Calibri"/>
          <w:color w:val="000000"/>
        </w:rPr>
        <w:t>0.2295</w:t>
      </w:r>
      <w:proofErr w:type="gramEnd"/>
      <w:r w:rsidRPr="00D21575">
        <w:rPr>
          <w:rFonts w:eastAsia="Calibri"/>
          <w:color w:val="000000"/>
        </w:rPr>
        <w:t xml:space="preserve"> g)</w:t>
      </w:r>
      <w:r w:rsidRPr="00D21575">
        <w:rPr>
          <w:rFonts w:eastAsia="Calibri"/>
        </w:rPr>
        <w:t xml:space="preserve"> Ammonium molybdate) </w:t>
      </w:r>
      <w:r w:rsidR="007F2C9C" w:rsidRPr="00D21575">
        <w:rPr>
          <w:rFonts w:eastAsia="Calibri"/>
        </w:rPr>
        <w:t>ve 4</w:t>
      </w:r>
      <w:r w:rsidRPr="00D21575">
        <w:rPr>
          <w:rFonts w:eastAsia="Calibri"/>
        </w:rPr>
        <w:t xml:space="preserve"> mM (</w:t>
      </w:r>
      <w:r w:rsidRPr="00D21575">
        <w:rPr>
          <w:rFonts w:eastAsia="Calibri"/>
          <w:color w:val="000000"/>
        </w:rPr>
        <w:t>0.2472 g</w:t>
      </w:r>
      <w:r w:rsidRPr="00D21575">
        <w:rPr>
          <w:rFonts w:eastAsia="Calibri"/>
        </w:rPr>
        <w:t>) Monobazik Sodyumfosfat  (NaH</w:t>
      </w:r>
      <w:r w:rsidRPr="00D21575">
        <w:rPr>
          <w:rFonts w:eastAsia="Calibri"/>
          <w:vertAlign w:val="subscript"/>
        </w:rPr>
        <w:t>2</w:t>
      </w:r>
      <w:r w:rsidRPr="00D21575">
        <w:rPr>
          <w:rFonts w:eastAsia="Calibri"/>
        </w:rPr>
        <w:t>PO</w:t>
      </w:r>
      <w:r w:rsidRPr="00D21575">
        <w:rPr>
          <w:rFonts w:eastAsia="Calibri"/>
          <w:vertAlign w:val="subscript"/>
        </w:rPr>
        <w:t>4</w:t>
      </w:r>
      <w:r w:rsidRPr="00D21575">
        <w:rPr>
          <w:rFonts w:eastAsia="Calibri"/>
        </w:rPr>
        <w:t>. H</w:t>
      </w:r>
      <w:r w:rsidRPr="00D21575">
        <w:rPr>
          <w:rFonts w:eastAsia="Calibri"/>
          <w:vertAlign w:val="subscript"/>
        </w:rPr>
        <w:t>2</w:t>
      </w:r>
      <w:r w:rsidRPr="00D21575">
        <w:rPr>
          <w:rFonts w:eastAsia="Calibri"/>
        </w:rPr>
        <w:t xml:space="preserve">O) ilave </w:t>
      </w:r>
      <w:r w:rsidR="007F2C9C" w:rsidRPr="00D21575">
        <w:rPr>
          <w:rFonts w:eastAsia="Calibri"/>
        </w:rPr>
        <w:t>edildi ultarsonik</w:t>
      </w:r>
      <w:r w:rsidRPr="00D21575">
        <w:rPr>
          <w:rFonts w:eastAsia="Calibri"/>
        </w:rPr>
        <w:t xml:space="preserve"> </w:t>
      </w:r>
      <w:r w:rsidR="007F2C9C" w:rsidRPr="00D21575">
        <w:rPr>
          <w:rFonts w:eastAsia="Calibri"/>
        </w:rPr>
        <w:t>banyoda çözülerek hacmi</w:t>
      </w:r>
      <w:r w:rsidRPr="00D21575">
        <w:rPr>
          <w:rFonts w:eastAsia="Calibri"/>
        </w:rPr>
        <w:t xml:space="preserve"> metanol </w:t>
      </w:r>
      <w:r w:rsidR="007F2C9C" w:rsidRPr="00D21575">
        <w:rPr>
          <w:rFonts w:eastAsia="Calibri"/>
        </w:rPr>
        <w:t>ile 50</w:t>
      </w:r>
      <w:r w:rsidRPr="00D21575">
        <w:rPr>
          <w:rFonts w:eastAsia="Calibri"/>
        </w:rPr>
        <w:t xml:space="preserve"> </w:t>
      </w:r>
      <w:r w:rsidR="00ED704D" w:rsidRPr="00D21575">
        <w:rPr>
          <w:rFonts w:eastAsia="Calibri"/>
        </w:rPr>
        <w:t>mL</w:t>
      </w:r>
      <w:r w:rsidRPr="00D21575">
        <w:rPr>
          <w:rFonts w:eastAsia="Calibri"/>
        </w:rPr>
        <w:t xml:space="preserve">’ ye </w:t>
      </w:r>
      <w:r w:rsidR="00F74333" w:rsidRPr="00D21575">
        <w:rPr>
          <w:rFonts w:eastAsia="Calibri"/>
        </w:rPr>
        <w:t>tamamlandı</w:t>
      </w:r>
      <w:r w:rsidRPr="00D21575">
        <w:rPr>
          <w:rFonts w:eastAsia="Calibri"/>
        </w:rPr>
        <w:t xml:space="preserve">.  </w:t>
      </w:r>
    </w:p>
    <w:p w14:paraId="3C9B199F" w14:textId="7C58242F" w:rsidR="00E07B35" w:rsidRPr="00D21575" w:rsidRDefault="0037109D" w:rsidP="0004207B">
      <w:pPr>
        <w:pStyle w:val="Balk2"/>
        <w:spacing w:line="360" w:lineRule="auto"/>
        <w:ind w:firstLine="567"/>
        <w:rPr>
          <w:rFonts w:ascii="Times New Roman" w:eastAsia="Calibri" w:hAnsi="Times New Roman" w:cs="Times New Roman"/>
          <w:b/>
          <w:iCs/>
          <w:color w:val="000000" w:themeColor="text1"/>
          <w:sz w:val="24"/>
          <w:szCs w:val="24"/>
        </w:rPr>
      </w:pPr>
      <w:r w:rsidRPr="00D21575">
        <w:rPr>
          <w:rFonts w:ascii="Times New Roman" w:eastAsia="Times New Roman" w:hAnsi="Times New Roman" w:cs="Times New Roman"/>
          <w:b/>
          <w:color w:val="000000" w:themeColor="text1"/>
          <w:sz w:val="24"/>
          <w:szCs w:val="24"/>
        </w:rPr>
        <w:lastRenderedPageBreak/>
        <w:t>3.2.5</w:t>
      </w:r>
      <w:r w:rsidR="0060143B" w:rsidRPr="00D21575">
        <w:rPr>
          <w:rFonts w:ascii="Times New Roman" w:eastAsia="Times New Roman" w:hAnsi="Times New Roman" w:cs="Times New Roman"/>
          <w:b/>
          <w:color w:val="000000" w:themeColor="text1"/>
          <w:sz w:val="24"/>
          <w:szCs w:val="24"/>
        </w:rPr>
        <w:t>.3</w:t>
      </w:r>
      <w:r w:rsidR="007F0BAF" w:rsidRPr="00D21575">
        <w:rPr>
          <w:rFonts w:ascii="Times New Roman" w:eastAsia="Times New Roman" w:hAnsi="Times New Roman" w:cs="Times New Roman"/>
          <w:b/>
          <w:color w:val="000000" w:themeColor="text1"/>
          <w:sz w:val="24"/>
          <w:szCs w:val="24"/>
        </w:rPr>
        <w:t>.1</w:t>
      </w:r>
      <w:r w:rsidR="00E07B35" w:rsidRPr="00D21575">
        <w:rPr>
          <w:rFonts w:ascii="Times New Roman" w:hAnsi="Times New Roman" w:cs="Times New Roman"/>
          <w:b/>
          <w:color w:val="000000" w:themeColor="text1"/>
          <w:sz w:val="24"/>
          <w:szCs w:val="24"/>
        </w:rPr>
        <w:t xml:space="preserve">. </w:t>
      </w:r>
      <w:r w:rsidR="00E07B35" w:rsidRPr="00D21575">
        <w:rPr>
          <w:rFonts w:ascii="Times New Roman" w:eastAsia="Times New Roman" w:hAnsi="Times New Roman" w:cs="Times New Roman"/>
          <w:b/>
          <w:color w:val="000000" w:themeColor="text1"/>
          <w:sz w:val="24"/>
          <w:szCs w:val="24"/>
        </w:rPr>
        <w:t xml:space="preserve"> Toplam Antioksidan</w:t>
      </w:r>
      <w:r w:rsidR="00E07B35" w:rsidRPr="00D21575">
        <w:rPr>
          <w:rFonts w:ascii="Times New Roman" w:eastAsia="Calibri" w:hAnsi="Times New Roman" w:cs="Times New Roman"/>
          <w:b/>
          <w:iCs/>
          <w:color w:val="000000" w:themeColor="text1"/>
          <w:sz w:val="24"/>
          <w:szCs w:val="24"/>
        </w:rPr>
        <w:t xml:space="preserve"> Tayini İşlemi</w:t>
      </w:r>
    </w:p>
    <w:p w14:paraId="2532B052" w14:textId="77777777" w:rsidR="00E07B35" w:rsidRPr="00D21575" w:rsidRDefault="00E07B35" w:rsidP="0004207B">
      <w:pPr>
        <w:spacing w:after="0" w:line="360" w:lineRule="auto"/>
        <w:ind w:firstLine="709"/>
        <w:contextualSpacing/>
        <w:jc w:val="both"/>
        <w:rPr>
          <w:rFonts w:eastAsia="Calibri"/>
          <w:b/>
          <w:iCs/>
        </w:rPr>
      </w:pPr>
    </w:p>
    <w:p w14:paraId="2F88A6A5" w14:textId="113951FC" w:rsidR="008E1737" w:rsidRPr="00D21575" w:rsidRDefault="00E07B35" w:rsidP="002E6A3E">
      <w:pPr>
        <w:spacing w:after="0" w:line="360" w:lineRule="auto"/>
        <w:ind w:firstLine="567"/>
        <w:contextualSpacing/>
        <w:jc w:val="both"/>
        <w:rPr>
          <w:rFonts w:eastAsia="Calibri"/>
        </w:rPr>
      </w:pPr>
      <w:r w:rsidRPr="00D21575">
        <w:t xml:space="preserve">500 µL </w:t>
      </w:r>
      <w:r w:rsidR="007F2C9C" w:rsidRPr="00D21575">
        <w:t>örnek alınarak</w:t>
      </w:r>
      <w:r w:rsidRPr="00D21575">
        <w:rPr>
          <w:rFonts w:eastAsia="Calibri"/>
        </w:rPr>
        <w:t xml:space="preserve"> 2500 µL saf su ilave edildi. Karışıma 1000 µL molybdate TAK çözeltisi ilave edilmiştir. Karışım 10 dakika vortekslenmiş ve 90 dakika 95 °C su banyosunda ağızları kapalı biçimde inkübe edilmiştir.  Su banyosundan alınarak çeşme suyu altında soğulmuştur.  Kör analiz için örnek yerine 500 µL saf su kullanıldı.  Elde edilen reaksiyon </w:t>
      </w:r>
      <w:r w:rsidR="001E36C3">
        <w:rPr>
          <w:rFonts w:eastAsia="Calibri"/>
        </w:rPr>
        <w:t>karışımlarının</w:t>
      </w:r>
      <w:r w:rsidRPr="00D21575">
        <w:rPr>
          <w:rFonts w:eastAsia="Calibri"/>
        </w:rPr>
        <w:t xml:space="preserve"> absorbansı 695 nm Spektrofotometre cihazında okuma işlemi yapılmıştır. Toplam antioksidan analizi </w:t>
      </w:r>
      <w:proofErr w:type="gramStart"/>
      <w:r w:rsidRPr="00D21575">
        <w:rPr>
          <w:rFonts w:eastAsia="Calibri"/>
        </w:rPr>
        <w:t>kalibrasyon</w:t>
      </w:r>
      <w:proofErr w:type="gramEnd"/>
      <w:r w:rsidRPr="00D21575">
        <w:rPr>
          <w:rFonts w:eastAsia="Calibri"/>
        </w:rPr>
        <w:t xml:space="preserve"> </w:t>
      </w:r>
      <w:r w:rsidR="007F2C9C" w:rsidRPr="00D21575">
        <w:rPr>
          <w:rFonts w:eastAsia="Calibri"/>
        </w:rPr>
        <w:t xml:space="preserve">eğrisi </w:t>
      </w:r>
      <w:r w:rsidR="0060143B" w:rsidRPr="00D21575">
        <w:rPr>
          <w:rFonts w:eastAsia="Calibri"/>
        </w:rPr>
        <w:t>ve A</w:t>
      </w:r>
      <w:r w:rsidRPr="00D21575">
        <w:rPr>
          <w:rFonts w:eastAsia="Calibri"/>
        </w:rPr>
        <w:t xml:space="preserve">.A.  standartlarına ait absorbanslar </w:t>
      </w:r>
      <w:r w:rsidR="000E52E4">
        <w:rPr>
          <w:rFonts w:eastAsia="Calibri"/>
        </w:rPr>
        <w:t>Ş</w:t>
      </w:r>
      <w:r w:rsidRPr="00D21575">
        <w:rPr>
          <w:rFonts w:eastAsia="Calibri"/>
        </w:rPr>
        <w:t xml:space="preserve">ekil </w:t>
      </w:r>
      <w:r w:rsidR="0060143B" w:rsidRPr="00D21575">
        <w:rPr>
          <w:rFonts w:eastAsia="Calibri"/>
        </w:rPr>
        <w:t>3.2.5.3.1</w:t>
      </w:r>
      <w:r w:rsidR="002E6A3E">
        <w:rPr>
          <w:rFonts w:eastAsia="Calibri"/>
        </w:rPr>
        <w:t>.’ de verilmiştir.</w:t>
      </w:r>
    </w:p>
    <w:p w14:paraId="3B2B6A06" w14:textId="77777777" w:rsidR="00C308E9" w:rsidRDefault="00C308E9" w:rsidP="0004207B">
      <w:pPr>
        <w:spacing w:after="0" w:line="360" w:lineRule="auto"/>
        <w:contextualSpacing/>
        <w:jc w:val="both"/>
        <w:rPr>
          <w:rFonts w:eastAsia="Calibri"/>
        </w:rPr>
      </w:pPr>
    </w:p>
    <w:p w14:paraId="498B3BDE" w14:textId="03BFEF53" w:rsidR="000E52E4" w:rsidRDefault="002E6A3E" w:rsidP="00D23E5D">
      <w:pPr>
        <w:keepNext/>
        <w:spacing w:after="0" w:line="360" w:lineRule="auto"/>
        <w:jc w:val="both"/>
        <w:outlineLvl w:val="0"/>
        <w:rPr>
          <w:rFonts w:eastAsia="Calibri"/>
        </w:rPr>
      </w:pPr>
      <w:r w:rsidRPr="00D21575">
        <w:rPr>
          <w:rFonts w:eastAsia="Calibri"/>
          <w:noProof/>
        </w:rPr>
        <w:drawing>
          <wp:anchor distT="0" distB="0" distL="114300" distR="114300" simplePos="0" relativeHeight="251665408" behindDoc="0" locked="0" layoutInCell="1" allowOverlap="1" wp14:anchorId="5394B679" wp14:editId="31627C82">
            <wp:simplePos x="0" y="0"/>
            <wp:positionH relativeFrom="column">
              <wp:posOffset>272414</wp:posOffset>
            </wp:positionH>
            <wp:positionV relativeFrom="paragraph">
              <wp:posOffset>217805</wp:posOffset>
            </wp:positionV>
            <wp:extent cx="5122047" cy="2419350"/>
            <wp:effectExtent l="0" t="0" r="2540" b="0"/>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23644" cy="2420104"/>
                    </a:xfrm>
                    <a:prstGeom prst="rect">
                      <a:avLst/>
                    </a:prstGeom>
                    <a:noFill/>
                    <a:ln>
                      <a:noFill/>
                    </a:ln>
                  </pic:spPr>
                </pic:pic>
              </a:graphicData>
            </a:graphic>
            <wp14:sizeRelH relativeFrom="page">
              <wp14:pctWidth>0</wp14:pctWidth>
            </wp14:sizeRelH>
            <wp14:sizeRelV relativeFrom="page">
              <wp14:pctHeight>0</wp14:pctHeight>
            </wp14:sizeRelV>
          </wp:anchor>
        </w:drawing>
      </w:r>
      <w:r w:rsidR="00D23E5D">
        <w:rPr>
          <w:rFonts w:eastAsia="Calibri"/>
        </w:rPr>
        <w:t xml:space="preserve">         </w:t>
      </w:r>
    </w:p>
    <w:p w14:paraId="7D849055" w14:textId="77777777" w:rsidR="000E52E4" w:rsidRDefault="000E52E4" w:rsidP="00D23E5D">
      <w:pPr>
        <w:keepNext/>
        <w:spacing w:after="0" w:line="360" w:lineRule="auto"/>
        <w:jc w:val="both"/>
        <w:outlineLvl w:val="0"/>
        <w:rPr>
          <w:rFonts w:eastAsia="Calibri"/>
        </w:rPr>
      </w:pPr>
    </w:p>
    <w:p w14:paraId="61A2012A" w14:textId="77777777" w:rsidR="000E52E4" w:rsidRDefault="000E52E4" w:rsidP="00D23E5D">
      <w:pPr>
        <w:keepNext/>
        <w:spacing w:after="0" w:line="360" w:lineRule="auto"/>
        <w:jc w:val="both"/>
        <w:outlineLvl w:val="0"/>
        <w:rPr>
          <w:rFonts w:eastAsia="Calibri"/>
        </w:rPr>
      </w:pPr>
    </w:p>
    <w:p w14:paraId="1F13A4DE" w14:textId="77777777" w:rsidR="000E52E4" w:rsidRDefault="000E52E4" w:rsidP="00D23E5D">
      <w:pPr>
        <w:keepNext/>
        <w:spacing w:after="0" w:line="360" w:lineRule="auto"/>
        <w:jc w:val="both"/>
        <w:outlineLvl w:val="0"/>
        <w:rPr>
          <w:rFonts w:eastAsia="Calibri"/>
        </w:rPr>
      </w:pPr>
    </w:p>
    <w:p w14:paraId="4FA88EBF" w14:textId="77777777" w:rsidR="000E52E4" w:rsidRDefault="000E52E4" w:rsidP="00D23E5D">
      <w:pPr>
        <w:keepNext/>
        <w:spacing w:after="0" w:line="360" w:lineRule="auto"/>
        <w:jc w:val="both"/>
        <w:outlineLvl w:val="0"/>
        <w:rPr>
          <w:rFonts w:eastAsia="Calibri"/>
        </w:rPr>
      </w:pPr>
    </w:p>
    <w:p w14:paraId="107914C6" w14:textId="77777777" w:rsidR="000E52E4" w:rsidRDefault="000E52E4" w:rsidP="00D23E5D">
      <w:pPr>
        <w:keepNext/>
        <w:spacing w:after="0" w:line="360" w:lineRule="auto"/>
        <w:jc w:val="both"/>
        <w:outlineLvl w:val="0"/>
        <w:rPr>
          <w:rFonts w:eastAsia="Calibri"/>
        </w:rPr>
      </w:pPr>
    </w:p>
    <w:p w14:paraId="101EAC2D" w14:textId="77777777" w:rsidR="000E52E4" w:rsidRDefault="000E52E4" w:rsidP="00D23E5D">
      <w:pPr>
        <w:keepNext/>
        <w:spacing w:after="0" w:line="360" w:lineRule="auto"/>
        <w:jc w:val="both"/>
        <w:outlineLvl w:val="0"/>
        <w:rPr>
          <w:rFonts w:eastAsia="Calibri"/>
        </w:rPr>
      </w:pPr>
    </w:p>
    <w:p w14:paraId="754D06BC" w14:textId="77777777" w:rsidR="000E52E4" w:rsidRDefault="000E52E4" w:rsidP="00D23E5D">
      <w:pPr>
        <w:keepNext/>
        <w:spacing w:after="0" w:line="360" w:lineRule="auto"/>
        <w:jc w:val="both"/>
        <w:outlineLvl w:val="0"/>
        <w:rPr>
          <w:rFonts w:eastAsia="Times New Roman"/>
          <w:b/>
          <w:bCs/>
          <w:iCs/>
        </w:rPr>
      </w:pPr>
    </w:p>
    <w:p w14:paraId="2708545B" w14:textId="77777777" w:rsidR="000E52E4" w:rsidRDefault="000E52E4" w:rsidP="00D23E5D">
      <w:pPr>
        <w:keepNext/>
        <w:spacing w:after="0" w:line="360" w:lineRule="auto"/>
        <w:jc w:val="both"/>
        <w:outlineLvl w:val="0"/>
        <w:rPr>
          <w:rFonts w:eastAsia="Times New Roman"/>
          <w:b/>
          <w:bCs/>
          <w:iCs/>
        </w:rPr>
      </w:pPr>
    </w:p>
    <w:p w14:paraId="0598FCDB" w14:textId="77777777" w:rsidR="000E52E4" w:rsidRDefault="000E52E4" w:rsidP="00D23E5D">
      <w:pPr>
        <w:keepNext/>
        <w:spacing w:after="0" w:line="360" w:lineRule="auto"/>
        <w:jc w:val="both"/>
        <w:outlineLvl w:val="0"/>
        <w:rPr>
          <w:rFonts w:eastAsia="Times New Roman"/>
          <w:b/>
          <w:bCs/>
          <w:iCs/>
        </w:rPr>
      </w:pPr>
    </w:p>
    <w:p w14:paraId="59291035" w14:textId="77777777" w:rsidR="000E52E4" w:rsidRDefault="000E52E4" w:rsidP="00D23E5D">
      <w:pPr>
        <w:keepNext/>
        <w:spacing w:after="0" w:line="360" w:lineRule="auto"/>
        <w:jc w:val="both"/>
        <w:outlineLvl w:val="0"/>
        <w:rPr>
          <w:rFonts w:eastAsia="Times New Roman"/>
          <w:b/>
          <w:bCs/>
          <w:iCs/>
        </w:rPr>
      </w:pPr>
    </w:p>
    <w:p w14:paraId="3C8D4EAE" w14:textId="0C8D82CC" w:rsidR="00E07B35" w:rsidRPr="00D21575" w:rsidRDefault="00E80AB7" w:rsidP="00D23E5D">
      <w:pPr>
        <w:spacing w:line="360" w:lineRule="auto"/>
        <w:rPr>
          <w:rFonts w:eastAsia="Calibri"/>
          <w:b/>
          <w:bCs/>
          <w:iCs/>
        </w:rPr>
      </w:pPr>
      <w:r>
        <w:rPr>
          <w:rFonts w:eastAsia="Calibri"/>
        </w:rPr>
        <w:t xml:space="preserve">           </w:t>
      </w:r>
      <w:r w:rsidR="00D23E5D" w:rsidRPr="00FC7BB0">
        <w:rPr>
          <w:rFonts w:eastAsia="Calibri"/>
        </w:rPr>
        <w:t>Şekil 3.2.5.3.1.</w:t>
      </w:r>
      <w:r w:rsidR="00D23E5D" w:rsidRPr="00D21575">
        <w:rPr>
          <w:rFonts w:eastAsia="Calibri"/>
        </w:rPr>
        <w:t xml:space="preserve"> Toplam antiok</w:t>
      </w:r>
      <w:r w:rsidR="00D23E5D">
        <w:rPr>
          <w:rFonts w:eastAsia="Calibri"/>
        </w:rPr>
        <w:t xml:space="preserve">sidan analizi </w:t>
      </w:r>
      <w:proofErr w:type="gramStart"/>
      <w:r w:rsidR="00D23E5D">
        <w:rPr>
          <w:rFonts w:eastAsia="Calibri"/>
        </w:rPr>
        <w:t>kalibrasyon</w:t>
      </w:r>
      <w:proofErr w:type="gramEnd"/>
      <w:r w:rsidR="00D23E5D">
        <w:rPr>
          <w:rFonts w:eastAsia="Calibri"/>
        </w:rPr>
        <w:t xml:space="preserve"> eğrisi</w:t>
      </w:r>
    </w:p>
    <w:p w14:paraId="6BBCBAEB" w14:textId="77777777" w:rsidR="000E52E4" w:rsidRDefault="00A14872" w:rsidP="00A14872">
      <w:pPr>
        <w:spacing w:after="0" w:line="360" w:lineRule="auto"/>
        <w:jc w:val="both"/>
        <w:rPr>
          <w:rFonts w:eastAsia="Calibri"/>
          <w:b/>
        </w:rPr>
      </w:pPr>
      <w:r w:rsidRPr="00D21575">
        <w:rPr>
          <w:rFonts w:eastAsia="Calibri"/>
          <w:b/>
        </w:rPr>
        <w:t xml:space="preserve">         </w:t>
      </w:r>
    </w:p>
    <w:p w14:paraId="6A4A4B3A" w14:textId="425BC35B" w:rsidR="000E52E4" w:rsidRDefault="000E52E4" w:rsidP="00D56914">
      <w:pPr>
        <w:spacing w:after="0" w:line="360" w:lineRule="auto"/>
        <w:ind w:firstLine="567"/>
        <w:jc w:val="both"/>
        <w:rPr>
          <w:rFonts w:eastAsia="Calibri"/>
          <w:b/>
        </w:rPr>
      </w:pPr>
      <w:r w:rsidRPr="000E52E4">
        <w:rPr>
          <w:rFonts w:eastAsia="Calibri"/>
          <w:b/>
        </w:rPr>
        <w:t>Hesaplama ve Sonucun Gösterilmesi</w:t>
      </w:r>
    </w:p>
    <w:p w14:paraId="14103B8F" w14:textId="41F413AB" w:rsidR="00E07B35" w:rsidRPr="00D21575" w:rsidRDefault="00E07B35" w:rsidP="00D56914">
      <w:pPr>
        <w:spacing w:after="0" w:line="360" w:lineRule="auto"/>
        <w:ind w:firstLine="567"/>
        <w:jc w:val="both"/>
        <w:rPr>
          <w:rFonts w:eastAsia="Calibri"/>
        </w:rPr>
      </w:pPr>
      <w:r w:rsidRPr="00D21575">
        <w:rPr>
          <w:rFonts w:eastAsia="Calibri"/>
          <w:b/>
        </w:rPr>
        <w:t>C=</w:t>
      </w:r>
      <w:r w:rsidRPr="00D21575">
        <w:rPr>
          <w:rFonts w:eastAsia="Calibri"/>
        </w:rPr>
        <w:t>(((Abs+</w:t>
      </w:r>
      <w:proofErr w:type="gramStart"/>
      <w:r w:rsidRPr="00D21575">
        <w:rPr>
          <w:rFonts w:eastAsia="Calibri"/>
        </w:rPr>
        <w:t>0.2798</w:t>
      </w:r>
      <w:proofErr w:type="gramEnd"/>
      <w:r w:rsidRPr="00D21575">
        <w:rPr>
          <w:rFonts w:eastAsia="Calibri"/>
        </w:rPr>
        <w:t>)/0.0046))×5</w:t>
      </w:r>
    </w:p>
    <w:p w14:paraId="4DC9A854" w14:textId="06ED2DC5" w:rsidR="00E07B35" w:rsidRPr="00D21575" w:rsidRDefault="00A14872" w:rsidP="00A14872">
      <w:pPr>
        <w:spacing w:after="0" w:line="360" w:lineRule="auto"/>
        <w:jc w:val="both"/>
        <w:rPr>
          <w:rFonts w:eastAsia="Times New Roman"/>
          <w:b/>
          <w:iCs/>
        </w:rPr>
      </w:pPr>
      <w:r w:rsidRPr="00D21575">
        <w:rPr>
          <w:rFonts w:eastAsia="Calibri"/>
          <w:b/>
        </w:rPr>
        <w:t xml:space="preserve">          </w:t>
      </w:r>
      <w:r w:rsidR="00E07B35" w:rsidRPr="00D21575">
        <w:rPr>
          <w:rFonts w:eastAsia="Calibri"/>
          <w:b/>
        </w:rPr>
        <w:t xml:space="preserve">C = </w:t>
      </w:r>
      <w:r w:rsidR="00E07B35" w:rsidRPr="00D21575">
        <w:rPr>
          <w:rFonts w:eastAsia="Calibri"/>
        </w:rPr>
        <w:t xml:space="preserve">Konsantrasyon A.A. Cin.  </w:t>
      </w:r>
      <w:r w:rsidR="00A03D39" w:rsidRPr="00D21575">
        <w:rPr>
          <w:rFonts w:eastAsia="Calibri"/>
        </w:rPr>
        <w:t>M</w:t>
      </w:r>
      <w:r w:rsidR="00E07B35" w:rsidRPr="00D21575">
        <w:rPr>
          <w:rFonts w:eastAsia="Calibri"/>
        </w:rPr>
        <w:t>g</w:t>
      </w:r>
      <w:r w:rsidR="00A03D39">
        <w:rPr>
          <w:rFonts w:eastAsia="Calibri"/>
        </w:rPr>
        <w:t xml:space="preserve"> </w:t>
      </w:r>
      <w:r w:rsidR="00E07B35" w:rsidRPr="00D21575">
        <w:rPr>
          <w:rFonts w:eastAsia="Calibri"/>
        </w:rPr>
        <w:t>kg</w:t>
      </w:r>
      <w:r w:rsidR="00A03D39" w:rsidRPr="00A03D39">
        <w:rPr>
          <w:rFonts w:eastAsia="Calibri"/>
          <w:bCs/>
          <w:vertAlign w:val="superscript"/>
        </w:rPr>
        <w:t>-1</w:t>
      </w:r>
      <w:r w:rsidR="00E07B35" w:rsidRPr="00D21575">
        <w:rPr>
          <w:rFonts w:eastAsia="Calibri"/>
        </w:rPr>
        <w:t xml:space="preserve">  (KM' de)</w:t>
      </w:r>
    </w:p>
    <w:p w14:paraId="4C4B6E04" w14:textId="77777777" w:rsidR="00E07B35" w:rsidRPr="00D21575" w:rsidRDefault="00E07B35" w:rsidP="00A14872">
      <w:pPr>
        <w:spacing w:after="0" w:line="360" w:lineRule="auto"/>
        <w:contextualSpacing/>
        <w:jc w:val="both"/>
        <w:rPr>
          <w:rFonts w:eastAsia="Times New Roman"/>
          <w:b/>
          <w:iCs/>
        </w:rPr>
      </w:pPr>
    </w:p>
    <w:p w14:paraId="15E1266A" w14:textId="669E2389" w:rsidR="00E07B35" w:rsidRPr="00D21575" w:rsidRDefault="0037109D" w:rsidP="00A14872">
      <w:pPr>
        <w:pStyle w:val="Balk2"/>
        <w:spacing w:before="0" w:after="240" w:line="360" w:lineRule="auto"/>
        <w:ind w:firstLine="567"/>
        <w:rPr>
          <w:rFonts w:ascii="Times New Roman" w:eastAsia="Calibri" w:hAnsi="Times New Roman" w:cs="Times New Roman"/>
          <w:b/>
          <w:color w:val="000000" w:themeColor="text1"/>
          <w:sz w:val="24"/>
          <w:szCs w:val="24"/>
        </w:rPr>
      </w:pPr>
      <w:r w:rsidRPr="00D21575">
        <w:rPr>
          <w:rFonts w:ascii="Times New Roman" w:eastAsia="Times New Roman" w:hAnsi="Times New Roman" w:cs="Times New Roman"/>
          <w:b/>
          <w:color w:val="000000" w:themeColor="text1"/>
          <w:sz w:val="24"/>
          <w:szCs w:val="24"/>
        </w:rPr>
        <w:t>3.2.5</w:t>
      </w:r>
      <w:r w:rsidR="0060143B" w:rsidRPr="00D21575">
        <w:rPr>
          <w:rFonts w:ascii="Times New Roman" w:eastAsia="Times New Roman" w:hAnsi="Times New Roman" w:cs="Times New Roman"/>
          <w:b/>
          <w:color w:val="000000" w:themeColor="text1"/>
          <w:sz w:val="24"/>
          <w:szCs w:val="24"/>
        </w:rPr>
        <w:t>.4</w:t>
      </w:r>
      <w:r w:rsidR="00E07B35" w:rsidRPr="00D21575">
        <w:rPr>
          <w:rFonts w:ascii="Times New Roman" w:eastAsia="Times New Roman" w:hAnsi="Times New Roman" w:cs="Times New Roman"/>
          <w:b/>
          <w:color w:val="000000" w:themeColor="text1"/>
          <w:sz w:val="24"/>
          <w:szCs w:val="24"/>
        </w:rPr>
        <w:t>. Toplam Fenolik Kapasite Tayini</w:t>
      </w:r>
    </w:p>
    <w:p w14:paraId="798B7164" w14:textId="77777777" w:rsidR="00E07B35" w:rsidRPr="00D21575" w:rsidRDefault="00E07B35" w:rsidP="00A14872">
      <w:pPr>
        <w:keepNext/>
        <w:spacing w:line="360" w:lineRule="auto"/>
        <w:ind w:left="574"/>
        <w:jc w:val="both"/>
        <w:outlineLvl w:val="0"/>
        <w:rPr>
          <w:rFonts w:eastAsia="Times New Roman"/>
          <w:b/>
          <w:bCs/>
          <w:iCs/>
        </w:rPr>
      </w:pPr>
      <w:r w:rsidRPr="00D21575">
        <w:rPr>
          <w:rFonts w:eastAsia="Times New Roman"/>
          <w:b/>
          <w:bCs/>
          <w:iCs/>
        </w:rPr>
        <w:t>Cihaz ve Malzemeler</w:t>
      </w:r>
    </w:p>
    <w:p w14:paraId="758A1511" w14:textId="77777777" w:rsidR="00E07B35" w:rsidRPr="00D21575" w:rsidRDefault="00E07B35" w:rsidP="00A14872">
      <w:pPr>
        <w:numPr>
          <w:ilvl w:val="0"/>
          <w:numId w:val="39"/>
        </w:numPr>
        <w:spacing w:after="0" w:line="360" w:lineRule="auto"/>
        <w:contextualSpacing/>
        <w:jc w:val="both"/>
        <w:rPr>
          <w:rFonts w:eastAsia="Calibri"/>
        </w:rPr>
      </w:pPr>
      <w:r w:rsidRPr="00D21575">
        <w:rPr>
          <w:rFonts w:eastAsia="Calibri"/>
        </w:rPr>
        <w:t>Spektrofotometre (760 nm)</w:t>
      </w:r>
    </w:p>
    <w:p w14:paraId="4D57243D" w14:textId="77777777" w:rsidR="00E07B35" w:rsidRPr="00D21575" w:rsidRDefault="00E07B35" w:rsidP="00A14872">
      <w:pPr>
        <w:numPr>
          <w:ilvl w:val="0"/>
          <w:numId w:val="39"/>
        </w:numPr>
        <w:spacing w:after="0" w:line="360" w:lineRule="auto"/>
        <w:contextualSpacing/>
        <w:jc w:val="both"/>
        <w:rPr>
          <w:rFonts w:eastAsia="Calibri"/>
        </w:rPr>
      </w:pPr>
      <w:r w:rsidRPr="00D21575">
        <w:rPr>
          <w:rFonts w:eastAsia="Calibri"/>
        </w:rPr>
        <w:t>Mikropipet 100 µL,  1000 µL, 5000 µL</w:t>
      </w:r>
    </w:p>
    <w:p w14:paraId="231603C4" w14:textId="77777777" w:rsidR="00E07B35" w:rsidRPr="00D21575" w:rsidRDefault="00E07B35" w:rsidP="00A14872">
      <w:pPr>
        <w:numPr>
          <w:ilvl w:val="0"/>
          <w:numId w:val="39"/>
        </w:numPr>
        <w:spacing w:after="0" w:line="360" w:lineRule="auto"/>
        <w:contextualSpacing/>
        <w:jc w:val="both"/>
        <w:rPr>
          <w:rFonts w:eastAsia="Calibri"/>
        </w:rPr>
      </w:pPr>
      <w:r w:rsidRPr="00D21575">
        <w:rPr>
          <w:rFonts w:eastAsia="Calibri"/>
        </w:rPr>
        <w:lastRenderedPageBreak/>
        <w:t>Deney tüpleri kapaklı</w:t>
      </w:r>
    </w:p>
    <w:p w14:paraId="1E9B343F" w14:textId="77777777" w:rsidR="00E07B35" w:rsidRPr="00D21575" w:rsidRDefault="00E07B35" w:rsidP="00A14872">
      <w:pPr>
        <w:numPr>
          <w:ilvl w:val="0"/>
          <w:numId w:val="39"/>
        </w:numPr>
        <w:spacing w:after="0" w:line="360" w:lineRule="auto"/>
        <w:contextualSpacing/>
        <w:jc w:val="both"/>
        <w:rPr>
          <w:rFonts w:eastAsia="Calibri"/>
        </w:rPr>
      </w:pPr>
      <w:r w:rsidRPr="00D21575">
        <w:rPr>
          <w:rFonts w:eastAsia="Calibri"/>
        </w:rPr>
        <w:t>Terazi</w:t>
      </w:r>
    </w:p>
    <w:p w14:paraId="433017A6" w14:textId="77777777" w:rsidR="00E07B35" w:rsidRPr="00D21575" w:rsidRDefault="00E07B35" w:rsidP="00A14872">
      <w:pPr>
        <w:keepNext/>
        <w:spacing w:line="360" w:lineRule="auto"/>
        <w:ind w:left="574"/>
        <w:jc w:val="both"/>
        <w:outlineLvl w:val="0"/>
        <w:rPr>
          <w:rFonts w:eastAsia="Times New Roman"/>
          <w:b/>
          <w:bCs/>
          <w:iCs/>
        </w:rPr>
      </w:pPr>
      <w:bookmarkStart w:id="44" w:name="_Toc512374805"/>
      <w:r w:rsidRPr="00D21575">
        <w:rPr>
          <w:rFonts w:eastAsia="Times New Roman"/>
          <w:b/>
          <w:bCs/>
          <w:iCs/>
        </w:rPr>
        <w:t>Reaktifler</w:t>
      </w:r>
      <w:bookmarkEnd w:id="44"/>
    </w:p>
    <w:p w14:paraId="27080F14" w14:textId="77777777" w:rsidR="00E07B35" w:rsidRPr="00D21575" w:rsidRDefault="00E07B35" w:rsidP="00A14872">
      <w:pPr>
        <w:numPr>
          <w:ilvl w:val="0"/>
          <w:numId w:val="40"/>
        </w:numPr>
        <w:spacing w:after="0" w:line="360" w:lineRule="auto"/>
        <w:contextualSpacing/>
        <w:jc w:val="both"/>
        <w:rPr>
          <w:rFonts w:eastAsia="Calibri"/>
          <w:vertAlign w:val="subscript"/>
        </w:rPr>
      </w:pPr>
      <w:r w:rsidRPr="00D21575">
        <w:rPr>
          <w:rFonts w:eastAsia="Calibri"/>
        </w:rPr>
        <w:t>% 10 lik Na</w:t>
      </w:r>
      <w:r w:rsidRPr="00D21575">
        <w:rPr>
          <w:rFonts w:eastAsia="Calibri"/>
          <w:vertAlign w:val="subscript"/>
        </w:rPr>
        <w:t>2</w:t>
      </w:r>
      <w:r w:rsidRPr="00D21575">
        <w:rPr>
          <w:rFonts w:eastAsia="Calibri"/>
        </w:rPr>
        <w:t>CO</w:t>
      </w:r>
      <w:r w:rsidRPr="00D21575">
        <w:rPr>
          <w:rFonts w:eastAsia="Calibri"/>
          <w:vertAlign w:val="subscript"/>
        </w:rPr>
        <w:t>3</w:t>
      </w:r>
    </w:p>
    <w:p w14:paraId="7B372896" w14:textId="77777777" w:rsidR="00E07B35" w:rsidRPr="00D21575" w:rsidRDefault="00E07B35" w:rsidP="00A14872">
      <w:pPr>
        <w:numPr>
          <w:ilvl w:val="0"/>
          <w:numId w:val="40"/>
        </w:numPr>
        <w:spacing w:after="0" w:line="360" w:lineRule="auto"/>
        <w:contextualSpacing/>
        <w:jc w:val="both"/>
        <w:rPr>
          <w:rFonts w:eastAsia="Calibri"/>
        </w:rPr>
      </w:pPr>
      <w:r w:rsidRPr="00D21575">
        <w:rPr>
          <w:rFonts w:eastAsia="Calibri"/>
        </w:rPr>
        <w:t>Folin –ciocalteu’s reaktifi</w:t>
      </w:r>
    </w:p>
    <w:p w14:paraId="0E1CF6C9" w14:textId="4CC36948" w:rsidR="00E07B35" w:rsidRPr="00D21575" w:rsidRDefault="00E07B35" w:rsidP="00A14872">
      <w:pPr>
        <w:numPr>
          <w:ilvl w:val="0"/>
          <w:numId w:val="40"/>
        </w:numPr>
        <w:spacing w:after="0" w:line="360" w:lineRule="auto"/>
        <w:contextualSpacing/>
        <w:jc w:val="both"/>
        <w:rPr>
          <w:rFonts w:eastAsia="Calibri"/>
          <w:b/>
        </w:rPr>
      </w:pPr>
      <w:r w:rsidRPr="00D21575">
        <w:rPr>
          <w:rFonts w:eastAsia="Calibri"/>
        </w:rPr>
        <w:t xml:space="preserve">Gallik asit  (20, 40, 60, 80, </w:t>
      </w:r>
      <w:r w:rsidR="0060143B" w:rsidRPr="00D21575">
        <w:rPr>
          <w:rFonts w:eastAsia="Calibri"/>
        </w:rPr>
        <w:t>120 ve 160</w:t>
      </w:r>
      <w:r w:rsidRPr="00D21575">
        <w:rPr>
          <w:rFonts w:eastAsia="Calibri"/>
        </w:rPr>
        <w:t xml:space="preserve"> µg/</w:t>
      </w:r>
      <w:r w:rsidR="00ED704D" w:rsidRPr="00D21575">
        <w:rPr>
          <w:rFonts w:eastAsia="Calibri"/>
        </w:rPr>
        <w:t>mL</w:t>
      </w:r>
      <w:r w:rsidRPr="00D21575">
        <w:rPr>
          <w:rFonts w:eastAsia="Calibri"/>
        </w:rPr>
        <w:t xml:space="preserve"> </w:t>
      </w:r>
      <w:proofErr w:type="gramStart"/>
      <w:r w:rsidRPr="00D21575">
        <w:rPr>
          <w:rFonts w:eastAsia="Calibri"/>
        </w:rPr>
        <w:t>kalibrasyon</w:t>
      </w:r>
      <w:proofErr w:type="gramEnd"/>
      <w:r w:rsidRPr="00D21575">
        <w:rPr>
          <w:rFonts w:eastAsia="Calibri"/>
        </w:rPr>
        <w:t xml:space="preserve"> çözeltileri hazırlandı)  </w:t>
      </w:r>
    </w:p>
    <w:p w14:paraId="08342CE7" w14:textId="77777777" w:rsidR="00E07B35" w:rsidRPr="00D21575" w:rsidRDefault="00E07B35" w:rsidP="0004207B">
      <w:pPr>
        <w:spacing w:after="0" w:line="360" w:lineRule="auto"/>
        <w:jc w:val="both"/>
        <w:rPr>
          <w:rFonts w:eastAsia="Times New Roman"/>
          <w:b/>
          <w:iCs/>
        </w:rPr>
      </w:pPr>
    </w:p>
    <w:p w14:paraId="54AB5004" w14:textId="5A74214A" w:rsidR="00E07B35" w:rsidRPr="00D21575" w:rsidRDefault="0037109D" w:rsidP="00A14872">
      <w:pPr>
        <w:pStyle w:val="Balk2"/>
        <w:spacing w:before="0" w:after="240" w:line="360" w:lineRule="auto"/>
        <w:ind w:firstLine="567"/>
        <w:rPr>
          <w:rFonts w:ascii="Times New Roman" w:eastAsia="Times New Roman" w:hAnsi="Times New Roman" w:cs="Times New Roman"/>
          <w:b/>
          <w:iCs/>
          <w:sz w:val="24"/>
          <w:szCs w:val="24"/>
        </w:rPr>
      </w:pPr>
      <w:r w:rsidRPr="00D21575">
        <w:rPr>
          <w:rFonts w:ascii="Times New Roman" w:eastAsia="Times New Roman" w:hAnsi="Times New Roman" w:cs="Times New Roman"/>
          <w:b/>
          <w:color w:val="000000" w:themeColor="text1"/>
          <w:sz w:val="24"/>
          <w:szCs w:val="24"/>
        </w:rPr>
        <w:t>3.2.5</w:t>
      </w:r>
      <w:r w:rsidR="0060143B" w:rsidRPr="00D21575">
        <w:rPr>
          <w:rFonts w:ascii="Times New Roman" w:eastAsia="Times New Roman" w:hAnsi="Times New Roman" w:cs="Times New Roman"/>
          <w:b/>
          <w:color w:val="000000" w:themeColor="text1"/>
          <w:sz w:val="24"/>
          <w:szCs w:val="24"/>
        </w:rPr>
        <w:t>.4</w:t>
      </w:r>
      <w:r w:rsidR="007F0BAF" w:rsidRPr="00D21575">
        <w:rPr>
          <w:rFonts w:ascii="Times New Roman" w:eastAsia="Times New Roman" w:hAnsi="Times New Roman" w:cs="Times New Roman"/>
          <w:b/>
          <w:color w:val="000000" w:themeColor="text1"/>
          <w:sz w:val="24"/>
          <w:szCs w:val="24"/>
        </w:rPr>
        <w:t>.1</w:t>
      </w:r>
      <w:r w:rsidR="00E07B35" w:rsidRPr="00D21575">
        <w:rPr>
          <w:rFonts w:ascii="Times New Roman" w:eastAsia="Times New Roman" w:hAnsi="Times New Roman" w:cs="Times New Roman"/>
          <w:b/>
          <w:color w:val="000000" w:themeColor="text1"/>
          <w:sz w:val="24"/>
          <w:szCs w:val="24"/>
        </w:rPr>
        <w:t xml:space="preserve">. Toplam Fenolik Kapasite Tayini </w:t>
      </w:r>
      <w:r w:rsidR="00E07B35" w:rsidRPr="00D21575">
        <w:rPr>
          <w:rFonts w:ascii="Times New Roman" w:eastAsia="Times New Roman" w:hAnsi="Times New Roman" w:cs="Times New Roman"/>
          <w:b/>
          <w:iCs/>
          <w:color w:val="000000" w:themeColor="text1"/>
          <w:sz w:val="24"/>
          <w:szCs w:val="24"/>
        </w:rPr>
        <w:t>İşlemi</w:t>
      </w:r>
    </w:p>
    <w:p w14:paraId="4B2988D6" w14:textId="369081CA" w:rsidR="00E07B35" w:rsidRPr="00D21575" w:rsidRDefault="00E07B35" w:rsidP="0004207B">
      <w:pPr>
        <w:spacing w:after="0" w:line="360" w:lineRule="auto"/>
        <w:ind w:firstLine="567"/>
        <w:jc w:val="both"/>
        <w:rPr>
          <w:rFonts w:eastAsia="Times New Roman"/>
          <w:color w:val="000000"/>
        </w:rPr>
      </w:pPr>
      <w:r w:rsidRPr="00D21575">
        <w:t xml:space="preserve">300 µL </w:t>
      </w:r>
      <w:r w:rsidR="0060143B" w:rsidRPr="00D21575">
        <w:t>örnek alınarak</w:t>
      </w:r>
      <w:r w:rsidRPr="00D21575">
        <w:rPr>
          <w:rFonts w:eastAsia="Calibri"/>
        </w:rPr>
        <w:t xml:space="preserve"> </w:t>
      </w:r>
      <w:proofErr w:type="gramStart"/>
      <w:r w:rsidRPr="00D21575">
        <w:rPr>
          <w:rFonts w:eastAsia="Calibri"/>
        </w:rPr>
        <w:t>3.4</w:t>
      </w:r>
      <w:proofErr w:type="gramEnd"/>
      <w:r w:rsidRPr="00D21575">
        <w:rPr>
          <w:rFonts w:eastAsia="Calibri"/>
        </w:rPr>
        <w:t xml:space="preserve"> </w:t>
      </w:r>
      <w:r w:rsidR="00ED704D" w:rsidRPr="00D21575">
        <w:rPr>
          <w:rFonts w:eastAsia="Calibri"/>
        </w:rPr>
        <w:t>mL</w:t>
      </w:r>
      <w:r w:rsidRPr="00D21575">
        <w:rPr>
          <w:rFonts w:eastAsia="Calibri"/>
        </w:rPr>
        <w:t xml:space="preserve"> saf su ilave edilmiştir. Karışıma 500 µL metanol ve ardından 200 µL folin–ciocalteu’s reaktifi ilave edilmiştir. Karışım vortekslenmiş ve 10 dakika oda şartlarında inkübe edildikten sonra üzerine 600 µL %10 lik Na</w:t>
      </w:r>
      <w:r w:rsidRPr="00D21575">
        <w:rPr>
          <w:rFonts w:eastAsia="Calibri"/>
          <w:vertAlign w:val="subscript"/>
        </w:rPr>
        <w:t>2</w:t>
      </w:r>
      <w:r w:rsidRPr="00D21575">
        <w:rPr>
          <w:rFonts w:eastAsia="Calibri"/>
        </w:rPr>
        <w:t>CO</w:t>
      </w:r>
      <w:r w:rsidRPr="00D21575">
        <w:rPr>
          <w:rFonts w:eastAsia="Calibri"/>
          <w:vertAlign w:val="subscript"/>
        </w:rPr>
        <w:t>3</w:t>
      </w:r>
      <w:r w:rsidRPr="00D21575">
        <w:rPr>
          <w:rFonts w:eastAsia="Calibri"/>
        </w:rPr>
        <w:t xml:space="preserve"> çözeltisi ilave edilmiştir. Son karşım tekrar vortekslendikten sonra 120 dakika oda şartlarında karanlıkta inkübe edilip inkübasyon süresinin sonunda karışımın 760 nm deki absorbansı okunmuştur. Kör olarak </w:t>
      </w:r>
      <w:proofErr w:type="gramStart"/>
      <w:r w:rsidRPr="00D21575">
        <w:rPr>
          <w:rFonts w:eastAsia="Calibri"/>
        </w:rPr>
        <w:t>3.7</w:t>
      </w:r>
      <w:proofErr w:type="gramEnd"/>
      <w:r w:rsidRPr="00D21575">
        <w:rPr>
          <w:rFonts w:eastAsia="Calibri"/>
        </w:rPr>
        <w:t xml:space="preserve"> </w:t>
      </w:r>
      <w:r w:rsidR="00ED704D" w:rsidRPr="00D21575">
        <w:rPr>
          <w:rFonts w:eastAsia="Calibri"/>
        </w:rPr>
        <w:t>mL</w:t>
      </w:r>
      <w:r w:rsidRPr="00D21575">
        <w:rPr>
          <w:rFonts w:eastAsia="Calibri"/>
        </w:rPr>
        <w:t xml:space="preserve"> su 500 µL metanol +100 µL folin–ciocalteu’us reaktifi + 600 µL Na</w:t>
      </w:r>
      <w:r w:rsidRPr="00D21575">
        <w:rPr>
          <w:rFonts w:eastAsia="Calibri"/>
          <w:vertAlign w:val="subscript"/>
        </w:rPr>
        <w:t>2</w:t>
      </w:r>
      <w:r w:rsidRPr="00D21575">
        <w:rPr>
          <w:rFonts w:eastAsia="Calibri"/>
        </w:rPr>
        <w:t>CO</w:t>
      </w:r>
      <w:r w:rsidRPr="00D21575">
        <w:rPr>
          <w:rFonts w:eastAsia="Calibri"/>
          <w:vertAlign w:val="subscript"/>
        </w:rPr>
        <w:t xml:space="preserve">3 </w:t>
      </w:r>
      <w:r w:rsidRPr="00D21575">
        <w:rPr>
          <w:rFonts w:eastAsia="Calibri"/>
        </w:rPr>
        <w:t xml:space="preserve">karışımı kullanılmıştır.  Örneklerinde fenolik madde miktarları; gallik asidin (20, 40, 60, 80, 120, </w:t>
      </w:r>
      <w:proofErr w:type="gramStart"/>
      <w:r w:rsidRPr="00D21575">
        <w:rPr>
          <w:rFonts w:eastAsia="Calibri"/>
        </w:rPr>
        <w:t>160  ve</w:t>
      </w:r>
      <w:proofErr w:type="gramEnd"/>
      <w:r w:rsidRPr="00D21575">
        <w:rPr>
          <w:rFonts w:eastAsia="Calibri"/>
        </w:rPr>
        <w:t xml:space="preserve"> 250 µg</w:t>
      </w:r>
      <w:r w:rsidR="00E10126">
        <w:rPr>
          <w:rFonts w:eastAsia="Calibri"/>
        </w:rPr>
        <w:t xml:space="preserve"> </w:t>
      </w:r>
      <w:r w:rsidR="00ED704D" w:rsidRPr="00D21575">
        <w:rPr>
          <w:rFonts w:eastAsia="Calibri"/>
        </w:rPr>
        <w:t>mL</w:t>
      </w:r>
      <w:r w:rsidR="00E10126" w:rsidRPr="00E10126">
        <w:rPr>
          <w:rFonts w:eastAsia="Calibri"/>
          <w:vertAlign w:val="superscript"/>
        </w:rPr>
        <w:t>-1</w:t>
      </w:r>
      <w:r w:rsidRPr="00D21575">
        <w:rPr>
          <w:rFonts w:eastAsia="Calibri"/>
        </w:rPr>
        <w:t>) çözeltisi ile elde edilen kalibrasyon grafiğinin doğru denklemi kullanılarak toplam fenolik mg GA Eşdeğeri L</w:t>
      </w:r>
      <w:r w:rsidR="00E10126" w:rsidRPr="00E10126">
        <w:rPr>
          <w:rFonts w:eastAsia="Calibri"/>
          <w:vertAlign w:val="superscript"/>
        </w:rPr>
        <w:t>-1</w:t>
      </w:r>
      <w:r w:rsidRPr="00D21575">
        <w:rPr>
          <w:rFonts w:eastAsia="Calibri"/>
        </w:rPr>
        <w:t xml:space="preserve"> olarak verilmiştir </w:t>
      </w:r>
      <w:hyperlink r:id="rId17" w:history="1">
        <w:r w:rsidRPr="00D21575">
          <w:rPr>
            <w:rFonts w:eastAsia="Times New Roman"/>
            <w:color w:val="000000"/>
          </w:rPr>
          <w:t>(Kasangana</w:t>
        </w:r>
      </w:hyperlink>
      <w:r w:rsidRPr="00D21575">
        <w:rPr>
          <w:rFonts w:eastAsia="Times New Roman"/>
          <w:color w:val="000000"/>
        </w:rPr>
        <w:t xml:space="preserve"> vd. 2015).</w:t>
      </w:r>
    </w:p>
    <w:p w14:paraId="4BAA9DAB" w14:textId="77777777" w:rsidR="00E07B35" w:rsidRPr="00D21575" w:rsidRDefault="00E07B35" w:rsidP="0004207B">
      <w:pPr>
        <w:keepNext/>
        <w:spacing w:after="0" w:line="360" w:lineRule="auto"/>
        <w:ind w:left="574"/>
        <w:jc w:val="both"/>
        <w:outlineLvl w:val="0"/>
        <w:rPr>
          <w:rFonts w:eastAsia="Times New Roman"/>
          <w:b/>
          <w:bCs/>
          <w:iCs/>
        </w:rPr>
      </w:pPr>
      <w:r w:rsidRPr="00D21575">
        <w:rPr>
          <w:rFonts w:eastAsia="Times New Roman"/>
          <w:b/>
          <w:bCs/>
          <w:iCs/>
        </w:rPr>
        <w:t>Hesaplama ve Sonucun Gösterilmesi</w:t>
      </w:r>
    </w:p>
    <w:p w14:paraId="6B6F9311" w14:textId="5538F5A2" w:rsidR="00E07B35" w:rsidRDefault="00E07B35" w:rsidP="00A14872">
      <w:pPr>
        <w:spacing w:after="0" w:line="360" w:lineRule="auto"/>
        <w:ind w:firstLine="574"/>
        <w:contextualSpacing/>
        <w:jc w:val="both"/>
        <w:rPr>
          <w:rFonts w:eastAsia="Calibri"/>
        </w:rPr>
      </w:pPr>
      <w:r w:rsidRPr="00D21575">
        <w:rPr>
          <w:rFonts w:eastAsia="Calibri"/>
        </w:rPr>
        <w:t xml:space="preserve">Toplam fenolik madde analizi </w:t>
      </w:r>
      <w:bookmarkStart w:id="45" w:name="_Toc493175281"/>
      <w:bookmarkStart w:id="46" w:name="_Toc493254957"/>
      <w:bookmarkStart w:id="47" w:name="_Toc493437187"/>
      <w:bookmarkStart w:id="48" w:name="_Toc493446671"/>
      <w:bookmarkStart w:id="49" w:name="_Toc493965861"/>
      <w:bookmarkStart w:id="50" w:name="_Toc497925629"/>
      <w:bookmarkStart w:id="51" w:name="_Toc497927251"/>
      <w:bookmarkStart w:id="52" w:name="_Toc497928667"/>
      <w:proofErr w:type="gramStart"/>
      <w:r w:rsidRPr="00D21575">
        <w:rPr>
          <w:rFonts w:eastAsia="Calibri"/>
        </w:rPr>
        <w:t>kalibrasyon</w:t>
      </w:r>
      <w:proofErr w:type="gramEnd"/>
      <w:r w:rsidRPr="00D21575">
        <w:rPr>
          <w:rFonts w:eastAsia="Calibri"/>
        </w:rPr>
        <w:t xml:space="preserve"> </w:t>
      </w:r>
      <w:r w:rsidR="00A74C72" w:rsidRPr="00D21575">
        <w:rPr>
          <w:rFonts w:eastAsia="Calibri"/>
        </w:rPr>
        <w:t>eğrisi ve A</w:t>
      </w:r>
      <w:r w:rsidRPr="00D21575">
        <w:rPr>
          <w:rFonts w:eastAsia="Calibri"/>
        </w:rPr>
        <w:t xml:space="preserve">.A.  standartlarına ait absorbanslar </w:t>
      </w:r>
      <w:r w:rsidR="000E52E4">
        <w:rPr>
          <w:rFonts w:eastAsia="Calibri"/>
        </w:rPr>
        <w:t>Ş</w:t>
      </w:r>
      <w:r w:rsidRPr="00D21575">
        <w:rPr>
          <w:rFonts w:eastAsia="Calibri"/>
        </w:rPr>
        <w:t xml:space="preserve">ekil </w:t>
      </w:r>
      <w:r w:rsidR="000E52E4" w:rsidRPr="000E52E4">
        <w:rPr>
          <w:rFonts w:eastAsia="Calibri"/>
        </w:rPr>
        <w:t>3.2.5.4.1</w:t>
      </w:r>
      <w:r w:rsidRPr="00D21575">
        <w:rPr>
          <w:rFonts w:eastAsia="Calibri"/>
        </w:rPr>
        <w:t>’ de verilmiştir.</w:t>
      </w:r>
    </w:p>
    <w:p w14:paraId="24BEEC97" w14:textId="20E04DA4" w:rsidR="00E07B35" w:rsidRPr="00D21575" w:rsidRDefault="000E52E4" w:rsidP="0004207B">
      <w:pPr>
        <w:spacing w:line="360" w:lineRule="auto"/>
        <w:ind w:firstLine="567"/>
        <w:jc w:val="center"/>
        <w:rPr>
          <w:rFonts w:eastAsia="Calibri"/>
        </w:rPr>
      </w:pPr>
      <w:r w:rsidRPr="00D21575">
        <w:rPr>
          <w:rFonts w:eastAsia="Calibri"/>
          <w:noProof/>
        </w:rPr>
        <w:drawing>
          <wp:anchor distT="0" distB="0" distL="114300" distR="114300" simplePos="0" relativeHeight="251666432" behindDoc="0" locked="0" layoutInCell="1" allowOverlap="1" wp14:anchorId="43E36C5E" wp14:editId="314A0D39">
            <wp:simplePos x="0" y="0"/>
            <wp:positionH relativeFrom="column">
              <wp:posOffset>815339</wp:posOffset>
            </wp:positionH>
            <wp:positionV relativeFrom="paragraph">
              <wp:posOffset>323850</wp:posOffset>
            </wp:positionV>
            <wp:extent cx="4200525" cy="1919953"/>
            <wp:effectExtent l="0" t="0" r="0" b="4445"/>
            <wp:wrapNone/>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20981" cy="192930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8735DF" w14:textId="77777777" w:rsidR="00E07B35" w:rsidRPr="00D21575" w:rsidRDefault="00E07B35" w:rsidP="0004207B">
      <w:pPr>
        <w:spacing w:line="360" w:lineRule="auto"/>
        <w:ind w:firstLine="567"/>
        <w:jc w:val="center"/>
        <w:rPr>
          <w:rFonts w:eastAsia="Calibri"/>
        </w:rPr>
      </w:pPr>
    </w:p>
    <w:p w14:paraId="1D2A7DC3" w14:textId="77777777" w:rsidR="00E07B35" w:rsidRPr="00D21575" w:rsidRDefault="00E07B35" w:rsidP="0004207B">
      <w:pPr>
        <w:spacing w:line="360" w:lineRule="auto"/>
        <w:ind w:firstLine="567"/>
        <w:jc w:val="center"/>
        <w:rPr>
          <w:rFonts w:eastAsia="Calibri"/>
        </w:rPr>
      </w:pPr>
    </w:p>
    <w:p w14:paraId="02275BD7" w14:textId="77777777" w:rsidR="00E07B35" w:rsidRPr="00D21575" w:rsidRDefault="00E07B35" w:rsidP="0004207B">
      <w:pPr>
        <w:spacing w:line="360" w:lineRule="auto"/>
        <w:ind w:firstLine="567"/>
        <w:jc w:val="center"/>
        <w:rPr>
          <w:rFonts w:eastAsia="Calibri"/>
        </w:rPr>
      </w:pPr>
    </w:p>
    <w:p w14:paraId="3AFAEAD9" w14:textId="77777777" w:rsidR="00E07B35" w:rsidRPr="00D21575" w:rsidRDefault="00E07B35" w:rsidP="0004207B">
      <w:pPr>
        <w:spacing w:line="360" w:lineRule="auto"/>
        <w:ind w:firstLine="567"/>
        <w:jc w:val="center"/>
        <w:rPr>
          <w:rFonts w:eastAsia="Calibri"/>
        </w:rPr>
      </w:pPr>
    </w:p>
    <w:p w14:paraId="471052F6" w14:textId="77777777" w:rsidR="00E07B35" w:rsidRPr="00D21575" w:rsidRDefault="00E07B35" w:rsidP="0004207B">
      <w:pPr>
        <w:spacing w:line="360" w:lineRule="auto"/>
        <w:ind w:firstLine="567"/>
        <w:jc w:val="center"/>
        <w:rPr>
          <w:rFonts w:eastAsia="Calibri"/>
        </w:rPr>
      </w:pPr>
    </w:p>
    <w:p w14:paraId="0B211935" w14:textId="1CB47347" w:rsidR="00E07B35" w:rsidRPr="00D21575" w:rsidRDefault="00A14872" w:rsidP="00A14872">
      <w:pPr>
        <w:keepNext/>
        <w:spacing w:before="240" w:after="0" w:line="360" w:lineRule="auto"/>
        <w:outlineLvl w:val="0"/>
        <w:rPr>
          <w:rFonts w:eastAsia="Calibri"/>
          <w:bCs/>
          <w:iCs/>
        </w:rPr>
      </w:pPr>
      <w:r w:rsidRPr="00D21575">
        <w:rPr>
          <w:rFonts w:eastAsia="Calibri"/>
          <w:b/>
          <w:bCs/>
          <w:iCs/>
        </w:rPr>
        <w:t xml:space="preserve">       </w:t>
      </w:r>
      <w:r w:rsidR="00E80AB7">
        <w:rPr>
          <w:rFonts w:eastAsia="Calibri"/>
          <w:b/>
          <w:bCs/>
          <w:iCs/>
        </w:rPr>
        <w:t xml:space="preserve">                   </w:t>
      </w:r>
      <w:r w:rsidRPr="00D21575">
        <w:rPr>
          <w:rFonts w:eastAsia="Calibri"/>
          <w:b/>
          <w:bCs/>
          <w:iCs/>
        </w:rPr>
        <w:t xml:space="preserve"> </w:t>
      </w:r>
      <w:r w:rsidR="00E07B35" w:rsidRPr="00FC7BB0">
        <w:rPr>
          <w:rFonts w:eastAsia="Calibri"/>
          <w:bCs/>
          <w:iCs/>
        </w:rPr>
        <w:t xml:space="preserve">Şekil </w:t>
      </w:r>
      <w:r w:rsidR="0060143B" w:rsidRPr="00FC7BB0">
        <w:rPr>
          <w:rFonts w:eastAsia="Calibri"/>
          <w:bCs/>
          <w:iCs/>
        </w:rPr>
        <w:t>3.2.5.4</w:t>
      </w:r>
      <w:r w:rsidR="00E07B35" w:rsidRPr="00FC7BB0">
        <w:rPr>
          <w:rFonts w:eastAsia="Calibri"/>
          <w:bCs/>
          <w:iCs/>
        </w:rPr>
        <w:t>.</w:t>
      </w:r>
      <w:r w:rsidR="0060143B" w:rsidRPr="00FC7BB0">
        <w:rPr>
          <w:rFonts w:eastAsia="Calibri"/>
          <w:bCs/>
          <w:iCs/>
        </w:rPr>
        <w:t>1</w:t>
      </w:r>
      <w:r w:rsidR="00E07B35" w:rsidRPr="00FC7BB0">
        <w:rPr>
          <w:rFonts w:eastAsia="Calibri"/>
          <w:bCs/>
          <w:iCs/>
        </w:rPr>
        <w:t xml:space="preserve">. </w:t>
      </w:r>
      <w:r w:rsidR="00E07B35" w:rsidRPr="00D21575">
        <w:rPr>
          <w:rFonts w:eastAsia="Calibri"/>
          <w:b/>
          <w:bCs/>
          <w:iCs/>
        </w:rPr>
        <w:t xml:space="preserve"> </w:t>
      </w:r>
      <w:r w:rsidR="00E07B35" w:rsidRPr="00D21575">
        <w:rPr>
          <w:rFonts w:eastAsia="Calibri"/>
          <w:bCs/>
          <w:iCs/>
        </w:rPr>
        <w:t xml:space="preserve">Toplam fenolik madde analizi </w:t>
      </w:r>
      <w:proofErr w:type="gramStart"/>
      <w:r w:rsidR="00E07B35" w:rsidRPr="00D21575">
        <w:rPr>
          <w:rFonts w:eastAsia="Calibri"/>
          <w:bCs/>
          <w:iCs/>
        </w:rPr>
        <w:t>kalibrasyon</w:t>
      </w:r>
      <w:proofErr w:type="gramEnd"/>
      <w:r w:rsidR="00E07B35" w:rsidRPr="00D21575">
        <w:rPr>
          <w:rFonts w:eastAsia="Calibri"/>
          <w:bCs/>
          <w:iCs/>
        </w:rPr>
        <w:t xml:space="preserve"> eğrisi</w:t>
      </w:r>
      <w:bookmarkEnd w:id="45"/>
      <w:bookmarkEnd w:id="46"/>
      <w:bookmarkEnd w:id="47"/>
      <w:bookmarkEnd w:id="48"/>
      <w:bookmarkEnd w:id="49"/>
      <w:bookmarkEnd w:id="50"/>
      <w:bookmarkEnd w:id="51"/>
      <w:bookmarkEnd w:id="52"/>
    </w:p>
    <w:p w14:paraId="0FD0C1C0" w14:textId="77777777" w:rsidR="00E07B35" w:rsidRPr="00D21575" w:rsidRDefault="00E07B35" w:rsidP="0004207B">
      <w:pPr>
        <w:spacing w:after="0" w:line="360" w:lineRule="auto"/>
        <w:jc w:val="both"/>
        <w:rPr>
          <w:rFonts w:eastAsia="Calibri"/>
        </w:rPr>
      </w:pPr>
    </w:p>
    <w:p w14:paraId="2AC8B200" w14:textId="2D6E78B6" w:rsidR="00E07B35" w:rsidRPr="00D21575" w:rsidRDefault="00A14872" w:rsidP="0004207B">
      <w:pPr>
        <w:spacing w:after="0" w:line="360" w:lineRule="auto"/>
        <w:jc w:val="both"/>
        <w:rPr>
          <w:rFonts w:eastAsia="Times New Roman"/>
          <w:b/>
          <w:iCs/>
        </w:rPr>
      </w:pPr>
      <w:r w:rsidRPr="00D21575">
        <w:rPr>
          <w:rFonts w:eastAsia="Calibri"/>
        </w:rPr>
        <w:lastRenderedPageBreak/>
        <w:t xml:space="preserve">        </w:t>
      </w:r>
      <w:r w:rsidR="008E1737" w:rsidRPr="00D21575">
        <w:rPr>
          <w:rFonts w:eastAsia="Calibri"/>
        </w:rPr>
        <w:t>C</w:t>
      </w:r>
      <w:r w:rsidR="00E07B35" w:rsidRPr="00D21575">
        <w:rPr>
          <w:rFonts w:eastAsia="Calibri"/>
        </w:rPr>
        <w:t>=(((Abs+</w:t>
      </w:r>
      <w:proofErr w:type="gramStart"/>
      <w:r w:rsidR="00E07B35" w:rsidRPr="00D21575">
        <w:rPr>
          <w:rFonts w:eastAsia="Calibri"/>
        </w:rPr>
        <w:t>0.0032</w:t>
      </w:r>
      <w:proofErr w:type="gramEnd"/>
      <w:r w:rsidR="00E07B35" w:rsidRPr="00D21575">
        <w:rPr>
          <w:rFonts w:eastAsia="Calibri"/>
        </w:rPr>
        <w:t xml:space="preserve">)/0.0112))×10                                                           </w:t>
      </w:r>
      <w:r w:rsidR="008E1737" w:rsidRPr="00D21575">
        <w:rPr>
          <w:rFonts w:eastAsia="Calibri"/>
        </w:rPr>
        <w:t xml:space="preserve">                           </w:t>
      </w:r>
      <w:r w:rsidR="00E07B35" w:rsidRPr="00D21575">
        <w:rPr>
          <w:rFonts w:eastAsia="Calibri"/>
        </w:rPr>
        <w:t xml:space="preserve">                                                               </w:t>
      </w:r>
      <m:oMath>
        <m:r>
          <w:rPr>
            <w:rFonts w:ascii="Cambria Math" w:eastAsia="Calibri" w:hAnsi="Cambria Math"/>
          </w:rPr>
          <m:t xml:space="preserve">        </m:t>
        </m:r>
      </m:oMath>
      <w:r w:rsidR="00E07B35" w:rsidRPr="00D21575">
        <w:rPr>
          <w:rFonts w:eastAsia="Calibri"/>
        </w:rPr>
        <w:t xml:space="preserve"> </w:t>
      </w:r>
      <w:r w:rsidRPr="00D21575">
        <w:rPr>
          <w:rFonts w:eastAsia="Calibri"/>
        </w:rPr>
        <w:t>C Konsantrasyon</w:t>
      </w:r>
      <w:r w:rsidR="00E07B35" w:rsidRPr="00D21575">
        <w:rPr>
          <w:rFonts w:eastAsia="Calibri"/>
        </w:rPr>
        <w:t xml:space="preserve"> GAE Cin.  </w:t>
      </w:r>
      <w:r w:rsidR="00A03D39" w:rsidRPr="00D21575">
        <w:rPr>
          <w:rFonts w:eastAsia="Calibri"/>
        </w:rPr>
        <w:t>M</w:t>
      </w:r>
      <w:r w:rsidR="00E07B35" w:rsidRPr="00D21575">
        <w:rPr>
          <w:rFonts w:eastAsia="Calibri"/>
        </w:rPr>
        <w:t>g</w:t>
      </w:r>
      <w:r w:rsidR="00A03D39">
        <w:rPr>
          <w:rFonts w:eastAsia="Calibri"/>
        </w:rPr>
        <w:t xml:space="preserve"> </w:t>
      </w:r>
      <w:r w:rsidR="00E80AB7">
        <w:rPr>
          <w:rFonts w:eastAsia="Calibri"/>
        </w:rPr>
        <w:t>kg</w:t>
      </w:r>
      <w:r w:rsidR="00A03D39" w:rsidRPr="00A03D39">
        <w:rPr>
          <w:rFonts w:eastAsia="Calibri"/>
          <w:bCs/>
          <w:vertAlign w:val="superscript"/>
        </w:rPr>
        <w:t>-1</w:t>
      </w:r>
      <w:r w:rsidR="00E07B35" w:rsidRPr="00D21575">
        <w:rPr>
          <w:rFonts w:eastAsia="Calibri"/>
        </w:rPr>
        <w:t xml:space="preserve"> (KM' de)</w:t>
      </w:r>
    </w:p>
    <w:p w14:paraId="41F62BC7" w14:textId="77777777" w:rsidR="00E07B35" w:rsidRPr="00D21575" w:rsidRDefault="00E07B35" w:rsidP="0004207B">
      <w:pPr>
        <w:spacing w:line="360" w:lineRule="auto"/>
        <w:jc w:val="both"/>
        <w:rPr>
          <w:rFonts w:eastAsia="Calibri" w:cs="TimesNewRoman,Bold"/>
          <w:b/>
          <w:color w:val="000000"/>
        </w:rPr>
      </w:pPr>
    </w:p>
    <w:p w14:paraId="1BFA394D" w14:textId="7B33334D" w:rsidR="00E07B35" w:rsidRPr="00D21575" w:rsidRDefault="0037109D" w:rsidP="00A14872">
      <w:pPr>
        <w:pStyle w:val="Balk2"/>
        <w:spacing w:before="0" w:after="240" w:line="360" w:lineRule="auto"/>
        <w:ind w:firstLine="567"/>
        <w:rPr>
          <w:rFonts w:ascii="Times New Roman" w:eastAsia="Calibri" w:hAnsi="Times New Roman" w:cs="Times New Roman"/>
          <w:b/>
          <w:sz w:val="24"/>
          <w:szCs w:val="24"/>
        </w:rPr>
      </w:pPr>
      <w:r w:rsidRPr="00D21575">
        <w:rPr>
          <w:rFonts w:ascii="Times New Roman" w:eastAsia="Calibri" w:hAnsi="Times New Roman" w:cs="Times New Roman"/>
          <w:b/>
          <w:color w:val="000000" w:themeColor="text1"/>
          <w:sz w:val="24"/>
          <w:szCs w:val="24"/>
        </w:rPr>
        <w:t>3.2.5</w:t>
      </w:r>
      <w:r w:rsidR="007F0BAF" w:rsidRPr="00D21575">
        <w:rPr>
          <w:rFonts w:ascii="Times New Roman" w:eastAsia="Calibri" w:hAnsi="Times New Roman" w:cs="Times New Roman"/>
          <w:b/>
          <w:color w:val="000000" w:themeColor="text1"/>
          <w:sz w:val="24"/>
          <w:szCs w:val="24"/>
        </w:rPr>
        <w:t>.</w:t>
      </w:r>
      <w:r w:rsidR="0060143B" w:rsidRPr="00D21575">
        <w:rPr>
          <w:rFonts w:ascii="Times New Roman" w:eastAsia="Calibri" w:hAnsi="Times New Roman" w:cs="Times New Roman"/>
          <w:b/>
          <w:color w:val="000000" w:themeColor="text1"/>
          <w:sz w:val="24"/>
          <w:szCs w:val="24"/>
        </w:rPr>
        <w:t>5</w:t>
      </w:r>
      <w:r w:rsidR="00E07B35" w:rsidRPr="00D21575">
        <w:rPr>
          <w:rFonts w:ascii="Times New Roman" w:eastAsia="Calibri" w:hAnsi="Times New Roman" w:cs="Times New Roman"/>
          <w:b/>
          <w:color w:val="000000" w:themeColor="text1"/>
          <w:sz w:val="24"/>
          <w:szCs w:val="24"/>
        </w:rPr>
        <w:t xml:space="preserve">. DPPH Serbest Radikal Temizleme Aktivitesi Tayini </w:t>
      </w:r>
    </w:p>
    <w:p w14:paraId="697507CD" w14:textId="77777777" w:rsidR="00E07B35" w:rsidRPr="00D21575" w:rsidRDefault="00E07B35" w:rsidP="00A14872">
      <w:pPr>
        <w:keepNext/>
        <w:spacing w:line="360" w:lineRule="auto"/>
        <w:ind w:left="574"/>
        <w:jc w:val="both"/>
        <w:outlineLvl w:val="0"/>
        <w:rPr>
          <w:rFonts w:eastAsia="Times New Roman"/>
          <w:b/>
          <w:bCs/>
          <w:iCs/>
        </w:rPr>
      </w:pPr>
      <w:r w:rsidRPr="00D21575">
        <w:rPr>
          <w:rFonts w:eastAsia="Times New Roman"/>
          <w:b/>
          <w:bCs/>
          <w:iCs/>
        </w:rPr>
        <w:t>Cihaz ve Malzemeler</w:t>
      </w:r>
    </w:p>
    <w:p w14:paraId="49B93297" w14:textId="77777777" w:rsidR="00E07B35" w:rsidRPr="00D21575" w:rsidRDefault="00E07B35" w:rsidP="00264E58">
      <w:pPr>
        <w:numPr>
          <w:ilvl w:val="0"/>
          <w:numId w:val="45"/>
        </w:numPr>
        <w:spacing w:after="0" w:line="360" w:lineRule="auto"/>
        <w:contextualSpacing/>
        <w:jc w:val="both"/>
        <w:rPr>
          <w:rFonts w:eastAsia="Calibri"/>
        </w:rPr>
      </w:pPr>
      <w:r w:rsidRPr="00D21575">
        <w:rPr>
          <w:rFonts w:eastAsia="Calibri"/>
        </w:rPr>
        <w:t>Spektrofotometre  ( 517 nm)</w:t>
      </w:r>
    </w:p>
    <w:p w14:paraId="60D6B301" w14:textId="77777777" w:rsidR="00E07B35" w:rsidRPr="00D21575" w:rsidRDefault="00E07B35" w:rsidP="00264E58">
      <w:pPr>
        <w:numPr>
          <w:ilvl w:val="0"/>
          <w:numId w:val="45"/>
        </w:numPr>
        <w:spacing w:after="0" w:line="360" w:lineRule="auto"/>
        <w:contextualSpacing/>
        <w:jc w:val="both"/>
        <w:rPr>
          <w:rFonts w:eastAsia="Calibri"/>
        </w:rPr>
      </w:pPr>
      <w:r w:rsidRPr="00D21575">
        <w:rPr>
          <w:rFonts w:eastAsia="Calibri"/>
        </w:rPr>
        <w:t>Mikropipet 100 µL,  1000 µL, 5000 µL</w:t>
      </w:r>
    </w:p>
    <w:p w14:paraId="279E19A3" w14:textId="77777777" w:rsidR="00E07B35" w:rsidRPr="00D21575" w:rsidRDefault="00E07B35" w:rsidP="00264E58">
      <w:pPr>
        <w:numPr>
          <w:ilvl w:val="0"/>
          <w:numId w:val="45"/>
        </w:numPr>
        <w:spacing w:after="0" w:line="360" w:lineRule="auto"/>
        <w:contextualSpacing/>
        <w:jc w:val="both"/>
        <w:rPr>
          <w:rFonts w:eastAsia="Calibri"/>
        </w:rPr>
      </w:pPr>
      <w:r w:rsidRPr="00D21575">
        <w:rPr>
          <w:rFonts w:eastAsia="Calibri"/>
        </w:rPr>
        <w:t>Deney tüpleri kapaklı</w:t>
      </w:r>
    </w:p>
    <w:p w14:paraId="774A47BF" w14:textId="77777777" w:rsidR="00E07B35" w:rsidRPr="00D21575" w:rsidRDefault="00E07B35" w:rsidP="00264E58">
      <w:pPr>
        <w:numPr>
          <w:ilvl w:val="0"/>
          <w:numId w:val="45"/>
        </w:numPr>
        <w:spacing w:after="0" w:line="360" w:lineRule="auto"/>
        <w:contextualSpacing/>
        <w:jc w:val="both"/>
        <w:rPr>
          <w:rFonts w:eastAsia="Calibri"/>
        </w:rPr>
      </w:pPr>
      <w:r w:rsidRPr="00D21575">
        <w:rPr>
          <w:rFonts w:eastAsia="Calibri"/>
        </w:rPr>
        <w:t>Terazi</w:t>
      </w:r>
    </w:p>
    <w:p w14:paraId="77AF59CD" w14:textId="77777777" w:rsidR="00E07B35" w:rsidRPr="00D21575" w:rsidRDefault="00E07B35" w:rsidP="00A14872">
      <w:pPr>
        <w:keepNext/>
        <w:spacing w:before="240" w:line="360" w:lineRule="auto"/>
        <w:ind w:left="574"/>
        <w:jc w:val="both"/>
        <w:outlineLvl w:val="0"/>
        <w:rPr>
          <w:rFonts w:eastAsia="Times New Roman"/>
          <w:b/>
          <w:bCs/>
          <w:iCs/>
        </w:rPr>
      </w:pPr>
      <w:bookmarkStart w:id="53" w:name="_Toc512374822"/>
      <w:r w:rsidRPr="00D21575">
        <w:rPr>
          <w:rFonts w:eastAsia="Times New Roman"/>
          <w:b/>
          <w:bCs/>
          <w:iCs/>
        </w:rPr>
        <w:t>Reaktifler</w:t>
      </w:r>
      <w:bookmarkEnd w:id="53"/>
    </w:p>
    <w:p w14:paraId="1D151193" w14:textId="77777777" w:rsidR="00E07B35" w:rsidRPr="00D21575" w:rsidRDefault="00E07B35" w:rsidP="00264E58">
      <w:pPr>
        <w:pStyle w:val="ListeParagraf"/>
        <w:numPr>
          <w:ilvl w:val="0"/>
          <w:numId w:val="42"/>
        </w:numPr>
        <w:spacing w:after="0" w:line="360" w:lineRule="auto"/>
        <w:jc w:val="both"/>
        <w:rPr>
          <w:rFonts w:eastAsia="Calibri"/>
        </w:rPr>
      </w:pPr>
      <w:r w:rsidRPr="00D21575">
        <w:rPr>
          <w:rFonts w:eastAsia="Calibri"/>
        </w:rPr>
        <w:t xml:space="preserve">Metanol ( HPLC saflıkta)   </w:t>
      </w:r>
    </w:p>
    <w:p w14:paraId="4C4FF0DE" w14:textId="77777777" w:rsidR="00E07B35" w:rsidRPr="00D21575" w:rsidRDefault="00E07B35" w:rsidP="00264E58">
      <w:pPr>
        <w:pStyle w:val="ListeParagraf"/>
        <w:numPr>
          <w:ilvl w:val="0"/>
          <w:numId w:val="42"/>
        </w:numPr>
        <w:spacing w:after="0" w:line="360" w:lineRule="auto"/>
        <w:jc w:val="both"/>
        <w:rPr>
          <w:rFonts w:eastAsia="Calibri"/>
        </w:rPr>
      </w:pPr>
      <w:r w:rsidRPr="00D21575">
        <w:rPr>
          <w:rFonts w:eastAsia="Calibri"/>
        </w:rPr>
        <w:t xml:space="preserve">Analitik Saflıkta DPPH (2,2 diphenyl 1- picpylhdrazyl) </w:t>
      </w:r>
    </w:p>
    <w:p w14:paraId="31D864E4" w14:textId="77777777" w:rsidR="00E07B35" w:rsidRPr="00D21575" w:rsidRDefault="00E07B35" w:rsidP="00264E58">
      <w:pPr>
        <w:pStyle w:val="ListeParagraf"/>
        <w:numPr>
          <w:ilvl w:val="0"/>
          <w:numId w:val="42"/>
        </w:numPr>
        <w:spacing w:after="0" w:line="360" w:lineRule="auto"/>
        <w:jc w:val="both"/>
        <w:rPr>
          <w:rFonts w:eastAsia="Calibri"/>
        </w:rPr>
      </w:pPr>
      <w:r w:rsidRPr="00D21575">
        <w:rPr>
          <w:rFonts w:eastAsia="Calibri"/>
        </w:rPr>
        <w:t>Analitik Saflıkta Troloks (</w:t>
      </w:r>
      <w:r w:rsidRPr="00D21575">
        <w:rPr>
          <w:rFonts w:eastAsia="Calibri"/>
          <w:shd w:val="clear" w:color="auto" w:fill="FFFFFF"/>
        </w:rPr>
        <w:t> </w:t>
      </w:r>
      <w:r w:rsidRPr="00D21575">
        <w:rPr>
          <w:rFonts w:eastAsia="Calibri"/>
        </w:rPr>
        <w:t>(±)-6-Hydroxy-</w:t>
      </w:r>
      <w:proofErr w:type="gramStart"/>
      <w:r w:rsidRPr="00D21575">
        <w:rPr>
          <w:rFonts w:eastAsia="Calibri"/>
        </w:rPr>
        <w:t>2,5,7,8</w:t>
      </w:r>
      <w:proofErr w:type="gramEnd"/>
      <w:r w:rsidRPr="00D21575">
        <w:rPr>
          <w:rFonts w:eastAsia="Calibri"/>
        </w:rPr>
        <w:t>-tetramethylchromane-2-carboxylic acid).</w:t>
      </w:r>
    </w:p>
    <w:p w14:paraId="55A35C6A" w14:textId="1FAE29C8" w:rsidR="00E07B35" w:rsidRPr="00D21575" w:rsidRDefault="00E07B35" w:rsidP="00264E58">
      <w:pPr>
        <w:pStyle w:val="ListeParagraf"/>
        <w:numPr>
          <w:ilvl w:val="0"/>
          <w:numId w:val="42"/>
        </w:numPr>
        <w:spacing w:after="0" w:line="360" w:lineRule="auto"/>
        <w:jc w:val="both"/>
        <w:rPr>
          <w:rFonts w:eastAsia="Calibri"/>
        </w:rPr>
      </w:pPr>
      <w:r w:rsidRPr="00D21575">
        <w:rPr>
          <w:rFonts w:eastAsia="Calibri"/>
        </w:rPr>
        <w:t xml:space="preserve">Troloks çalışma çözeltisi </w:t>
      </w:r>
      <w:proofErr w:type="gramStart"/>
      <w:r w:rsidRPr="00D21575">
        <w:rPr>
          <w:rFonts w:eastAsia="Calibri"/>
        </w:rPr>
        <w:t>metanolde   25</w:t>
      </w:r>
      <w:proofErr w:type="gramEnd"/>
      <w:r w:rsidRPr="00D21575">
        <w:rPr>
          <w:rFonts w:eastAsia="Calibri"/>
        </w:rPr>
        <w:t>,    50,  100, 200 400   µg</w:t>
      </w:r>
      <w:r w:rsidR="00E80AB7">
        <w:rPr>
          <w:rFonts w:eastAsia="Calibri"/>
        </w:rPr>
        <w:t xml:space="preserve"> </w:t>
      </w:r>
      <w:r w:rsidR="00ED704D" w:rsidRPr="00D21575">
        <w:rPr>
          <w:rFonts w:eastAsia="Calibri"/>
        </w:rPr>
        <w:t>mL</w:t>
      </w:r>
      <w:r w:rsidR="00E80AB7" w:rsidRPr="00E80AB7">
        <w:rPr>
          <w:rFonts w:eastAsia="Calibri"/>
          <w:vertAlign w:val="superscript"/>
        </w:rPr>
        <w:t>-1</w:t>
      </w:r>
      <w:r w:rsidRPr="00D21575">
        <w:rPr>
          <w:rFonts w:eastAsia="Calibri"/>
        </w:rPr>
        <w:t xml:space="preserve">  </w:t>
      </w:r>
    </w:p>
    <w:p w14:paraId="771D2353" w14:textId="77777777" w:rsidR="00E07B35" w:rsidRPr="00D21575" w:rsidRDefault="00E07B35" w:rsidP="00264E58">
      <w:pPr>
        <w:pStyle w:val="ListeParagraf"/>
        <w:numPr>
          <w:ilvl w:val="0"/>
          <w:numId w:val="42"/>
        </w:numPr>
        <w:spacing w:after="0" w:line="360" w:lineRule="auto"/>
        <w:jc w:val="both"/>
        <w:rPr>
          <w:rFonts w:eastAsia="Calibri"/>
        </w:rPr>
      </w:pPr>
      <w:r w:rsidRPr="00D21575">
        <w:rPr>
          <w:rFonts w:eastAsia="Calibri"/>
        </w:rPr>
        <w:t>Analitik Saflıkta L-Ascorbic acid</w:t>
      </w:r>
    </w:p>
    <w:p w14:paraId="33E118AB" w14:textId="3F040CC9" w:rsidR="00E07B35" w:rsidRPr="00D21575" w:rsidRDefault="00E07B35" w:rsidP="00264E58">
      <w:pPr>
        <w:pStyle w:val="ListeParagraf"/>
        <w:numPr>
          <w:ilvl w:val="0"/>
          <w:numId w:val="42"/>
        </w:numPr>
        <w:spacing w:after="0" w:line="360" w:lineRule="auto"/>
        <w:jc w:val="both"/>
        <w:rPr>
          <w:rFonts w:eastAsia="Calibri"/>
        </w:rPr>
      </w:pPr>
      <w:r w:rsidRPr="00D21575">
        <w:rPr>
          <w:rFonts w:eastAsia="Calibri"/>
        </w:rPr>
        <w:t xml:space="preserve">Askorbik çalışma çözeltisi metanolde 20, 50, 100,  </w:t>
      </w:r>
      <w:proofErr w:type="gramStart"/>
      <w:r w:rsidRPr="00D21575">
        <w:rPr>
          <w:rFonts w:eastAsia="Calibri"/>
        </w:rPr>
        <w:t>150  ve</w:t>
      </w:r>
      <w:proofErr w:type="gramEnd"/>
      <w:r w:rsidRPr="00D21575">
        <w:rPr>
          <w:rFonts w:eastAsia="Calibri"/>
        </w:rPr>
        <w:t xml:space="preserve">  200     µg</w:t>
      </w:r>
      <w:r w:rsidR="00E80AB7">
        <w:rPr>
          <w:rFonts w:eastAsia="Calibri"/>
        </w:rPr>
        <w:t xml:space="preserve"> </w:t>
      </w:r>
      <w:r w:rsidR="00ED704D" w:rsidRPr="00D21575">
        <w:rPr>
          <w:rFonts w:eastAsia="Calibri"/>
        </w:rPr>
        <w:t>mL</w:t>
      </w:r>
      <w:r w:rsidR="00E80AB7" w:rsidRPr="00E80AB7">
        <w:rPr>
          <w:rFonts w:eastAsia="Calibri"/>
          <w:vertAlign w:val="superscript"/>
        </w:rPr>
        <w:t>-1</w:t>
      </w:r>
      <w:r w:rsidRPr="00D21575">
        <w:rPr>
          <w:rFonts w:eastAsia="Calibri"/>
        </w:rPr>
        <w:t xml:space="preserve">  </w:t>
      </w:r>
    </w:p>
    <w:p w14:paraId="5D7C3927" w14:textId="6F3630A5" w:rsidR="00E07B35" w:rsidRPr="00D21575" w:rsidRDefault="00E07B35" w:rsidP="00264E58">
      <w:pPr>
        <w:pStyle w:val="ListeParagraf"/>
        <w:numPr>
          <w:ilvl w:val="0"/>
          <w:numId w:val="42"/>
        </w:numPr>
        <w:spacing w:after="0" w:line="360" w:lineRule="auto"/>
        <w:jc w:val="both"/>
        <w:rPr>
          <w:rFonts w:eastAsia="Times New Roman"/>
          <w:iCs/>
        </w:rPr>
      </w:pPr>
      <w:r w:rsidRPr="00D21575">
        <w:rPr>
          <w:rFonts w:eastAsia="Times New Roman"/>
          <w:iCs/>
        </w:rPr>
        <w:t xml:space="preserve">Ana stok DPPH  ( 10 mM)   Reaktifinin hazırlanması:  </w:t>
      </w:r>
      <w:proofErr w:type="gramStart"/>
      <w:r w:rsidRPr="00D21575">
        <w:rPr>
          <w:rFonts w:eastAsia="Times New Roman"/>
          <w:iCs/>
        </w:rPr>
        <w:t>39.5</w:t>
      </w:r>
      <w:proofErr w:type="gramEnd"/>
      <w:r w:rsidRPr="00D21575">
        <w:rPr>
          <w:rFonts w:eastAsia="Times New Roman"/>
          <w:iCs/>
        </w:rPr>
        <w:t xml:space="preserve"> mg DPPH(2,2 diphenyl 1- picpylhdrazyl)  10 </w:t>
      </w:r>
      <w:r w:rsidR="00ED704D" w:rsidRPr="00D21575">
        <w:rPr>
          <w:rFonts w:eastAsia="Times New Roman"/>
          <w:iCs/>
        </w:rPr>
        <w:t>mL</w:t>
      </w:r>
      <w:r w:rsidRPr="00D21575">
        <w:rPr>
          <w:rFonts w:eastAsia="Times New Roman"/>
          <w:iCs/>
        </w:rPr>
        <w:t xml:space="preserve"> metanol içinde çözülmüştür. </w:t>
      </w:r>
    </w:p>
    <w:p w14:paraId="01A96FA1" w14:textId="36983D18" w:rsidR="00E07B35" w:rsidRPr="00D21575" w:rsidRDefault="00E07B35" w:rsidP="00264E58">
      <w:pPr>
        <w:pStyle w:val="ListeParagraf"/>
        <w:numPr>
          <w:ilvl w:val="0"/>
          <w:numId w:val="42"/>
        </w:numPr>
        <w:spacing w:line="360" w:lineRule="auto"/>
        <w:jc w:val="both"/>
        <w:rPr>
          <w:rFonts w:eastAsia="Calibri"/>
        </w:rPr>
      </w:pPr>
      <w:r w:rsidRPr="00D21575">
        <w:rPr>
          <w:rFonts w:eastAsia="Calibri"/>
        </w:rPr>
        <w:t xml:space="preserve">DPPH çalışma çözeltinin hazırlanması:  Ana stok çözeltisinden </w:t>
      </w:r>
      <w:proofErr w:type="gramStart"/>
      <w:r w:rsidRPr="00D21575">
        <w:rPr>
          <w:rFonts w:eastAsia="Calibri"/>
        </w:rPr>
        <w:t>2.5</w:t>
      </w:r>
      <w:proofErr w:type="gramEnd"/>
      <w:r w:rsidRPr="00D21575">
        <w:rPr>
          <w:rFonts w:eastAsia="Calibri"/>
        </w:rPr>
        <w:t xml:space="preserve"> </w:t>
      </w:r>
      <w:r w:rsidR="00ED704D" w:rsidRPr="00D21575">
        <w:rPr>
          <w:rFonts w:eastAsia="Calibri"/>
        </w:rPr>
        <w:t>mL</w:t>
      </w:r>
      <w:r w:rsidRPr="00D21575">
        <w:rPr>
          <w:rFonts w:eastAsia="Calibri"/>
        </w:rPr>
        <w:t xml:space="preserve"> alınıp 250 </w:t>
      </w:r>
      <w:r w:rsidR="00ED704D" w:rsidRPr="00D21575">
        <w:rPr>
          <w:rFonts w:eastAsia="Calibri"/>
        </w:rPr>
        <w:t>mL</w:t>
      </w:r>
      <w:r w:rsidRPr="00D21575">
        <w:rPr>
          <w:rFonts w:eastAsia="Calibri"/>
        </w:rPr>
        <w:t xml:space="preserve">’ye metanol ile </w:t>
      </w:r>
      <w:r w:rsidR="001E36C3">
        <w:rPr>
          <w:rFonts w:eastAsia="Calibri"/>
        </w:rPr>
        <w:t>tamamlanmış</w:t>
      </w:r>
      <w:r w:rsidRPr="00D21575">
        <w:rPr>
          <w:rFonts w:eastAsia="Calibri"/>
        </w:rPr>
        <w:t>, tama</w:t>
      </w:r>
      <w:r w:rsidR="00ED704D" w:rsidRPr="00D21575">
        <w:rPr>
          <w:rFonts w:eastAsia="Calibri"/>
        </w:rPr>
        <w:t>m</w:t>
      </w:r>
      <w:r w:rsidR="00264E58" w:rsidRPr="00D21575">
        <w:rPr>
          <w:rFonts w:eastAsia="Calibri"/>
        </w:rPr>
        <w:t>l</w:t>
      </w:r>
      <w:r w:rsidRPr="00D21575">
        <w:rPr>
          <w:rFonts w:eastAsia="Calibri"/>
        </w:rPr>
        <w:t>anan çözeltinin absorbansı 517 nm de okunduğunda absorbansı 0.980±0.02 değere ayarlanmıştır.</w:t>
      </w:r>
    </w:p>
    <w:p w14:paraId="0DEEE953" w14:textId="77777777" w:rsidR="00264E58" w:rsidRPr="00D21575" w:rsidRDefault="00264E58" w:rsidP="00264E58">
      <w:pPr>
        <w:pStyle w:val="ListeParagraf"/>
        <w:spacing w:line="360" w:lineRule="auto"/>
        <w:jc w:val="both"/>
        <w:rPr>
          <w:rFonts w:eastAsia="Calibri"/>
        </w:rPr>
      </w:pPr>
    </w:p>
    <w:p w14:paraId="5C2C1A86" w14:textId="1B95EDC6" w:rsidR="00E07B35" w:rsidRPr="00D21575" w:rsidRDefault="0037109D" w:rsidP="00264E58">
      <w:pPr>
        <w:pStyle w:val="Balk3"/>
        <w:spacing w:before="0" w:line="360" w:lineRule="auto"/>
        <w:ind w:firstLine="360"/>
        <w:rPr>
          <w:rFonts w:ascii="Times New Roman" w:eastAsia="Calibri" w:hAnsi="Times New Roman" w:cs="Times New Roman"/>
          <w:b w:val="0"/>
        </w:rPr>
      </w:pPr>
      <w:r w:rsidRPr="00D21575">
        <w:rPr>
          <w:rFonts w:ascii="Times New Roman" w:eastAsia="Calibri" w:hAnsi="Times New Roman" w:cs="Times New Roman"/>
          <w:color w:val="000000" w:themeColor="text1"/>
        </w:rPr>
        <w:t>3.2.5</w:t>
      </w:r>
      <w:r w:rsidR="007F0BAF" w:rsidRPr="00D21575">
        <w:rPr>
          <w:rFonts w:ascii="Times New Roman" w:eastAsia="Calibri" w:hAnsi="Times New Roman" w:cs="Times New Roman"/>
          <w:color w:val="000000" w:themeColor="text1"/>
        </w:rPr>
        <w:t>.</w:t>
      </w:r>
      <w:r w:rsidR="0060143B" w:rsidRPr="00D21575">
        <w:rPr>
          <w:rFonts w:ascii="Times New Roman" w:eastAsia="Calibri" w:hAnsi="Times New Roman" w:cs="Times New Roman"/>
          <w:color w:val="000000" w:themeColor="text1"/>
        </w:rPr>
        <w:t>5</w:t>
      </w:r>
      <w:r w:rsidR="007F0BAF" w:rsidRPr="00D21575">
        <w:rPr>
          <w:rFonts w:ascii="Times New Roman" w:eastAsia="Calibri" w:hAnsi="Times New Roman" w:cs="Times New Roman"/>
          <w:color w:val="000000" w:themeColor="text1"/>
        </w:rPr>
        <w:t>.1</w:t>
      </w:r>
      <w:r w:rsidR="00E07B35" w:rsidRPr="00D21575">
        <w:rPr>
          <w:rFonts w:ascii="Times New Roman" w:eastAsia="Calibri" w:hAnsi="Times New Roman" w:cs="Times New Roman"/>
          <w:color w:val="000000" w:themeColor="text1"/>
        </w:rPr>
        <w:t>. DPPH Serbest Radikal Temizleme Tayini İşlemi</w:t>
      </w:r>
    </w:p>
    <w:p w14:paraId="230278E0" w14:textId="3A2C5F4C" w:rsidR="00E07B35" w:rsidRPr="00D21575" w:rsidRDefault="00E07B35" w:rsidP="00264E58">
      <w:pPr>
        <w:spacing w:before="240" w:line="360" w:lineRule="auto"/>
        <w:jc w:val="both"/>
        <w:rPr>
          <w:rFonts w:eastAsia="Calibri"/>
        </w:rPr>
      </w:pPr>
      <w:r w:rsidRPr="00D21575">
        <w:rPr>
          <w:rFonts w:eastAsia="Calibri"/>
        </w:rPr>
        <w:t xml:space="preserve">       </w:t>
      </w:r>
      <w:r w:rsidRPr="00D21575">
        <w:t>100 µ</w:t>
      </w:r>
      <w:r w:rsidR="00767475" w:rsidRPr="00D21575">
        <w:t>L mısır</w:t>
      </w:r>
      <w:r w:rsidRPr="00D21575">
        <w:t xml:space="preserve"> ekstraktı</w:t>
      </w:r>
      <w:r w:rsidRPr="00D21575">
        <w:rPr>
          <w:rFonts w:eastAsia="Calibri"/>
        </w:rPr>
        <w:t xml:space="preserve"> örneği alınarak 3000 µL DPPH çalışma çözeltisi ilave edilmiştir.   Karışım vortekslendi 30 dk beklenmiştir.   Elde edilen çözelti sonra 517 nm’ de Spektrofotometre absorbansı okuması yapılmıştır. Kör olarak 100 µL metanol kullanılmıştır. Standartlardan  (Askorbik asit ve Troloks) 100 µL alınıp aynı </w:t>
      </w:r>
      <w:r w:rsidR="001E36C3">
        <w:rPr>
          <w:rFonts w:eastAsia="Calibri"/>
        </w:rPr>
        <w:t>işlemler</w:t>
      </w:r>
      <w:r w:rsidRPr="00D21575">
        <w:rPr>
          <w:rFonts w:eastAsia="Calibri"/>
        </w:rPr>
        <w:t xml:space="preserve"> yapılmıştır (Ahmed vd. 2015).</w:t>
      </w:r>
    </w:p>
    <w:p w14:paraId="30E3E16C" w14:textId="77777777" w:rsidR="00E07B35" w:rsidRPr="00D21575" w:rsidRDefault="00E07B35" w:rsidP="0004207B">
      <w:pPr>
        <w:keepNext/>
        <w:spacing w:after="0" w:line="360" w:lineRule="auto"/>
        <w:ind w:left="573"/>
        <w:jc w:val="both"/>
        <w:outlineLvl w:val="0"/>
        <w:rPr>
          <w:rFonts w:eastAsia="Times New Roman"/>
          <w:b/>
          <w:bCs/>
          <w:iCs/>
        </w:rPr>
      </w:pPr>
      <w:r w:rsidRPr="00D21575">
        <w:rPr>
          <w:rFonts w:eastAsia="Times New Roman"/>
          <w:b/>
          <w:bCs/>
          <w:iCs/>
        </w:rPr>
        <w:lastRenderedPageBreak/>
        <w:t>Hesaplama ve Sonucun Gösterilmesi</w:t>
      </w:r>
    </w:p>
    <w:p w14:paraId="314BC0FB" w14:textId="1BCA993C" w:rsidR="00E07B35" w:rsidRPr="00D21575" w:rsidRDefault="00E07B35" w:rsidP="00264E58">
      <w:pPr>
        <w:spacing w:before="240" w:after="0" w:line="360" w:lineRule="auto"/>
        <w:ind w:firstLine="567"/>
        <w:jc w:val="both"/>
        <w:rPr>
          <w:rFonts w:eastAsia="Calibri"/>
        </w:rPr>
      </w:pPr>
      <w:r w:rsidRPr="00D21575">
        <w:rPr>
          <w:rFonts w:eastAsia="Calibri"/>
        </w:rPr>
        <w:t xml:space="preserve">DPPH analizi </w:t>
      </w:r>
      <w:proofErr w:type="gramStart"/>
      <w:r w:rsidRPr="00D21575">
        <w:rPr>
          <w:rFonts w:eastAsia="Calibri"/>
        </w:rPr>
        <w:t>kalibrasyon</w:t>
      </w:r>
      <w:proofErr w:type="gramEnd"/>
      <w:r w:rsidRPr="00D21575">
        <w:rPr>
          <w:rFonts w:eastAsia="Calibri"/>
        </w:rPr>
        <w:t xml:space="preserve"> eğrileri, </w:t>
      </w:r>
      <w:r w:rsidR="00767475" w:rsidRPr="00D21575">
        <w:rPr>
          <w:rFonts w:eastAsia="Calibri"/>
        </w:rPr>
        <w:t>Troloks ve A</w:t>
      </w:r>
      <w:r w:rsidRPr="00D21575">
        <w:rPr>
          <w:rFonts w:eastAsia="Calibri"/>
        </w:rPr>
        <w:t>.A.  standartlarına ait</w:t>
      </w:r>
      <w:r w:rsidR="000A1F00">
        <w:rPr>
          <w:rFonts w:eastAsia="Calibri"/>
        </w:rPr>
        <w:t xml:space="preserve"> absorbanslar şekil 2.4 ve 2.5 ’</w:t>
      </w:r>
      <w:r w:rsidRPr="00D21575">
        <w:rPr>
          <w:rFonts w:eastAsia="Calibri"/>
        </w:rPr>
        <w:t xml:space="preserve">de verilmiştir.  </w:t>
      </w:r>
      <w:r w:rsidR="0060143B" w:rsidRPr="00D21575">
        <w:rPr>
          <w:rFonts w:eastAsia="Calibri"/>
        </w:rPr>
        <w:t>DPPH Antioksidan</w:t>
      </w:r>
      <w:r w:rsidRPr="00D21575">
        <w:rPr>
          <w:rFonts w:eastAsia="Calibri"/>
        </w:rPr>
        <w:t xml:space="preserve"> Kapasite   %  inhibisyon kapasite grafiği şekil </w:t>
      </w:r>
      <w:r w:rsidR="0060143B" w:rsidRPr="00D21575">
        <w:rPr>
          <w:rFonts w:eastAsia="Calibri"/>
        </w:rPr>
        <w:t>3.2.5.5.1.</w:t>
      </w:r>
      <w:r w:rsidR="000A1F00">
        <w:rPr>
          <w:rFonts w:eastAsia="Calibri"/>
        </w:rPr>
        <w:t>’</w:t>
      </w:r>
      <w:r w:rsidRPr="00D21575">
        <w:rPr>
          <w:rFonts w:eastAsia="Calibri"/>
        </w:rPr>
        <w:t xml:space="preserve">de verilmiştir. </w:t>
      </w:r>
    </w:p>
    <w:p w14:paraId="6496259E" w14:textId="77777777" w:rsidR="00264E58" w:rsidRPr="00D21575" w:rsidRDefault="00264E58" w:rsidP="00264E58">
      <w:pPr>
        <w:spacing w:before="240" w:after="0" w:line="360" w:lineRule="auto"/>
        <w:ind w:firstLine="567"/>
        <w:jc w:val="both"/>
        <w:rPr>
          <w:rFonts w:eastAsia="Calibri"/>
        </w:rPr>
      </w:pPr>
    </w:p>
    <w:p w14:paraId="44CAA42F" w14:textId="6F2E02BA" w:rsidR="00E07B35" w:rsidRPr="00D21575" w:rsidRDefault="00E07B35" w:rsidP="00264E58">
      <w:pPr>
        <w:spacing w:line="360" w:lineRule="auto"/>
        <w:jc w:val="both"/>
        <w:rPr>
          <w:rFonts w:eastAsia="Calibri"/>
          <w:b/>
        </w:rPr>
      </w:pPr>
      <w:r w:rsidRPr="00D21575">
        <w:rPr>
          <w:rFonts w:eastAsia="Calibri"/>
          <w:b/>
        </w:rPr>
        <w:t>% İnhibisyon Kapasite =</w:t>
      </w:r>
      <w:r w:rsidRPr="00D21575">
        <w:rPr>
          <w:rFonts w:eastAsia="Calibri"/>
        </w:rPr>
        <w:t xml:space="preserve">(((Ac-As)/Ac))×100   </w:t>
      </w:r>
      <m:oMath>
        <m:r>
          <w:rPr>
            <w:rFonts w:ascii="Cambria Math" w:eastAsia="Calibri" w:hAnsi="Cambria Math"/>
          </w:rPr>
          <m:t xml:space="preserve">                                                                    </m:t>
        </m:r>
      </m:oMath>
    </w:p>
    <w:p w14:paraId="6F9412C0" w14:textId="77777777" w:rsidR="00264E58" w:rsidRPr="00D21575" w:rsidRDefault="00E07B35" w:rsidP="00264E58">
      <w:pPr>
        <w:keepNext/>
        <w:spacing w:before="240" w:after="0" w:line="360" w:lineRule="auto"/>
        <w:ind w:left="574"/>
        <w:outlineLvl w:val="0"/>
        <w:rPr>
          <w:rFonts w:eastAsia="Times New Roman"/>
          <w:b/>
          <w:bCs/>
          <w:iCs/>
        </w:rPr>
      </w:pPr>
      <w:r w:rsidRPr="00D21575">
        <w:rPr>
          <w:rFonts w:eastAsia="Times New Roman"/>
          <w:b/>
          <w:bCs/>
          <w:iCs/>
          <w:noProof/>
        </w:rPr>
        <w:drawing>
          <wp:inline distT="0" distB="0" distL="0" distR="0" wp14:anchorId="39E4300D" wp14:editId="452C935F">
            <wp:extent cx="4695825" cy="2219325"/>
            <wp:effectExtent l="0" t="0" r="9525" b="9525"/>
            <wp:docPr id="3" name="Grafi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bookmarkStart w:id="54" w:name="_Toc493437205"/>
      <w:bookmarkStart w:id="55" w:name="_Toc493446689"/>
      <w:bookmarkStart w:id="56" w:name="_Toc493965879"/>
      <w:bookmarkStart w:id="57" w:name="_Toc497925647"/>
      <w:bookmarkStart w:id="58" w:name="_Toc497927269"/>
      <w:bookmarkStart w:id="59" w:name="_Toc497928685"/>
      <w:bookmarkStart w:id="60" w:name="_Toc498526725"/>
      <w:bookmarkStart w:id="61" w:name="_Toc512116807"/>
      <w:bookmarkStart w:id="62" w:name="_Toc512155677"/>
      <w:bookmarkStart w:id="63" w:name="_Toc512374825"/>
      <w:bookmarkStart w:id="64" w:name="_Toc512431258"/>
    </w:p>
    <w:p w14:paraId="2D09741F" w14:textId="7608B4D2" w:rsidR="00E07B35" w:rsidRPr="00D21575" w:rsidRDefault="00264E58" w:rsidP="00264E58">
      <w:pPr>
        <w:keepNext/>
        <w:spacing w:after="0" w:line="360" w:lineRule="auto"/>
        <w:ind w:left="574"/>
        <w:outlineLvl w:val="0"/>
        <w:rPr>
          <w:rFonts w:eastAsia="Times New Roman"/>
          <w:bCs/>
          <w:iCs/>
        </w:rPr>
      </w:pPr>
      <w:r w:rsidRPr="00D21575">
        <w:rPr>
          <w:rFonts w:eastAsia="Times New Roman"/>
          <w:b/>
          <w:bCs/>
          <w:iCs/>
        </w:rPr>
        <w:t xml:space="preserve">  </w:t>
      </w:r>
      <w:r w:rsidR="00E07B35" w:rsidRPr="00FC7BB0">
        <w:rPr>
          <w:rFonts w:eastAsia="Times New Roman"/>
          <w:bCs/>
          <w:iCs/>
        </w:rPr>
        <w:t xml:space="preserve">Şekil </w:t>
      </w:r>
      <w:r w:rsidR="0060143B" w:rsidRPr="00FC7BB0">
        <w:rPr>
          <w:rFonts w:eastAsia="Times New Roman"/>
          <w:bCs/>
          <w:iCs/>
        </w:rPr>
        <w:t>3.2.5.5.1</w:t>
      </w:r>
      <w:r w:rsidR="00E07B35" w:rsidRPr="00FC7BB0">
        <w:rPr>
          <w:rFonts w:eastAsia="Times New Roman"/>
          <w:bCs/>
          <w:iCs/>
        </w:rPr>
        <w:t xml:space="preserve">. </w:t>
      </w:r>
      <w:r w:rsidR="0060143B" w:rsidRPr="00D21575">
        <w:rPr>
          <w:rFonts w:eastAsia="Times New Roman"/>
          <w:bCs/>
          <w:iCs/>
        </w:rPr>
        <w:t>AA ve</w:t>
      </w:r>
      <w:r w:rsidR="00E07B35" w:rsidRPr="00D21575">
        <w:rPr>
          <w:rFonts w:eastAsia="Times New Roman"/>
          <w:bCs/>
          <w:iCs/>
        </w:rPr>
        <w:t xml:space="preserve"> </w:t>
      </w:r>
      <w:r w:rsidR="0060143B" w:rsidRPr="00D21575">
        <w:rPr>
          <w:rFonts w:eastAsia="Times New Roman"/>
          <w:bCs/>
          <w:iCs/>
        </w:rPr>
        <w:t>Troloks standartları DPPH</w:t>
      </w:r>
      <w:r w:rsidR="00E07B35" w:rsidRPr="00D21575">
        <w:rPr>
          <w:rFonts w:eastAsia="Times New Roman"/>
          <w:bCs/>
          <w:iCs/>
        </w:rPr>
        <w:t xml:space="preserve">  % </w:t>
      </w:r>
      <w:bookmarkEnd w:id="54"/>
      <w:bookmarkEnd w:id="55"/>
      <w:bookmarkEnd w:id="56"/>
      <w:bookmarkEnd w:id="57"/>
      <w:bookmarkEnd w:id="58"/>
      <w:bookmarkEnd w:id="59"/>
      <w:bookmarkEnd w:id="60"/>
      <w:bookmarkEnd w:id="61"/>
      <w:bookmarkEnd w:id="62"/>
      <w:bookmarkEnd w:id="63"/>
      <w:bookmarkEnd w:id="64"/>
      <w:r w:rsidR="0060143B" w:rsidRPr="00D21575">
        <w:rPr>
          <w:rFonts w:eastAsia="Times New Roman"/>
          <w:bCs/>
          <w:iCs/>
        </w:rPr>
        <w:t>inhibisyon grafiği</w:t>
      </w:r>
    </w:p>
    <w:p w14:paraId="0D1481DA" w14:textId="77777777" w:rsidR="00264E58" w:rsidRPr="00D21575" w:rsidRDefault="00264E58" w:rsidP="00264E58">
      <w:pPr>
        <w:keepNext/>
        <w:spacing w:after="0" w:line="360" w:lineRule="auto"/>
        <w:ind w:left="574"/>
        <w:outlineLvl w:val="0"/>
        <w:rPr>
          <w:rFonts w:eastAsia="Times New Roman"/>
          <w:bCs/>
          <w:iCs/>
        </w:rPr>
      </w:pPr>
    </w:p>
    <w:p w14:paraId="5EB882F4" w14:textId="77777777" w:rsidR="00E07B35" w:rsidRPr="00D21575" w:rsidRDefault="00E07B35" w:rsidP="0004207B">
      <w:pPr>
        <w:spacing w:line="360" w:lineRule="auto"/>
        <w:rPr>
          <w:rFonts w:eastAsia="Calibri" w:cs="TimesNewRoman,Bold"/>
          <w:color w:val="000000"/>
          <w:szCs w:val="23"/>
        </w:rPr>
      </w:pPr>
      <w:r w:rsidRPr="00D21575">
        <w:rPr>
          <w:rFonts w:eastAsia="Calibri" w:cs="TimesNewRoman,Bold"/>
          <w:noProof/>
          <w:color w:val="000000"/>
        </w:rPr>
        <w:drawing>
          <wp:anchor distT="0" distB="0" distL="114300" distR="114300" simplePos="0" relativeHeight="251667456" behindDoc="0" locked="0" layoutInCell="1" allowOverlap="1" wp14:anchorId="5C5BBDE2" wp14:editId="7FB22075">
            <wp:simplePos x="0" y="0"/>
            <wp:positionH relativeFrom="column">
              <wp:posOffset>367030</wp:posOffset>
            </wp:positionH>
            <wp:positionV relativeFrom="paragraph">
              <wp:posOffset>161925</wp:posOffset>
            </wp:positionV>
            <wp:extent cx="4508500" cy="2990850"/>
            <wp:effectExtent l="0" t="0" r="6350" b="0"/>
            <wp:wrapNone/>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08500" cy="2990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84C599" w14:textId="77777777" w:rsidR="00E07B35" w:rsidRPr="00D21575" w:rsidRDefault="00E07B35" w:rsidP="0004207B">
      <w:pPr>
        <w:spacing w:line="360" w:lineRule="auto"/>
        <w:rPr>
          <w:rFonts w:eastAsia="Calibri" w:cs="TimesNewRoman,Bold"/>
          <w:color w:val="000000"/>
          <w:szCs w:val="23"/>
        </w:rPr>
      </w:pPr>
    </w:p>
    <w:p w14:paraId="6B9D5B31" w14:textId="77777777" w:rsidR="00E07B35" w:rsidRPr="00D21575" w:rsidRDefault="00E07B35" w:rsidP="0004207B">
      <w:pPr>
        <w:spacing w:line="360" w:lineRule="auto"/>
        <w:jc w:val="center"/>
        <w:rPr>
          <w:rFonts w:eastAsia="Calibri" w:cs="TimesNewRoman,Bold"/>
          <w:noProof/>
          <w:color w:val="000000"/>
          <w:szCs w:val="23"/>
        </w:rPr>
      </w:pPr>
    </w:p>
    <w:p w14:paraId="0EC05420" w14:textId="77777777" w:rsidR="00E07B35" w:rsidRPr="00D21575" w:rsidRDefault="00E07B35" w:rsidP="0004207B">
      <w:pPr>
        <w:spacing w:line="360" w:lineRule="auto"/>
        <w:jc w:val="center"/>
        <w:rPr>
          <w:rFonts w:eastAsia="Calibri" w:cs="TimesNewRoman,Bold"/>
          <w:noProof/>
          <w:color w:val="000000"/>
          <w:szCs w:val="23"/>
        </w:rPr>
      </w:pPr>
    </w:p>
    <w:p w14:paraId="036803B4" w14:textId="77777777" w:rsidR="00E07B35" w:rsidRPr="00D21575" w:rsidRDefault="00E07B35" w:rsidP="0004207B">
      <w:pPr>
        <w:spacing w:line="360" w:lineRule="auto"/>
        <w:jc w:val="center"/>
        <w:rPr>
          <w:rFonts w:eastAsia="Calibri" w:cs="TimesNewRoman,Bold"/>
          <w:noProof/>
          <w:color w:val="000000"/>
          <w:szCs w:val="23"/>
        </w:rPr>
      </w:pPr>
    </w:p>
    <w:p w14:paraId="4862CD15" w14:textId="77777777" w:rsidR="00E07B35" w:rsidRPr="00D21575" w:rsidRDefault="00E07B35" w:rsidP="0004207B">
      <w:pPr>
        <w:spacing w:line="360" w:lineRule="auto"/>
        <w:jc w:val="center"/>
        <w:rPr>
          <w:rFonts w:eastAsia="Calibri" w:cs="TimesNewRoman,Bold"/>
          <w:noProof/>
          <w:color w:val="000000"/>
          <w:szCs w:val="23"/>
        </w:rPr>
      </w:pPr>
    </w:p>
    <w:p w14:paraId="11627D6B" w14:textId="77777777" w:rsidR="00E07B35" w:rsidRPr="00D21575" w:rsidRDefault="00E07B35" w:rsidP="0004207B">
      <w:pPr>
        <w:spacing w:line="360" w:lineRule="auto"/>
        <w:jc w:val="center"/>
        <w:rPr>
          <w:rFonts w:eastAsia="Calibri" w:cs="TimesNewRoman,Bold"/>
          <w:noProof/>
          <w:color w:val="000000"/>
          <w:szCs w:val="23"/>
        </w:rPr>
      </w:pPr>
    </w:p>
    <w:p w14:paraId="0A721CBC" w14:textId="77777777" w:rsidR="00E07B35" w:rsidRPr="00D21575" w:rsidRDefault="00E07B35" w:rsidP="0004207B">
      <w:pPr>
        <w:spacing w:line="360" w:lineRule="auto"/>
        <w:jc w:val="center"/>
        <w:rPr>
          <w:rFonts w:eastAsia="Calibri" w:cs="TimesNewRoman,Bold"/>
          <w:noProof/>
          <w:color w:val="000000"/>
          <w:szCs w:val="23"/>
        </w:rPr>
      </w:pPr>
    </w:p>
    <w:p w14:paraId="27611E48" w14:textId="70E40109" w:rsidR="00264E58" w:rsidRPr="00D21575" w:rsidRDefault="00264E58" w:rsidP="00264E58">
      <w:pPr>
        <w:keepNext/>
        <w:spacing w:before="240" w:line="360" w:lineRule="auto"/>
        <w:ind w:left="574"/>
        <w:outlineLvl w:val="0"/>
        <w:rPr>
          <w:rFonts w:eastAsia="Times New Roman"/>
          <w:bCs/>
          <w:iCs/>
        </w:rPr>
      </w:pPr>
      <w:r w:rsidRPr="00D21575">
        <w:rPr>
          <w:rFonts w:eastAsia="Times New Roman"/>
          <w:b/>
          <w:bCs/>
          <w:iCs/>
        </w:rPr>
        <w:t xml:space="preserve">   </w:t>
      </w:r>
      <w:r w:rsidRPr="00FC7BB0">
        <w:rPr>
          <w:rFonts w:eastAsia="Times New Roman"/>
          <w:bCs/>
          <w:iCs/>
        </w:rPr>
        <w:t>Şekil 3.2.5.5.2.</w:t>
      </w:r>
      <w:r w:rsidRPr="00D21575">
        <w:rPr>
          <w:rFonts w:eastAsia="Times New Roman"/>
          <w:b/>
          <w:bCs/>
          <w:iCs/>
        </w:rPr>
        <w:t xml:space="preserve"> </w:t>
      </w:r>
      <w:r w:rsidRPr="00D21575">
        <w:rPr>
          <w:rFonts w:eastAsia="Times New Roman"/>
          <w:bCs/>
          <w:iCs/>
        </w:rPr>
        <w:t>DPPH Troloks grafiği</w:t>
      </w:r>
    </w:p>
    <w:p w14:paraId="49EADBEC" w14:textId="77777777" w:rsidR="00E07B35" w:rsidRPr="00D21575" w:rsidRDefault="00E07B35" w:rsidP="0004207B">
      <w:pPr>
        <w:spacing w:line="360" w:lineRule="auto"/>
        <w:rPr>
          <w:rFonts w:eastAsia="Calibri" w:cs="TimesNewRoman,Bold"/>
          <w:color w:val="000000"/>
        </w:rPr>
      </w:pPr>
    </w:p>
    <w:p w14:paraId="5203D628" w14:textId="2825F630" w:rsidR="00E07B35" w:rsidRPr="00D21575" w:rsidRDefault="00E07B35" w:rsidP="0004207B">
      <w:pPr>
        <w:spacing w:after="0" w:line="360" w:lineRule="auto"/>
        <w:jc w:val="both"/>
        <w:rPr>
          <w:rFonts w:eastAsia="Calibri"/>
        </w:rPr>
      </w:pPr>
      <w:r w:rsidRPr="00D21575">
        <w:rPr>
          <w:rFonts w:eastAsia="Calibri"/>
        </w:rPr>
        <w:lastRenderedPageBreak/>
        <w:t>C=(((Abs+</w:t>
      </w:r>
      <w:proofErr w:type="gramStart"/>
      <w:r w:rsidRPr="00D21575">
        <w:rPr>
          <w:rFonts w:eastAsia="Calibri"/>
        </w:rPr>
        <w:t>0.0032</w:t>
      </w:r>
      <w:proofErr w:type="gramEnd"/>
      <w:r w:rsidRPr="00D21575">
        <w:rPr>
          <w:rFonts w:eastAsia="Calibri"/>
        </w:rPr>
        <w:t xml:space="preserve">)/0.0112))×10                                                           </w:t>
      </w:r>
      <w:r w:rsidR="00E20716" w:rsidRPr="00D21575">
        <w:rPr>
          <w:rFonts w:eastAsia="Calibri"/>
        </w:rPr>
        <w:t xml:space="preserve">                         </w:t>
      </w:r>
      <w:r w:rsidRPr="00D21575">
        <w:rPr>
          <w:rFonts w:eastAsia="Calibri"/>
        </w:rPr>
        <w:t xml:space="preserve">                                                                </w:t>
      </w:r>
      <m:oMath>
        <m:r>
          <w:rPr>
            <w:rFonts w:ascii="Cambria Math" w:eastAsia="Calibri" w:hAnsi="Cambria Math"/>
          </w:rPr>
          <m:t xml:space="preserve">        </m:t>
        </m:r>
      </m:oMath>
    </w:p>
    <w:p w14:paraId="783BAC2C" w14:textId="2948AD92" w:rsidR="00E07B35" w:rsidRPr="00D21575" w:rsidRDefault="00E07B35" w:rsidP="0004207B">
      <w:pPr>
        <w:spacing w:after="0" w:line="360" w:lineRule="auto"/>
        <w:jc w:val="both"/>
        <w:rPr>
          <w:rFonts w:eastAsia="Times New Roman"/>
          <w:b/>
          <w:iCs/>
        </w:rPr>
      </w:pPr>
      <w:r w:rsidRPr="00D21575">
        <w:rPr>
          <w:rFonts w:eastAsia="Calibri"/>
          <w:b/>
        </w:rPr>
        <w:t xml:space="preserve">C = </w:t>
      </w:r>
      <w:r w:rsidRPr="00D21575">
        <w:rPr>
          <w:rFonts w:eastAsia="Calibri"/>
        </w:rPr>
        <w:t xml:space="preserve">Konsantrasyon A.A.  ve </w:t>
      </w:r>
      <w:r w:rsidR="00767475" w:rsidRPr="00D21575">
        <w:rPr>
          <w:rFonts w:eastAsia="Calibri"/>
        </w:rPr>
        <w:t>Troloks Cin</w:t>
      </w:r>
      <w:r w:rsidRPr="00D21575">
        <w:rPr>
          <w:rFonts w:eastAsia="Calibri"/>
        </w:rPr>
        <w:t xml:space="preserve">.  </w:t>
      </w:r>
      <w:r w:rsidR="00A03D39" w:rsidRPr="00D21575">
        <w:rPr>
          <w:rFonts w:eastAsia="Calibri"/>
        </w:rPr>
        <w:t>M</w:t>
      </w:r>
      <w:r w:rsidRPr="00D21575">
        <w:rPr>
          <w:rFonts w:eastAsia="Calibri"/>
        </w:rPr>
        <w:t>g</w:t>
      </w:r>
      <w:r w:rsidR="00A03D39">
        <w:rPr>
          <w:rFonts w:eastAsia="Calibri"/>
        </w:rPr>
        <w:t xml:space="preserve"> </w:t>
      </w:r>
      <w:r w:rsidRPr="00D21575">
        <w:rPr>
          <w:rFonts w:eastAsia="Calibri"/>
        </w:rPr>
        <w:t>kg</w:t>
      </w:r>
      <w:r w:rsidR="00A03D39" w:rsidRPr="00A03D39">
        <w:rPr>
          <w:rFonts w:eastAsia="Calibri"/>
          <w:bCs/>
          <w:vertAlign w:val="superscript"/>
        </w:rPr>
        <w:t>-1</w:t>
      </w:r>
      <w:r w:rsidRPr="00D21575">
        <w:rPr>
          <w:rFonts w:eastAsia="Calibri"/>
        </w:rPr>
        <w:t xml:space="preserve">  (KM' de)</w:t>
      </w:r>
    </w:p>
    <w:p w14:paraId="425EDEA9" w14:textId="48F16021" w:rsidR="00EC6C0D" w:rsidRPr="00D21575" w:rsidRDefault="00EC6C0D" w:rsidP="0004207B">
      <w:pPr>
        <w:spacing w:line="360" w:lineRule="auto"/>
        <w:rPr>
          <w:rFonts w:eastAsia="Calibri" w:cs="TimesNewRoman,Bold"/>
          <w:color w:val="000000"/>
        </w:rPr>
      </w:pPr>
    </w:p>
    <w:p w14:paraId="4B180A68" w14:textId="3ABC3BB4" w:rsidR="00264E58" w:rsidRPr="00D21575" w:rsidRDefault="00264E58" w:rsidP="0004207B">
      <w:pPr>
        <w:spacing w:line="360" w:lineRule="auto"/>
        <w:rPr>
          <w:rFonts w:eastAsia="Calibri" w:cs="TimesNewRoman,Bold"/>
          <w:color w:val="000000"/>
        </w:rPr>
      </w:pPr>
      <w:r w:rsidRPr="00D21575">
        <w:rPr>
          <w:rFonts w:eastAsia="Calibri" w:cs="TimesNewRoman,Bold"/>
          <w:noProof/>
          <w:color w:val="000000"/>
        </w:rPr>
        <w:drawing>
          <wp:anchor distT="0" distB="0" distL="114300" distR="114300" simplePos="0" relativeHeight="251668480" behindDoc="0" locked="0" layoutInCell="1" allowOverlap="1" wp14:anchorId="2B262EC3" wp14:editId="30F9EFF9">
            <wp:simplePos x="0" y="0"/>
            <wp:positionH relativeFrom="column">
              <wp:posOffset>367665</wp:posOffset>
            </wp:positionH>
            <wp:positionV relativeFrom="paragraph">
              <wp:posOffset>346710</wp:posOffset>
            </wp:positionV>
            <wp:extent cx="4432300" cy="3057525"/>
            <wp:effectExtent l="0" t="0" r="6350" b="9525"/>
            <wp:wrapNone/>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32300" cy="3057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642BD7" w14:textId="49A0D946" w:rsidR="00E07B35" w:rsidRPr="00D21575" w:rsidRDefault="00E07B35" w:rsidP="0004207B">
      <w:pPr>
        <w:spacing w:line="360" w:lineRule="auto"/>
        <w:rPr>
          <w:rFonts w:eastAsia="Calibri" w:cs="TimesNewRoman,Bold"/>
          <w:color w:val="000000"/>
        </w:rPr>
      </w:pPr>
    </w:p>
    <w:p w14:paraId="1BF2A7BB" w14:textId="219199CC" w:rsidR="00E07B35" w:rsidRPr="00D21575" w:rsidRDefault="00E07B35" w:rsidP="0004207B">
      <w:pPr>
        <w:spacing w:line="360" w:lineRule="auto"/>
        <w:rPr>
          <w:rFonts w:eastAsia="Calibri" w:cs="TimesNewRoman,Bold"/>
          <w:color w:val="000000"/>
        </w:rPr>
      </w:pPr>
    </w:p>
    <w:p w14:paraId="4719757E" w14:textId="77777777" w:rsidR="00E07B35" w:rsidRPr="00D21575" w:rsidRDefault="00E07B35" w:rsidP="0004207B">
      <w:pPr>
        <w:spacing w:line="360" w:lineRule="auto"/>
        <w:rPr>
          <w:rFonts w:eastAsia="Calibri" w:cs="TimesNewRoman,Bold"/>
          <w:color w:val="000000"/>
          <w:szCs w:val="23"/>
        </w:rPr>
      </w:pPr>
    </w:p>
    <w:p w14:paraId="36BD4455" w14:textId="77777777" w:rsidR="00E07B35" w:rsidRPr="00D21575" w:rsidRDefault="00E07B35" w:rsidP="0004207B">
      <w:pPr>
        <w:spacing w:line="360" w:lineRule="auto"/>
        <w:rPr>
          <w:rFonts w:eastAsia="Calibri" w:cs="TimesNewRoman,Bold"/>
          <w:color w:val="000000"/>
          <w:szCs w:val="23"/>
        </w:rPr>
      </w:pPr>
    </w:p>
    <w:p w14:paraId="15F33764" w14:textId="77777777" w:rsidR="00E07B35" w:rsidRPr="00D21575" w:rsidRDefault="00E07B35" w:rsidP="0004207B">
      <w:pPr>
        <w:spacing w:line="360" w:lineRule="auto"/>
        <w:rPr>
          <w:rFonts w:eastAsia="Calibri" w:cs="TimesNewRoman,Bold"/>
          <w:color w:val="000000"/>
          <w:szCs w:val="23"/>
        </w:rPr>
      </w:pPr>
    </w:p>
    <w:p w14:paraId="2EA0A7E2" w14:textId="77777777" w:rsidR="00E07B35" w:rsidRPr="00D21575" w:rsidRDefault="00E07B35" w:rsidP="0004207B">
      <w:pPr>
        <w:spacing w:line="360" w:lineRule="auto"/>
        <w:rPr>
          <w:rFonts w:eastAsia="Calibri" w:cs="TimesNewRoman,Bold"/>
          <w:color w:val="000000"/>
          <w:szCs w:val="23"/>
        </w:rPr>
      </w:pPr>
    </w:p>
    <w:p w14:paraId="6455578D" w14:textId="77777777" w:rsidR="00E07B35" w:rsidRPr="00D21575" w:rsidRDefault="00E07B35" w:rsidP="0004207B">
      <w:pPr>
        <w:spacing w:line="360" w:lineRule="auto"/>
        <w:rPr>
          <w:rFonts w:eastAsia="Calibri" w:cs="TimesNewRoman,Bold"/>
          <w:color w:val="000000"/>
          <w:szCs w:val="23"/>
        </w:rPr>
      </w:pPr>
    </w:p>
    <w:p w14:paraId="0E25C37A" w14:textId="77777777" w:rsidR="00264E58" w:rsidRPr="00D21575" w:rsidRDefault="00264E58" w:rsidP="0004207B">
      <w:pPr>
        <w:spacing w:line="360" w:lineRule="auto"/>
        <w:rPr>
          <w:rFonts w:eastAsia="Calibri" w:cs="TimesNewRoman,Bold"/>
          <w:color w:val="000000"/>
          <w:szCs w:val="23"/>
        </w:rPr>
      </w:pPr>
    </w:p>
    <w:p w14:paraId="234AF856" w14:textId="59C8D6B1" w:rsidR="00264E58" w:rsidRPr="00D21575" w:rsidRDefault="00264E58" w:rsidP="00264E58">
      <w:pPr>
        <w:keepNext/>
        <w:spacing w:after="0" w:line="360" w:lineRule="auto"/>
        <w:ind w:left="574"/>
        <w:outlineLvl w:val="0"/>
        <w:rPr>
          <w:rFonts w:eastAsia="Times New Roman"/>
          <w:bCs/>
          <w:iCs/>
        </w:rPr>
      </w:pPr>
      <w:r w:rsidRPr="00D21575">
        <w:rPr>
          <w:rFonts w:eastAsia="Times New Roman"/>
          <w:b/>
          <w:bCs/>
          <w:iCs/>
        </w:rPr>
        <w:t xml:space="preserve">   </w:t>
      </w:r>
      <w:r w:rsidRPr="00FC7BB0">
        <w:rPr>
          <w:rFonts w:eastAsia="Times New Roman"/>
          <w:bCs/>
          <w:iCs/>
        </w:rPr>
        <w:t>Şekil 3.2.5.5.3.</w:t>
      </w:r>
      <w:r w:rsidRPr="00D21575">
        <w:rPr>
          <w:rFonts w:eastAsia="Times New Roman"/>
          <w:b/>
          <w:bCs/>
          <w:iCs/>
        </w:rPr>
        <w:t xml:space="preserve"> </w:t>
      </w:r>
      <w:r w:rsidRPr="00D21575">
        <w:rPr>
          <w:rFonts w:eastAsia="Times New Roman"/>
          <w:bCs/>
          <w:iCs/>
        </w:rPr>
        <w:t>DPPH Troloks grafiği</w:t>
      </w:r>
    </w:p>
    <w:p w14:paraId="37706A4E" w14:textId="2E9DD591" w:rsidR="00E07B35" w:rsidRPr="00D21575" w:rsidRDefault="00264E58" w:rsidP="00FC7BB0">
      <w:pPr>
        <w:keepNext/>
        <w:spacing w:after="0" w:line="360" w:lineRule="auto"/>
        <w:outlineLvl w:val="0"/>
        <w:rPr>
          <w:rFonts w:eastAsia="Times New Roman"/>
          <w:bCs/>
          <w:iCs/>
        </w:rPr>
      </w:pPr>
      <w:r w:rsidRPr="00D21575">
        <w:rPr>
          <w:rFonts w:eastAsia="Times New Roman"/>
          <w:b/>
          <w:bCs/>
          <w:iCs/>
        </w:rPr>
        <w:t xml:space="preserve">        </w:t>
      </w:r>
    </w:p>
    <w:p w14:paraId="6EAAFDDC" w14:textId="43DBBA98" w:rsidR="00E07B35" w:rsidRPr="00D21575" w:rsidRDefault="0037109D" w:rsidP="00264E58">
      <w:pPr>
        <w:pStyle w:val="Balk2"/>
        <w:spacing w:before="0" w:after="240" w:line="360" w:lineRule="auto"/>
        <w:ind w:firstLine="567"/>
        <w:rPr>
          <w:rFonts w:ascii="Times New Roman" w:eastAsia="Calibri" w:hAnsi="Times New Roman" w:cs="Times New Roman"/>
          <w:b/>
          <w:color w:val="000000" w:themeColor="text1"/>
          <w:sz w:val="24"/>
          <w:szCs w:val="24"/>
        </w:rPr>
      </w:pPr>
      <w:r w:rsidRPr="00D21575">
        <w:rPr>
          <w:rFonts w:ascii="Times New Roman" w:eastAsia="Calibri" w:hAnsi="Times New Roman" w:cs="Times New Roman"/>
          <w:b/>
          <w:color w:val="000000" w:themeColor="text1"/>
          <w:sz w:val="24"/>
          <w:szCs w:val="24"/>
        </w:rPr>
        <w:t>3.2.5.</w:t>
      </w:r>
      <w:r w:rsidR="0060143B" w:rsidRPr="00D21575">
        <w:rPr>
          <w:rFonts w:ascii="Times New Roman" w:eastAsia="Calibri" w:hAnsi="Times New Roman" w:cs="Times New Roman"/>
          <w:b/>
          <w:color w:val="000000" w:themeColor="text1"/>
          <w:sz w:val="24"/>
          <w:szCs w:val="24"/>
        </w:rPr>
        <w:t>6</w:t>
      </w:r>
      <w:r w:rsidR="00E07B35" w:rsidRPr="00D21575">
        <w:rPr>
          <w:rFonts w:ascii="Times New Roman" w:eastAsia="Calibri" w:hAnsi="Times New Roman" w:cs="Times New Roman"/>
          <w:b/>
          <w:color w:val="000000" w:themeColor="text1"/>
          <w:sz w:val="24"/>
          <w:szCs w:val="24"/>
        </w:rPr>
        <w:t>. FRAP Toplam Demir İndirgeme Antioksidan Kapasitesi Tayini</w:t>
      </w:r>
    </w:p>
    <w:p w14:paraId="30D9E4B9" w14:textId="77777777" w:rsidR="00E07B35" w:rsidRPr="00D21575" w:rsidRDefault="00E07B35" w:rsidP="00264E58">
      <w:pPr>
        <w:keepNext/>
        <w:spacing w:line="360" w:lineRule="auto"/>
        <w:ind w:left="574"/>
        <w:jc w:val="both"/>
        <w:outlineLvl w:val="0"/>
        <w:rPr>
          <w:rFonts w:eastAsia="Times New Roman"/>
          <w:b/>
          <w:bCs/>
          <w:iCs/>
        </w:rPr>
      </w:pPr>
      <w:r w:rsidRPr="00D21575">
        <w:rPr>
          <w:rFonts w:eastAsia="Times New Roman"/>
          <w:b/>
          <w:bCs/>
          <w:iCs/>
        </w:rPr>
        <w:t>Cihaz ve Malzemeler</w:t>
      </w:r>
    </w:p>
    <w:p w14:paraId="3228542A" w14:textId="77777777" w:rsidR="00E07B35" w:rsidRPr="00D21575" w:rsidRDefault="00E07B35" w:rsidP="00264E58">
      <w:pPr>
        <w:numPr>
          <w:ilvl w:val="0"/>
          <w:numId w:val="44"/>
        </w:numPr>
        <w:spacing w:after="0" w:line="360" w:lineRule="auto"/>
        <w:contextualSpacing/>
        <w:jc w:val="both"/>
        <w:rPr>
          <w:rFonts w:eastAsia="Calibri"/>
        </w:rPr>
      </w:pPr>
      <w:r w:rsidRPr="00D21575">
        <w:rPr>
          <w:rFonts w:eastAsia="Calibri"/>
        </w:rPr>
        <w:t>Spektrofotometre  ( 593 nm)</w:t>
      </w:r>
    </w:p>
    <w:p w14:paraId="5031A99F" w14:textId="77777777" w:rsidR="00E07B35" w:rsidRPr="00D21575" w:rsidRDefault="00E07B35" w:rsidP="00264E58">
      <w:pPr>
        <w:numPr>
          <w:ilvl w:val="0"/>
          <w:numId w:val="44"/>
        </w:numPr>
        <w:spacing w:after="0" w:line="360" w:lineRule="auto"/>
        <w:contextualSpacing/>
        <w:jc w:val="both"/>
        <w:rPr>
          <w:rFonts w:eastAsia="Calibri"/>
        </w:rPr>
      </w:pPr>
      <w:r w:rsidRPr="00D21575">
        <w:rPr>
          <w:rFonts w:eastAsia="Calibri"/>
        </w:rPr>
        <w:t>Mikropipet 100 µL,  1000 µL, 5000 µL</w:t>
      </w:r>
    </w:p>
    <w:p w14:paraId="1C4514DA" w14:textId="77777777" w:rsidR="00E07B35" w:rsidRPr="00D21575" w:rsidRDefault="00E07B35" w:rsidP="00264E58">
      <w:pPr>
        <w:numPr>
          <w:ilvl w:val="0"/>
          <w:numId w:val="44"/>
        </w:numPr>
        <w:spacing w:after="0" w:line="360" w:lineRule="auto"/>
        <w:contextualSpacing/>
        <w:jc w:val="both"/>
        <w:rPr>
          <w:rFonts w:eastAsia="Calibri"/>
        </w:rPr>
      </w:pPr>
      <w:r w:rsidRPr="00D21575">
        <w:rPr>
          <w:rFonts w:eastAsia="Calibri"/>
        </w:rPr>
        <w:t>Deney tüpleri kapaklı</w:t>
      </w:r>
    </w:p>
    <w:p w14:paraId="213DABBD" w14:textId="77777777" w:rsidR="00E07B35" w:rsidRPr="00D21575" w:rsidRDefault="00E07B35" w:rsidP="00264E58">
      <w:pPr>
        <w:numPr>
          <w:ilvl w:val="0"/>
          <w:numId w:val="44"/>
        </w:numPr>
        <w:spacing w:line="360" w:lineRule="auto"/>
        <w:contextualSpacing/>
        <w:jc w:val="both"/>
        <w:rPr>
          <w:rFonts w:eastAsia="Calibri"/>
        </w:rPr>
      </w:pPr>
      <w:r w:rsidRPr="00D21575">
        <w:rPr>
          <w:rFonts w:eastAsia="Calibri"/>
        </w:rPr>
        <w:t>Terazi</w:t>
      </w:r>
    </w:p>
    <w:p w14:paraId="55F24282" w14:textId="77777777" w:rsidR="00E07B35" w:rsidRPr="00D21575" w:rsidRDefault="00E07B35" w:rsidP="00264E58">
      <w:pPr>
        <w:spacing w:before="240" w:line="360" w:lineRule="auto"/>
        <w:ind w:left="720"/>
        <w:jc w:val="both"/>
        <w:rPr>
          <w:rFonts w:eastAsia="Calibri"/>
          <w:b/>
        </w:rPr>
      </w:pPr>
      <w:r w:rsidRPr="00D21575">
        <w:rPr>
          <w:rFonts w:eastAsia="Calibri"/>
          <w:b/>
        </w:rPr>
        <w:t>Reaktifler</w:t>
      </w:r>
    </w:p>
    <w:p w14:paraId="49EE4EB1" w14:textId="77777777" w:rsidR="00E07B35" w:rsidRPr="00D21575" w:rsidRDefault="00E07B35" w:rsidP="00264E58">
      <w:pPr>
        <w:numPr>
          <w:ilvl w:val="0"/>
          <w:numId w:val="43"/>
        </w:numPr>
        <w:spacing w:after="0" w:line="360" w:lineRule="auto"/>
        <w:contextualSpacing/>
        <w:jc w:val="both"/>
        <w:rPr>
          <w:rFonts w:eastAsia="Calibri"/>
        </w:rPr>
      </w:pPr>
      <w:r w:rsidRPr="00D21575">
        <w:rPr>
          <w:rFonts w:eastAsia="Calibri"/>
        </w:rPr>
        <w:t xml:space="preserve">Metanol ( </w:t>
      </w:r>
      <w:proofErr w:type="gramStart"/>
      <w:r w:rsidRPr="00D21575">
        <w:rPr>
          <w:rFonts w:eastAsia="Calibri"/>
        </w:rPr>
        <w:t>HPLC  saflıkta</w:t>
      </w:r>
      <w:proofErr w:type="gramEnd"/>
      <w:r w:rsidRPr="00D21575">
        <w:rPr>
          <w:rFonts w:eastAsia="Calibri"/>
        </w:rPr>
        <w:t>)  % 30 v/v</w:t>
      </w:r>
    </w:p>
    <w:p w14:paraId="564DB17E" w14:textId="77777777" w:rsidR="00E07B35" w:rsidRPr="00D21575" w:rsidRDefault="00E07B35" w:rsidP="00264E58">
      <w:pPr>
        <w:numPr>
          <w:ilvl w:val="0"/>
          <w:numId w:val="43"/>
        </w:numPr>
        <w:spacing w:after="0" w:line="360" w:lineRule="auto"/>
        <w:contextualSpacing/>
        <w:jc w:val="both"/>
        <w:rPr>
          <w:rFonts w:eastAsia="Calibri"/>
        </w:rPr>
      </w:pPr>
      <w:r w:rsidRPr="00D21575">
        <w:rPr>
          <w:rFonts w:eastAsia="Calibri"/>
        </w:rPr>
        <w:t xml:space="preserve">Analitik saflıkta </w:t>
      </w:r>
      <w:proofErr w:type="gramStart"/>
      <w:r w:rsidRPr="00D21575">
        <w:rPr>
          <w:rFonts w:eastAsia="Calibri"/>
          <w:bCs/>
          <w:shd w:val="clear" w:color="auto" w:fill="FDFDFD"/>
        </w:rPr>
        <w:t>2,4,6</w:t>
      </w:r>
      <w:proofErr w:type="gramEnd"/>
      <w:r w:rsidRPr="00D21575">
        <w:rPr>
          <w:rFonts w:eastAsia="Calibri"/>
          <w:bCs/>
          <w:shd w:val="clear" w:color="auto" w:fill="FDFDFD"/>
        </w:rPr>
        <w:t>-Tri(2-pyridyl)-</w:t>
      </w:r>
      <w:r w:rsidRPr="00D21575">
        <w:rPr>
          <w:rFonts w:eastAsia="Calibri"/>
          <w:bCs/>
          <w:i/>
          <w:iCs/>
          <w:shd w:val="clear" w:color="auto" w:fill="FDFDFD"/>
        </w:rPr>
        <w:t>s</w:t>
      </w:r>
      <w:r w:rsidRPr="00D21575">
        <w:rPr>
          <w:rFonts w:eastAsia="Calibri"/>
          <w:bCs/>
          <w:shd w:val="clear" w:color="auto" w:fill="FDFDFD"/>
        </w:rPr>
        <w:t>-triazine, TPTZ</w:t>
      </w:r>
    </w:p>
    <w:p w14:paraId="7D9F1CC4" w14:textId="77777777" w:rsidR="00E07B35" w:rsidRPr="00D21575" w:rsidRDefault="00E07B35" w:rsidP="00264E58">
      <w:pPr>
        <w:numPr>
          <w:ilvl w:val="0"/>
          <w:numId w:val="43"/>
        </w:numPr>
        <w:spacing w:after="0" w:line="360" w:lineRule="auto"/>
        <w:contextualSpacing/>
        <w:jc w:val="both"/>
        <w:rPr>
          <w:rFonts w:eastAsia="Calibri"/>
          <w:b/>
        </w:rPr>
      </w:pPr>
      <w:r w:rsidRPr="00D21575">
        <w:rPr>
          <w:rFonts w:eastAsia="Calibri"/>
        </w:rPr>
        <w:t>Analitik saflıkta Sodyumasetat trihidrat ( C</w:t>
      </w:r>
      <w:r w:rsidRPr="00D21575">
        <w:rPr>
          <w:rFonts w:eastAsia="Calibri"/>
          <w:vertAlign w:val="subscript"/>
        </w:rPr>
        <w:t>₂</w:t>
      </w:r>
      <w:r w:rsidRPr="00D21575">
        <w:rPr>
          <w:rFonts w:eastAsia="Calibri"/>
        </w:rPr>
        <w:t>H</w:t>
      </w:r>
      <w:r w:rsidRPr="00D21575">
        <w:rPr>
          <w:rFonts w:eastAsia="Calibri"/>
          <w:vertAlign w:val="subscript"/>
        </w:rPr>
        <w:t>₃</w:t>
      </w:r>
      <w:r w:rsidRPr="00D21575">
        <w:rPr>
          <w:rFonts w:eastAsia="Calibri"/>
        </w:rPr>
        <w:t>NaO</w:t>
      </w:r>
      <w:r w:rsidRPr="00D21575">
        <w:rPr>
          <w:rFonts w:eastAsia="Calibri"/>
          <w:vertAlign w:val="subscript"/>
        </w:rPr>
        <w:t>₂</w:t>
      </w:r>
      <w:r w:rsidRPr="00D21575">
        <w:rPr>
          <w:rFonts w:eastAsia="Calibri"/>
        </w:rPr>
        <w:t xml:space="preserve"> * 3 H</w:t>
      </w:r>
      <w:r w:rsidRPr="00D21575">
        <w:rPr>
          <w:rFonts w:eastAsia="Calibri"/>
          <w:vertAlign w:val="subscript"/>
        </w:rPr>
        <w:t>₂</w:t>
      </w:r>
      <w:r w:rsidRPr="00D21575">
        <w:rPr>
          <w:rFonts w:eastAsia="Calibri"/>
        </w:rPr>
        <w:t>O)</w:t>
      </w:r>
    </w:p>
    <w:p w14:paraId="5C1F7DEB" w14:textId="77777777" w:rsidR="00E07B35" w:rsidRPr="00D21575" w:rsidRDefault="00E07B35" w:rsidP="00264E58">
      <w:pPr>
        <w:numPr>
          <w:ilvl w:val="0"/>
          <w:numId w:val="43"/>
        </w:numPr>
        <w:spacing w:after="0" w:line="360" w:lineRule="auto"/>
        <w:contextualSpacing/>
        <w:jc w:val="both"/>
        <w:rPr>
          <w:rFonts w:eastAsia="Calibri"/>
          <w:b/>
        </w:rPr>
      </w:pPr>
      <w:r w:rsidRPr="00D21575">
        <w:rPr>
          <w:rFonts w:eastAsia="Calibri"/>
        </w:rPr>
        <w:t>Analitik saflıkta Glasial asetik asit</w:t>
      </w:r>
    </w:p>
    <w:p w14:paraId="3F2E7DCF" w14:textId="77777777" w:rsidR="00E07B35" w:rsidRPr="00D21575" w:rsidRDefault="00E07B35" w:rsidP="00264E58">
      <w:pPr>
        <w:numPr>
          <w:ilvl w:val="0"/>
          <w:numId w:val="43"/>
        </w:numPr>
        <w:spacing w:after="0" w:line="360" w:lineRule="auto"/>
        <w:contextualSpacing/>
        <w:jc w:val="both"/>
        <w:rPr>
          <w:rFonts w:eastAsia="Calibri"/>
          <w:b/>
        </w:rPr>
      </w:pPr>
      <w:r w:rsidRPr="00D21575">
        <w:rPr>
          <w:rFonts w:eastAsia="Calibri"/>
        </w:rPr>
        <w:lastRenderedPageBreak/>
        <w:t>Analitik saflıkta Hidroklorik asit (HCl)</w:t>
      </w:r>
    </w:p>
    <w:p w14:paraId="759D3514" w14:textId="77777777" w:rsidR="00E07B35" w:rsidRPr="00D21575" w:rsidRDefault="00E07B35" w:rsidP="00264E58">
      <w:pPr>
        <w:numPr>
          <w:ilvl w:val="0"/>
          <w:numId w:val="43"/>
        </w:numPr>
        <w:spacing w:after="0" w:line="360" w:lineRule="auto"/>
        <w:contextualSpacing/>
        <w:jc w:val="both"/>
        <w:rPr>
          <w:rFonts w:eastAsia="Calibri"/>
          <w:b/>
        </w:rPr>
      </w:pPr>
      <w:r w:rsidRPr="00D21575">
        <w:rPr>
          <w:rFonts w:eastAsia="Calibri"/>
        </w:rPr>
        <w:t xml:space="preserve">Analitik saflıkta Demir üç klorür hekzahidrat ( </w:t>
      </w:r>
      <w:proofErr w:type="gramStart"/>
      <w:r w:rsidRPr="00D21575">
        <w:rPr>
          <w:rFonts w:eastAsia="Calibri"/>
        </w:rPr>
        <w:t>FeCl</w:t>
      </w:r>
      <w:r w:rsidRPr="00D21575">
        <w:rPr>
          <w:rFonts w:eastAsia="Calibri"/>
          <w:vertAlign w:val="subscript"/>
        </w:rPr>
        <w:t>3</w:t>
      </w:r>
      <w:r w:rsidRPr="00D21575">
        <w:rPr>
          <w:rFonts w:eastAsia="Calibri"/>
        </w:rPr>
        <w:t xml:space="preserve"> .</w:t>
      </w:r>
      <w:proofErr w:type="gramEnd"/>
      <w:r w:rsidRPr="00D21575">
        <w:rPr>
          <w:rFonts w:eastAsia="Calibri"/>
        </w:rPr>
        <w:t xml:space="preserve"> 6H</w:t>
      </w:r>
      <w:r w:rsidRPr="00D21575">
        <w:rPr>
          <w:rFonts w:eastAsia="Calibri"/>
          <w:vertAlign w:val="subscript"/>
        </w:rPr>
        <w:t>2</w:t>
      </w:r>
      <w:r w:rsidRPr="00D21575">
        <w:rPr>
          <w:rFonts w:eastAsia="Calibri"/>
        </w:rPr>
        <w:t>O)</w:t>
      </w:r>
    </w:p>
    <w:p w14:paraId="2B0A3A07" w14:textId="77777777" w:rsidR="00E07B35" w:rsidRPr="00D21575" w:rsidRDefault="00E07B35" w:rsidP="00264E58">
      <w:pPr>
        <w:numPr>
          <w:ilvl w:val="0"/>
          <w:numId w:val="43"/>
        </w:numPr>
        <w:spacing w:after="0" w:line="360" w:lineRule="auto"/>
        <w:contextualSpacing/>
        <w:jc w:val="both"/>
        <w:rPr>
          <w:rFonts w:eastAsia="Calibri"/>
          <w:b/>
        </w:rPr>
      </w:pPr>
      <w:r w:rsidRPr="00D21575">
        <w:rPr>
          <w:rFonts w:eastAsia="Calibri"/>
        </w:rPr>
        <w:t>Analitik saflıkta  Demir iki sülfat heptahidrat (</w:t>
      </w:r>
      <w:proofErr w:type="gramStart"/>
      <w:r w:rsidRPr="00D21575">
        <w:rPr>
          <w:rFonts w:eastAsia="Calibri"/>
        </w:rPr>
        <w:t>FeSO</w:t>
      </w:r>
      <w:r w:rsidRPr="00D21575">
        <w:rPr>
          <w:rFonts w:eastAsia="Calibri"/>
          <w:vertAlign w:val="subscript"/>
        </w:rPr>
        <w:t>4</w:t>
      </w:r>
      <w:r w:rsidRPr="00D21575">
        <w:rPr>
          <w:rFonts w:eastAsia="Calibri"/>
        </w:rPr>
        <w:t xml:space="preserve"> .</w:t>
      </w:r>
      <w:proofErr w:type="gramEnd"/>
      <w:r w:rsidRPr="00D21575">
        <w:rPr>
          <w:rFonts w:eastAsia="Calibri"/>
        </w:rPr>
        <w:t xml:space="preserve"> 7H</w:t>
      </w:r>
      <w:r w:rsidRPr="00D21575">
        <w:rPr>
          <w:rFonts w:eastAsia="Calibri"/>
          <w:vertAlign w:val="subscript"/>
        </w:rPr>
        <w:t>2</w:t>
      </w:r>
      <w:r w:rsidRPr="00D21575">
        <w:rPr>
          <w:rFonts w:eastAsia="Calibri"/>
        </w:rPr>
        <w:t>O)</w:t>
      </w:r>
    </w:p>
    <w:p w14:paraId="4260D876" w14:textId="1CC10B87" w:rsidR="00E07B35" w:rsidRPr="00D21575" w:rsidRDefault="00E07B35" w:rsidP="00264E58">
      <w:pPr>
        <w:numPr>
          <w:ilvl w:val="0"/>
          <w:numId w:val="43"/>
        </w:numPr>
        <w:spacing w:line="360" w:lineRule="auto"/>
        <w:contextualSpacing/>
        <w:jc w:val="both"/>
        <w:rPr>
          <w:rFonts w:eastAsia="Calibri"/>
        </w:rPr>
      </w:pPr>
      <w:r w:rsidRPr="00D21575">
        <w:rPr>
          <w:rFonts w:eastAsia="Calibri"/>
        </w:rPr>
        <w:t xml:space="preserve">300 mM asetat buffer:  Litrelik balona </w:t>
      </w:r>
      <w:proofErr w:type="gramStart"/>
      <w:r w:rsidRPr="00D21575">
        <w:rPr>
          <w:rFonts w:eastAsia="Calibri"/>
        </w:rPr>
        <w:t>3.1</w:t>
      </w:r>
      <w:proofErr w:type="gramEnd"/>
      <w:r w:rsidRPr="00D21575">
        <w:rPr>
          <w:rFonts w:eastAsia="Calibri"/>
        </w:rPr>
        <w:t xml:space="preserve"> g Sodyumasetat trihidrat tartılmış, bir miktar saf su ile çözülmüştür.  Üzerine 16 </w:t>
      </w:r>
      <w:r w:rsidR="00ED704D" w:rsidRPr="00D21575">
        <w:rPr>
          <w:rFonts w:eastAsia="Calibri"/>
        </w:rPr>
        <w:t>mL</w:t>
      </w:r>
      <w:r w:rsidRPr="00D21575">
        <w:rPr>
          <w:rFonts w:eastAsia="Calibri"/>
        </w:rPr>
        <w:t xml:space="preserve"> Glasial asetik asit ilave edildi. pH’sı 3.60’a ayarlanmıştır.</w:t>
      </w:r>
    </w:p>
    <w:p w14:paraId="185D105E" w14:textId="24C123D5" w:rsidR="00E07B35" w:rsidRPr="00D21575" w:rsidRDefault="00E07B35" w:rsidP="00264E58">
      <w:pPr>
        <w:numPr>
          <w:ilvl w:val="0"/>
          <w:numId w:val="43"/>
        </w:numPr>
        <w:spacing w:line="360" w:lineRule="auto"/>
        <w:contextualSpacing/>
        <w:jc w:val="both"/>
        <w:rPr>
          <w:rFonts w:eastAsia="Calibri"/>
        </w:rPr>
      </w:pPr>
      <w:r w:rsidRPr="00D21575">
        <w:rPr>
          <w:rFonts w:eastAsia="Calibri"/>
        </w:rPr>
        <w:t xml:space="preserve">40 mM HCl çözeltisi: d 1.19,  % 37 ‘lik derişik HCl ‘ den </w:t>
      </w:r>
      <w:proofErr w:type="gramStart"/>
      <w:r w:rsidRPr="00D21575">
        <w:rPr>
          <w:rFonts w:eastAsia="Calibri"/>
        </w:rPr>
        <w:t>3.4</w:t>
      </w:r>
      <w:proofErr w:type="gramEnd"/>
      <w:r w:rsidRPr="00D21575">
        <w:rPr>
          <w:rFonts w:eastAsia="Calibri"/>
        </w:rPr>
        <w:t xml:space="preserve"> </w:t>
      </w:r>
      <w:r w:rsidR="00ED704D" w:rsidRPr="00D21575">
        <w:rPr>
          <w:rFonts w:eastAsia="Calibri"/>
        </w:rPr>
        <w:t>mL</w:t>
      </w:r>
      <w:r w:rsidRPr="00D21575">
        <w:rPr>
          <w:rFonts w:eastAsia="Calibri"/>
        </w:rPr>
        <w:t xml:space="preserve"> alınarak hacmi 1 litreye </w:t>
      </w:r>
      <w:r w:rsidR="001E36C3">
        <w:rPr>
          <w:rFonts w:eastAsia="Calibri"/>
        </w:rPr>
        <w:t>tamamlanmıştır.</w:t>
      </w:r>
    </w:p>
    <w:p w14:paraId="4549B666" w14:textId="2CCD9C24" w:rsidR="00E07B35" w:rsidRPr="00D21575" w:rsidRDefault="00E07B35" w:rsidP="00264E58">
      <w:pPr>
        <w:numPr>
          <w:ilvl w:val="0"/>
          <w:numId w:val="43"/>
        </w:numPr>
        <w:spacing w:line="360" w:lineRule="auto"/>
        <w:contextualSpacing/>
        <w:jc w:val="both"/>
        <w:rPr>
          <w:rFonts w:eastAsia="Calibri"/>
        </w:rPr>
      </w:pPr>
      <w:r w:rsidRPr="00D21575">
        <w:rPr>
          <w:rFonts w:eastAsia="Calibri"/>
        </w:rPr>
        <w:t xml:space="preserve">10 mM TPTZ çözeltisi: 3.123 g TPTZ 40 mM HCl çözeltisi ile hacmi 1 litreye </w:t>
      </w:r>
      <w:r w:rsidR="001E36C3">
        <w:rPr>
          <w:rFonts w:eastAsia="Calibri"/>
        </w:rPr>
        <w:t>tamamlanmıştır.</w:t>
      </w:r>
    </w:p>
    <w:p w14:paraId="37E72F23" w14:textId="01D41FBD" w:rsidR="00E07B35" w:rsidRPr="00D21575" w:rsidRDefault="00E07B35" w:rsidP="00264E58">
      <w:pPr>
        <w:numPr>
          <w:ilvl w:val="0"/>
          <w:numId w:val="43"/>
        </w:numPr>
        <w:spacing w:line="360" w:lineRule="auto"/>
        <w:contextualSpacing/>
        <w:jc w:val="both"/>
        <w:rPr>
          <w:rFonts w:eastAsia="Calibri"/>
        </w:rPr>
      </w:pPr>
      <w:r w:rsidRPr="00D21575">
        <w:rPr>
          <w:rFonts w:eastAsia="Calibri"/>
        </w:rPr>
        <w:t xml:space="preserve">20 mM  </w:t>
      </w:r>
      <w:proofErr w:type="gramStart"/>
      <w:r w:rsidRPr="00D21575">
        <w:rPr>
          <w:rFonts w:eastAsia="Calibri"/>
        </w:rPr>
        <w:t>FeCl</w:t>
      </w:r>
      <w:r w:rsidRPr="00D21575">
        <w:rPr>
          <w:rFonts w:eastAsia="Calibri"/>
          <w:vertAlign w:val="subscript"/>
        </w:rPr>
        <w:t>3</w:t>
      </w:r>
      <w:r w:rsidRPr="00D21575">
        <w:rPr>
          <w:rFonts w:eastAsia="Calibri"/>
        </w:rPr>
        <w:t xml:space="preserve"> .</w:t>
      </w:r>
      <w:proofErr w:type="gramEnd"/>
      <w:r w:rsidRPr="00D21575">
        <w:rPr>
          <w:rFonts w:eastAsia="Calibri"/>
        </w:rPr>
        <w:t xml:space="preserve"> 6H2O çözeltisi: 5.406 g FeCl</w:t>
      </w:r>
      <w:r w:rsidRPr="00D21575">
        <w:rPr>
          <w:rFonts w:eastAsia="Calibri"/>
          <w:vertAlign w:val="subscript"/>
        </w:rPr>
        <w:t>3</w:t>
      </w:r>
      <w:r w:rsidRPr="00D21575">
        <w:rPr>
          <w:rFonts w:eastAsia="Calibri"/>
        </w:rPr>
        <w:t xml:space="preserve"> 6H2O saf su ile hacmi litreye </w:t>
      </w:r>
      <w:r w:rsidR="001E36C3">
        <w:rPr>
          <w:rFonts w:eastAsia="Calibri"/>
        </w:rPr>
        <w:t>tamamlanmıştır.</w:t>
      </w:r>
    </w:p>
    <w:p w14:paraId="3B082184" w14:textId="620F3706" w:rsidR="00E07B35" w:rsidRPr="00D21575" w:rsidRDefault="00E07B35" w:rsidP="00264E58">
      <w:pPr>
        <w:numPr>
          <w:ilvl w:val="0"/>
          <w:numId w:val="43"/>
        </w:numPr>
        <w:spacing w:line="360" w:lineRule="auto"/>
        <w:contextualSpacing/>
        <w:jc w:val="both"/>
        <w:rPr>
          <w:rFonts w:eastAsia="Calibri"/>
        </w:rPr>
      </w:pPr>
      <w:r w:rsidRPr="00D21575">
        <w:rPr>
          <w:rFonts w:eastAsia="Calibri"/>
        </w:rPr>
        <w:t xml:space="preserve">FRAP  çözeltisi:  10:1:1 ( Asetat buffer çözeltisi: 10 mM  TPTZ  çözeltisi: 20 mM  </w:t>
      </w:r>
      <w:proofErr w:type="gramStart"/>
      <w:r w:rsidRPr="00D21575">
        <w:rPr>
          <w:rFonts w:eastAsia="Calibri"/>
        </w:rPr>
        <w:t>FeCl</w:t>
      </w:r>
      <w:r w:rsidRPr="00D21575">
        <w:rPr>
          <w:rFonts w:eastAsia="Calibri"/>
          <w:vertAlign w:val="subscript"/>
        </w:rPr>
        <w:t>3</w:t>
      </w:r>
      <w:r w:rsidRPr="00D21575">
        <w:rPr>
          <w:rFonts w:eastAsia="Calibri"/>
        </w:rPr>
        <w:t xml:space="preserve"> .</w:t>
      </w:r>
      <w:proofErr w:type="gramEnd"/>
      <w:r w:rsidRPr="00D21575">
        <w:rPr>
          <w:rFonts w:eastAsia="Calibri"/>
        </w:rPr>
        <w:t xml:space="preserve"> 6H</w:t>
      </w:r>
      <w:r w:rsidRPr="00D21575">
        <w:rPr>
          <w:rFonts w:eastAsia="Calibri"/>
          <w:vertAlign w:val="subscript"/>
        </w:rPr>
        <w:t>2</w:t>
      </w:r>
      <w:r w:rsidRPr="00D21575">
        <w:rPr>
          <w:rFonts w:eastAsia="Calibri"/>
        </w:rPr>
        <w:t xml:space="preserve">O). FRAP çözeltisi kullanılmadan önce 37 </w:t>
      </w:r>
      <w:r w:rsidRPr="00D21575">
        <w:rPr>
          <w:rFonts w:eastAsia="Calibri"/>
          <w:vertAlign w:val="superscript"/>
        </w:rPr>
        <w:t>0</w:t>
      </w:r>
      <w:r w:rsidRPr="00D21575">
        <w:rPr>
          <w:rFonts w:eastAsia="Calibri"/>
        </w:rPr>
        <w:t xml:space="preserve">C de 15 </w:t>
      </w:r>
      <w:r w:rsidR="00767475" w:rsidRPr="00D21575">
        <w:rPr>
          <w:rFonts w:eastAsia="Calibri"/>
        </w:rPr>
        <w:t>dk inkübe</w:t>
      </w:r>
      <w:r w:rsidRPr="00D21575">
        <w:rPr>
          <w:rFonts w:eastAsia="Calibri"/>
        </w:rPr>
        <w:t xml:space="preserve"> edilmiştir.</w:t>
      </w:r>
    </w:p>
    <w:p w14:paraId="41FA8996" w14:textId="39B714A9" w:rsidR="00E07B35" w:rsidRPr="00D21575" w:rsidRDefault="00E07B35" w:rsidP="00264E58">
      <w:pPr>
        <w:numPr>
          <w:ilvl w:val="0"/>
          <w:numId w:val="43"/>
        </w:numPr>
        <w:spacing w:line="360" w:lineRule="auto"/>
        <w:contextualSpacing/>
        <w:jc w:val="both"/>
        <w:rPr>
          <w:rFonts w:eastAsia="Calibri"/>
        </w:rPr>
      </w:pPr>
      <w:r w:rsidRPr="00D21575">
        <w:rPr>
          <w:rFonts w:eastAsia="Calibri"/>
        </w:rPr>
        <w:t>Ana Stok 1000  mg</w:t>
      </w:r>
      <w:r w:rsidR="00386088">
        <w:rPr>
          <w:rFonts w:eastAsia="Calibri"/>
        </w:rPr>
        <w:t xml:space="preserve"> </w:t>
      </w:r>
      <w:r w:rsidRPr="00D21575">
        <w:rPr>
          <w:rFonts w:eastAsia="Calibri"/>
        </w:rPr>
        <w:t>L</w:t>
      </w:r>
      <w:r w:rsidR="00386088" w:rsidRPr="00E80AB7">
        <w:rPr>
          <w:rFonts w:eastAsia="Calibri"/>
          <w:vertAlign w:val="superscript"/>
        </w:rPr>
        <w:t>-1</w:t>
      </w:r>
      <w:r w:rsidRPr="00D21575">
        <w:rPr>
          <w:rFonts w:eastAsia="Calibri"/>
        </w:rPr>
        <w:t xml:space="preserve"> Demir iki sülfat heptahidrat (</w:t>
      </w:r>
      <w:proofErr w:type="gramStart"/>
      <w:r w:rsidRPr="00D21575">
        <w:rPr>
          <w:rFonts w:eastAsia="Calibri"/>
        </w:rPr>
        <w:t>FeSO</w:t>
      </w:r>
      <w:r w:rsidRPr="00D21575">
        <w:rPr>
          <w:rFonts w:eastAsia="Calibri"/>
          <w:vertAlign w:val="subscript"/>
        </w:rPr>
        <w:t>4</w:t>
      </w:r>
      <w:r w:rsidRPr="00D21575">
        <w:rPr>
          <w:rFonts w:eastAsia="Calibri"/>
        </w:rPr>
        <w:t xml:space="preserve"> .</w:t>
      </w:r>
      <w:proofErr w:type="gramEnd"/>
      <w:r w:rsidRPr="00D21575">
        <w:rPr>
          <w:rFonts w:eastAsia="Calibri"/>
        </w:rPr>
        <w:t xml:space="preserve"> 7H</w:t>
      </w:r>
      <w:r w:rsidRPr="00D21575">
        <w:rPr>
          <w:rFonts w:eastAsia="Calibri"/>
          <w:vertAlign w:val="subscript"/>
        </w:rPr>
        <w:t>2</w:t>
      </w:r>
      <w:r w:rsidRPr="00D21575">
        <w:rPr>
          <w:rFonts w:eastAsia="Calibri"/>
        </w:rPr>
        <w:t xml:space="preserve">O) çözeltisi:  0.1830 g  </w:t>
      </w:r>
      <w:proofErr w:type="gramStart"/>
      <w:r w:rsidRPr="00D21575">
        <w:rPr>
          <w:rFonts w:eastAsia="Calibri"/>
        </w:rPr>
        <w:t>FeSO</w:t>
      </w:r>
      <w:r w:rsidRPr="00D21575">
        <w:rPr>
          <w:rFonts w:eastAsia="Calibri"/>
          <w:vertAlign w:val="subscript"/>
        </w:rPr>
        <w:t>4</w:t>
      </w:r>
      <w:r w:rsidRPr="00D21575">
        <w:rPr>
          <w:rFonts w:eastAsia="Calibri"/>
        </w:rPr>
        <w:t xml:space="preserve"> .</w:t>
      </w:r>
      <w:proofErr w:type="gramEnd"/>
      <w:r w:rsidRPr="00D21575">
        <w:rPr>
          <w:rFonts w:eastAsia="Calibri"/>
        </w:rPr>
        <w:t xml:space="preserve"> 7H</w:t>
      </w:r>
      <w:r w:rsidRPr="00D21575">
        <w:rPr>
          <w:rFonts w:eastAsia="Calibri"/>
          <w:vertAlign w:val="subscript"/>
        </w:rPr>
        <w:t>2</w:t>
      </w:r>
      <w:r w:rsidRPr="00D21575">
        <w:rPr>
          <w:rFonts w:eastAsia="Calibri"/>
        </w:rPr>
        <w:t xml:space="preserve">O tartılarak 1 litreye </w:t>
      </w:r>
      <w:r w:rsidR="001E36C3">
        <w:rPr>
          <w:rFonts w:eastAsia="Calibri"/>
        </w:rPr>
        <w:t>tamamlanmıştır.</w:t>
      </w:r>
    </w:p>
    <w:p w14:paraId="33750A34" w14:textId="3FA0689E" w:rsidR="00E07B35" w:rsidRPr="00D21575" w:rsidRDefault="00E07B35" w:rsidP="00264E58">
      <w:pPr>
        <w:numPr>
          <w:ilvl w:val="0"/>
          <w:numId w:val="43"/>
        </w:numPr>
        <w:spacing w:line="360" w:lineRule="auto"/>
        <w:contextualSpacing/>
        <w:jc w:val="both"/>
        <w:rPr>
          <w:rFonts w:eastAsia="Calibri"/>
        </w:rPr>
      </w:pPr>
      <w:r w:rsidRPr="00D21575">
        <w:rPr>
          <w:rFonts w:eastAsia="Calibri"/>
        </w:rPr>
        <w:t>Çalışma standartları:   Ana stok Demir iki sülfat heptahidrat (</w:t>
      </w:r>
      <w:proofErr w:type="gramStart"/>
      <w:r w:rsidRPr="00D21575">
        <w:rPr>
          <w:rFonts w:eastAsia="Calibri"/>
        </w:rPr>
        <w:t>FeSO</w:t>
      </w:r>
      <w:r w:rsidRPr="00D21575">
        <w:rPr>
          <w:rFonts w:eastAsia="Calibri"/>
          <w:vertAlign w:val="subscript"/>
        </w:rPr>
        <w:t>4</w:t>
      </w:r>
      <w:r w:rsidRPr="00D21575">
        <w:rPr>
          <w:rFonts w:eastAsia="Calibri"/>
        </w:rPr>
        <w:t xml:space="preserve"> .</w:t>
      </w:r>
      <w:proofErr w:type="gramEnd"/>
      <w:r w:rsidRPr="00D21575">
        <w:rPr>
          <w:rFonts w:eastAsia="Calibri"/>
        </w:rPr>
        <w:t xml:space="preserve"> 7H</w:t>
      </w:r>
      <w:r w:rsidRPr="00D21575">
        <w:rPr>
          <w:rFonts w:eastAsia="Calibri"/>
          <w:vertAlign w:val="subscript"/>
        </w:rPr>
        <w:t>2</w:t>
      </w:r>
      <w:r w:rsidRPr="00D21575">
        <w:rPr>
          <w:rFonts w:eastAsia="Calibri"/>
        </w:rPr>
        <w:t xml:space="preserve">O) çözeltisinden </w:t>
      </w:r>
      <w:proofErr w:type="gramStart"/>
      <w:r w:rsidRPr="00D21575">
        <w:rPr>
          <w:rFonts w:eastAsia="Calibri"/>
        </w:rPr>
        <w:t>6.2</w:t>
      </w:r>
      <w:proofErr w:type="gramEnd"/>
      <w:r w:rsidRPr="00D21575">
        <w:rPr>
          <w:rFonts w:eastAsia="Calibri"/>
        </w:rPr>
        <w:t>, 12.50, 25.00, 62.50 ve 125.00 µl</w:t>
      </w:r>
      <w:r w:rsidR="00A03D39">
        <w:rPr>
          <w:rFonts w:eastAsia="Calibri"/>
        </w:rPr>
        <w:t xml:space="preserve"> </w:t>
      </w:r>
      <w:r w:rsidR="00ED704D" w:rsidRPr="00D21575">
        <w:rPr>
          <w:rFonts w:eastAsia="Calibri"/>
        </w:rPr>
        <w:t>mL</w:t>
      </w:r>
      <w:r w:rsidR="00A03D39" w:rsidRPr="00A03D39">
        <w:rPr>
          <w:rFonts w:eastAsia="Calibri"/>
          <w:bCs/>
          <w:vertAlign w:val="superscript"/>
        </w:rPr>
        <w:t>-1</w:t>
      </w:r>
      <w:r w:rsidRPr="00D21575">
        <w:rPr>
          <w:rFonts w:eastAsia="Calibri"/>
        </w:rPr>
        <w:t xml:space="preserve"> çözeltiler hazırlanmıştır.</w:t>
      </w:r>
    </w:p>
    <w:p w14:paraId="6C7D93CB" w14:textId="77777777" w:rsidR="00264E58" w:rsidRPr="00D21575" w:rsidRDefault="00264E58" w:rsidP="00264E58">
      <w:pPr>
        <w:spacing w:line="360" w:lineRule="auto"/>
        <w:ind w:left="720"/>
        <w:contextualSpacing/>
        <w:jc w:val="both"/>
        <w:rPr>
          <w:rFonts w:eastAsia="Calibri"/>
        </w:rPr>
      </w:pPr>
    </w:p>
    <w:p w14:paraId="2C15442F" w14:textId="07560846" w:rsidR="00E07B35" w:rsidRPr="00D21575" w:rsidRDefault="0037109D" w:rsidP="00264E58">
      <w:pPr>
        <w:pStyle w:val="Balk3"/>
        <w:spacing w:after="240" w:line="360" w:lineRule="auto"/>
        <w:ind w:firstLine="567"/>
        <w:rPr>
          <w:rFonts w:ascii="Times New Roman" w:eastAsia="Calibri" w:hAnsi="Times New Roman" w:cs="Times New Roman"/>
          <w:b w:val="0"/>
          <w:color w:val="000000" w:themeColor="text1"/>
        </w:rPr>
      </w:pPr>
      <w:r w:rsidRPr="00D21575">
        <w:rPr>
          <w:rFonts w:ascii="Times New Roman" w:eastAsia="Calibri" w:hAnsi="Times New Roman" w:cs="Times New Roman"/>
          <w:color w:val="000000" w:themeColor="text1"/>
        </w:rPr>
        <w:t>3.2.5</w:t>
      </w:r>
      <w:r w:rsidR="007F0BAF" w:rsidRPr="00D21575">
        <w:rPr>
          <w:rFonts w:ascii="Times New Roman" w:eastAsia="Calibri" w:hAnsi="Times New Roman" w:cs="Times New Roman"/>
          <w:color w:val="000000" w:themeColor="text1"/>
        </w:rPr>
        <w:t>.</w:t>
      </w:r>
      <w:r w:rsidR="0060143B" w:rsidRPr="00D21575">
        <w:rPr>
          <w:rFonts w:ascii="Times New Roman" w:eastAsia="Calibri" w:hAnsi="Times New Roman" w:cs="Times New Roman"/>
          <w:color w:val="000000" w:themeColor="text1"/>
        </w:rPr>
        <w:t>6</w:t>
      </w:r>
      <w:r w:rsidR="007F0BAF" w:rsidRPr="00D21575">
        <w:rPr>
          <w:rFonts w:ascii="Times New Roman" w:eastAsia="Calibri" w:hAnsi="Times New Roman" w:cs="Times New Roman"/>
          <w:color w:val="000000" w:themeColor="text1"/>
        </w:rPr>
        <w:t>.1</w:t>
      </w:r>
      <w:r w:rsidR="00E07B35" w:rsidRPr="00D21575">
        <w:rPr>
          <w:rFonts w:ascii="Times New Roman" w:eastAsia="Calibri" w:hAnsi="Times New Roman" w:cs="Times New Roman"/>
          <w:color w:val="000000" w:themeColor="text1"/>
        </w:rPr>
        <w:t>. FRAP Toplam Demir İndirgeme Antioksidan Kapasitesi Tayini İşlemi</w:t>
      </w:r>
    </w:p>
    <w:p w14:paraId="4CC9BF1B" w14:textId="46655EA0" w:rsidR="001C7028" w:rsidRPr="00D21575" w:rsidRDefault="00E07B35" w:rsidP="0004207B">
      <w:pPr>
        <w:spacing w:line="360" w:lineRule="auto"/>
        <w:ind w:firstLine="567"/>
        <w:jc w:val="both"/>
        <w:rPr>
          <w:rFonts w:eastAsia="Calibri"/>
        </w:rPr>
      </w:pPr>
      <w:r w:rsidRPr="00D21575">
        <w:t>250 µ</w:t>
      </w:r>
      <w:r w:rsidR="00386088" w:rsidRPr="00D21575">
        <w:t>L mısır</w:t>
      </w:r>
      <w:r w:rsidRPr="00D21575">
        <w:t xml:space="preserve"> ekstraktı</w:t>
      </w:r>
      <w:r w:rsidRPr="00D21575">
        <w:rPr>
          <w:rFonts w:eastAsia="Calibri"/>
        </w:rPr>
        <w:t xml:space="preserve"> örneği alınarak 2750 µL FRAP çözeltisi ilave edilmiştir. Karışım vortekslendi ve 30 dk beklenmiştir. Kör olarak 250 µL saf su kullanılmıştır. Standartlardan 250 µL alınıp aynı </w:t>
      </w:r>
      <w:r w:rsidR="001E36C3">
        <w:rPr>
          <w:rFonts w:eastAsia="Calibri"/>
        </w:rPr>
        <w:t>işlemler</w:t>
      </w:r>
      <w:r w:rsidRPr="00D21575">
        <w:rPr>
          <w:rFonts w:eastAsia="Calibri"/>
        </w:rPr>
        <w:t xml:space="preserve"> yapılmıştır. FRAP madde miktarları; FeSO</w:t>
      </w:r>
      <w:r w:rsidRPr="00D21575">
        <w:rPr>
          <w:rFonts w:eastAsia="Calibri"/>
          <w:vertAlign w:val="subscript"/>
        </w:rPr>
        <w:t>4</w:t>
      </w:r>
      <w:r w:rsidRPr="00D21575">
        <w:rPr>
          <w:rFonts w:eastAsia="Calibri"/>
        </w:rPr>
        <w:t xml:space="preserve">  (  25.00, 50.50 100, 200 ve 400.00 µg</w:t>
      </w:r>
      <w:r w:rsidR="00E10126">
        <w:rPr>
          <w:rFonts w:eastAsia="Calibri"/>
        </w:rPr>
        <w:t xml:space="preserve"> </w:t>
      </w:r>
      <w:r w:rsidR="00ED704D" w:rsidRPr="00D21575">
        <w:rPr>
          <w:rFonts w:eastAsia="Calibri"/>
        </w:rPr>
        <w:t>mL</w:t>
      </w:r>
      <w:r w:rsidR="00E10126" w:rsidRPr="00E10126">
        <w:rPr>
          <w:rFonts w:eastAsia="Calibri"/>
          <w:vertAlign w:val="superscript"/>
        </w:rPr>
        <w:t>-1</w:t>
      </w:r>
      <w:r w:rsidRPr="00D21575">
        <w:rPr>
          <w:rFonts w:eastAsia="Calibri"/>
        </w:rPr>
        <w:t xml:space="preserve">) çözeltisi ile elde edilen </w:t>
      </w:r>
      <w:proofErr w:type="gramStart"/>
      <w:r w:rsidRPr="00D21575">
        <w:rPr>
          <w:rFonts w:eastAsia="Calibri"/>
        </w:rPr>
        <w:t>kalibrasyon</w:t>
      </w:r>
      <w:proofErr w:type="gramEnd"/>
      <w:r w:rsidRPr="00D21575">
        <w:rPr>
          <w:rFonts w:eastAsia="Calibri"/>
        </w:rPr>
        <w:t xml:space="preserve"> grafiğinin doğru denklemi kullanılarak toplam demir indirgeme antioksidan kapasitesi mg FeSO</w:t>
      </w:r>
      <w:r w:rsidRPr="00D21575">
        <w:rPr>
          <w:rFonts w:eastAsia="Calibri"/>
          <w:vertAlign w:val="subscript"/>
        </w:rPr>
        <w:t>4</w:t>
      </w:r>
      <w:r w:rsidRPr="00D21575">
        <w:rPr>
          <w:rFonts w:eastAsia="Calibri"/>
        </w:rPr>
        <w:t xml:space="preserve"> eşdeğeri</w:t>
      </w:r>
      <w:r w:rsidR="00E10126">
        <w:rPr>
          <w:rFonts w:eastAsia="Calibri"/>
        </w:rPr>
        <w:t xml:space="preserve"> </w:t>
      </w:r>
      <w:r w:rsidRPr="00D21575">
        <w:rPr>
          <w:rFonts w:eastAsia="Calibri"/>
        </w:rPr>
        <w:t xml:space="preserve">kg </w:t>
      </w:r>
      <w:r w:rsidR="00E10126" w:rsidRPr="00E10126">
        <w:rPr>
          <w:rFonts w:eastAsia="Calibri"/>
          <w:vertAlign w:val="superscript"/>
        </w:rPr>
        <w:t xml:space="preserve">-1 </w:t>
      </w:r>
      <w:r w:rsidRPr="00D21575">
        <w:rPr>
          <w:rFonts w:eastAsia="Calibri"/>
        </w:rPr>
        <w:t xml:space="preserve">olarak verilmiştir (Ahmed </w:t>
      </w:r>
      <w:bookmarkStart w:id="65" w:name="_Toc512374836"/>
      <w:r w:rsidR="00832F6F" w:rsidRPr="00D21575">
        <w:rPr>
          <w:rFonts w:eastAsia="Calibri"/>
        </w:rPr>
        <w:t>vd. 2015).</w:t>
      </w:r>
    </w:p>
    <w:p w14:paraId="7816E40E" w14:textId="77777777" w:rsidR="00FC7BB0" w:rsidRDefault="00FC7BB0" w:rsidP="00A03D39">
      <w:pPr>
        <w:spacing w:line="360" w:lineRule="auto"/>
        <w:jc w:val="both"/>
        <w:rPr>
          <w:rFonts w:eastAsia="Calibri"/>
        </w:rPr>
      </w:pPr>
    </w:p>
    <w:p w14:paraId="26BE7EDE" w14:textId="77777777" w:rsidR="00386088" w:rsidRDefault="00386088" w:rsidP="00A03D39">
      <w:pPr>
        <w:spacing w:line="360" w:lineRule="auto"/>
        <w:jc w:val="both"/>
        <w:rPr>
          <w:rFonts w:eastAsia="Calibri"/>
        </w:rPr>
      </w:pPr>
    </w:p>
    <w:p w14:paraId="7515CC6F" w14:textId="77777777" w:rsidR="00386088" w:rsidRDefault="00386088" w:rsidP="00A03D39">
      <w:pPr>
        <w:spacing w:line="360" w:lineRule="auto"/>
        <w:jc w:val="both"/>
        <w:rPr>
          <w:rFonts w:eastAsia="Calibri"/>
        </w:rPr>
      </w:pPr>
    </w:p>
    <w:p w14:paraId="6050AA98" w14:textId="77777777" w:rsidR="00386088" w:rsidRDefault="00386088" w:rsidP="00A03D39">
      <w:pPr>
        <w:spacing w:line="360" w:lineRule="auto"/>
        <w:jc w:val="both"/>
        <w:rPr>
          <w:rFonts w:eastAsia="Calibri"/>
        </w:rPr>
      </w:pPr>
    </w:p>
    <w:p w14:paraId="6EEC146A" w14:textId="77777777" w:rsidR="00E07B35" w:rsidRPr="00D21575" w:rsidRDefault="00E07B35" w:rsidP="0004207B">
      <w:pPr>
        <w:spacing w:after="0" w:line="360" w:lineRule="auto"/>
        <w:ind w:firstLine="567"/>
        <w:jc w:val="both"/>
        <w:rPr>
          <w:rFonts w:eastAsia="Calibri"/>
          <w:b/>
        </w:rPr>
      </w:pPr>
      <w:r w:rsidRPr="00D21575">
        <w:rPr>
          <w:rFonts w:eastAsia="Calibri" w:cs="TimesNewRoman,Bold"/>
          <w:b/>
          <w:color w:val="000000"/>
        </w:rPr>
        <w:lastRenderedPageBreak/>
        <w:t>Hesaplama ve Sonucun Gösterilmesi</w:t>
      </w:r>
      <w:bookmarkEnd w:id="65"/>
    </w:p>
    <w:p w14:paraId="71D80E5B" w14:textId="77777777" w:rsidR="00E07B35" w:rsidRPr="00D21575" w:rsidRDefault="00E07B35" w:rsidP="0004207B">
      <w:pPr>
        <w:spacing w:after="0" w:line="360" w:lineRule="auto"/>
        <w:jc w:val="both"/>
        <w:rPr>
          <w:rFonts w:eastAsia="Times New Roman"/>
          <w:noProof/>
        </w:rPr>
      </w:pPr>
      <w:r w:rsidRPr="00D21575">
        <w:rPr>
          <w:rFonts w:eastAsia="Times New Roman"/>
          <w:noProof/>
        </w:rPr>
        <w:drawing>
          <wp:anchor distT="0" distB="0" distL="114300" distR="114300" simplePos="0" relativeHeight="251669504" behindDoc="0" locked="0" layoutInCell="1" allowOverlap="1" wp14:anchorId="1A22B75C" wp14:editId="3177FAEC">
            <wp:simplePos x="0" y="0"/>
            <wp:positionH relativeFrom="column">
              <wp:posOffset>291464</wp:posOffset>
            </wp:positionH>
            <wp:positionV relativeFrom="paragraph">
              <wp:posOffset>66675</wp:posOffset>
            </wp:positionV>
            <wp:extent cx="4486275" cy="2411535"/>
            <wp:effectExtent l="0" t="0" r="0" b="8255"/>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09156" cy="242383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ABAFF9" w14:textId="77777777" w:rsidR="00E07B35" w:rsidRPr="00D21575" w:rsidRDefault="00E07B35" w:rsidP="0004207B">
      <w:pPr>
        <w:spacing w:after="0" w:line="360" w:lineRule="auto"/>
        <w:jc w:val="both"/>
        <w:rPr>
          <w:rFonts w:eastAsia="Times New Roman"/>
          <w:noProof/>
        </w:rPr>
      </w:pPr>
    </w:p>
    <w:p w14:paraId="3D8AA120" w14:textId="77777777" w:rsidR="00E07B35" w:rsidRPr="00D21575" w:rsidRDefault="00E07B35" w:rsidP="0004207B">
      <w:pPr>
        <w:spacing w:after="0" w:line="360" w:lineRule="auto"/>
        <w:jc w:val="both"/>
        <w:rPr>
          <w:rFonts w:eastAsia="Times New Roman"/>
          <w:noProof/>
        </w:rPr>
      </w:pPr>
    </w:p>
    <w:p w14:paraId="0A540EE9" w14:textId="77777777" w:rsidR="00E07B35" w:rsidRPr="00D21575" w:rsidRDefault="00E07B35" w:rsidP="0004207B">
      <w:pPr>
        <w:spacing w:after="0" w:line="360" w:lineRule="auto"/>
        <w:jc w:val="both"/>
        <w:rPr>
          <w:rFonts w:eastAsia="Times New Roman"/>
          <w:noProof/>
        </w:rPr>
      </w:pPr>
    </w:p>
    <w:p w14:paraId="55CCC2A8" w14:textId="77777777" w:rsidR="00E07B35" w:rsidRPr="00D21575" w:rsidRDefault="00E07B35" w:rsidP="0004207B">
      <w:pPr>
        <w:spacing w:after="0" w:line="360" w:lineRule="auto"/>
        <w:jc w:val="both"/>
        <w:rPr>
          <w:rFonts w:eastAsia="Times New Roman"/>
          <w:noProof/>
        </w:rPr>
      </w:pPr>
    </w:p>
    <w:p w14:paraId="2B5481D9" w14:textId="77777777" w:rsidR="00E07B35" w:rsidRPr="00D21575" w:rsidRDefault="00E07B35" w:rsidP="0004207B">
      <w:pPr>
        <w:spacing w:after="0" w:line="360" w:lineRule="auto"/>
        <w:jc w:val="both"/>
        <w:rPr>
          <w:rFonts w:eastAsia="Times New Roman"/>
          <w:noProof/>
        </w:rPr>
      </w:pPr>
    </w:p>
    <w:p w14:paraId="64061B00" w14:textId="77777777" w:rsidR="00E07B35" w:rsidRPr="00D21575" w:rsidRDefault="00E07B35" w:rsidP="0004207B">
      <w:pPr>
        <w:spacing w:after="0" w:line="360" w:lineRule="auto"/>
        <w:jc w:val="both"/>
        <w:rPr>
          <w:rFonts w:eastAsia="Times New Roman"/>
          <w:noProof/>
        </w:rPr>
      </w:pPr>
    </w:p>
    <w:p w14:paraId="32372A10" w14:textId="77777777" w:rsidR="00E25E9F" w:rsidRPr="00D21575" w:rsidRDefault="00E25E9F" w:rsidP="0004207B">
      <w:pPr>
        <w:keepNext/>
        <w:spacing w:after="0" w:line="360" w:lineRule="auto"/>
        <w:outlineLvl w:val="0"/>
        <w:rPr>
          <w:rFonts w:eastAsia="Times New Roman"/>
          <w:noProof/>
        </w:rPr>
      </w:pPr>
      <w:bookmarkStart w:id="66" w:name="_Toc493437217"/>
      <w:bookmarkStart w:id="67" w:name="_Toc493446701"/>
      <w:bookmarkStart w:id="68" w:name="_Toc493965891"/>
      <w:bookmarkStart w:id="69" w:name="_Toc497925659"/>
      <w:bookmarkStart w:id="70" w:name="_Toc497927281"/>
      <w:bookmarkStart w:id="71" w:name="_Toc497928697"/>
      <w:bookmarkStart w:id="72" w:name="_Toc498526737"/>
    </w:p>
    <w:p w14:paraId="4F09A5B2" w14:textId="77777777" w:rsidR="008E1737" w:rsidRPr="00D21575" w:rsidRDefault="008E1737" w:rsidP="0004207B">
      <w:pPr>
        <w:keepNext/>
        <w:spacing w:after="0" w:line="360" w:lineRule="auto"/>
        <w:outlineLvl w:val="0"/>
        <w:rPr>
          <w:rFonts w:eastAsia="Times New Roman"/>
          <w:b/>
          <w:bCs/>
          <w:iCs/>
        </w:rPr>
      </w:pPr>
    </w:p>
    <w:p w14:paraId="309DF56B" w14:textId="77777777" w:rsidR="00E25E9F" w:rsidRPr="00D21575" w:rsidRDefault="00E25E9F" w:rsidP="0004207B">
      <w:pPr>
        <w:keepNext/>
        <w:spacing w:after="0" w:line="360" w:lineRule="auto"/>
        <w:ind w:left="574"/>
        <w:jc w:val="center"/>
        <w:outlineLvl w:val="0"/>
        <w:rPr>
          <w:rFonts w:eastAsia="Times New Roman"/>
          <w:b/>
          <w:bCs/>
          <w:iCs/>
        </w:rPr>
      </w:pPr>
    </w:p>
    <w:p w14:paraId="71EF58D9" w14:textId="11AD7532" w:rsidR="00E07B35" w:rsidRPr="00D21575" w:rsidRDefault="00386088" w:rsidP="0004207B">
      <w:pPr>
        <w:keepNext/>
        <w:spacing w:after="0" w:line="360" w:lineRule="auto"/>
        <w:ind w:left="574"/>
        <w:outlineLvl w:val="0"/>
        <w:rPr>
          <w:rFonts w:eastAsia="Times New Roman"/>
          <w:b/>
          <w:bCs/>
          <w:iCs/>
        </w:rPr>
      </w:pPr>
      <w:r>
        <w:rPr>
          <w:rFonts w:eastAsia="Times New Roman"/>
          <w:bCs/>
          <w:iCs/>
        </w:rPr>
        <w:t xml:space="preserve"> </w:t>
      </w:r>
      <w:r w:rsidR="00E07B35" w:rsidRPr="00FC7BB0">
        <w:rPr>
          <w:rFonts w:eastAsia="Times New Roman"/>
          <w:bCs/>
          <w:iCs/>
        </w:rPr>
        <w:t xml:space="preserve">Şekil </w:t>
      </w:r>
      <w:r w:rsidR="0060143B" w:rsidRPr="00FC7BB0">
        <w:rPr>
          <w:rFonts w:eastAsia="Times New Roman"/>
          <w:bCs/>
          <w:iCs/>
        </w:rPr>
        <w:t>3.</w:t>
      </w:r>
      <w:r w:rsidR="00E07B35" w:rsidRPr="00FC7BB0">
        <w:rPr>
          <w:rFonts w:eastAsia="Times New Roman"/>
          <w:bCs/>
          <w:iCs/>
        </w:rPr>
        <w:t>2.</w:t>
      </w:r>
      <w:r w:rsidR="0060143B" w:rsidRPr="00FC7BB0">
        <w:rPr>
          <w:rFonts w:eastAsia="Times New Roman"/>
          <w:bCs/>
          <w:iCs/>
        </w:rPr>
        <w:t>5.</w:t>
      </w:r>
      <w:r w:rsidR="00E07B35" w:rsidRPr="00FC7BB0">
        <w:rPr>
          <w:rFonts w:eastAsia="Times New Roman"/>
          <w:bCs/>
          <w:iCs/>
        </w:rPr>
        <w:t>6.</w:t>
      </w:r>
      <w:r w:rsidR="0060143B" w:rsidRPr="00FC7BB0">
        <w:rPr>
          <w:rFonts w:eastAsia="Times New Roman"/>
          <w:bCs/>
          <w:iCs/>
        </w:rPr>
        <w:t>1.</w:t>
      </w:r>
      <w:r w:rsidR="00E07B35" w:rsidRPr="00FC7BB0">
        <w:rPr>
          <w:rFonts w:eastAsia="Times New Roman"/>
          <w:bCs/>
          <w:iCs/>
        </w:rPr>
        <w:t xml:space="preserve"> </w:t>
      </w:r>
      <w:bookmarkEnd w:id="66"/>
      <w:r w:rsidR="00E07B35" w:rsidRPr="00D21575">
        <w:rPr>
          <w:rFonts w:eastAsia="Times New Roman"/>
          <w:bCs/>
          <w:iCs/>
        </w:rPr>
        <w:t xml:space="preserve">Toplam </w:t>
      </w:r>
      <w:r w:rsidR="00FC7BB0">
        <w:rPr>
          <w:rFonts w:eastAsia="Times New Roman"/>
          <w:bCs/>
          <w:iCs/>
        </w:rPr>
        <w:t>d</w:t>
      </w:r>
      <w:r w:rsidR="00E07B35" w:rsidRPr="00D21575">
        <w:rPr>
          <w:rFonts w:eastAsia="Times New Roman"/>
          <w:bCs/>
          <w:iCs/>
        </w:rPr>
        <w:t xml:space="preserve">emir </w:t>
      </w:r>
      <w:r w:rsidR="00FC7BB0">
        <w:rPr>
          <w:rFonts w:eastAsia="Times New Roman"/>
          <w:bCs/>
          <w:iCs/>
        </w:rPr>
        <w:t>i</w:t>
      </w:r>
      <w:r w:rsidR="00E07B35" w:rsidRPr="00D21575">
        <w:rPr>
          <w:rFonts w:eastAsia="Times New Roman"/>
          <w:bCs/>
          <w:iCs/>
        </w:rPr>
        <w:t xml:space="preserve">ndirgeme </w:t>
      </w:r>
      <w:r w:rsidR="00FC7BB0">
        <w:rPr>
          <w:rFonts w:eastAsia="Times New Roman"/>
          <w:bCs/>
          <w:iCs/>
        </w:rPr>
        <w:t>a</w:t>
      </w:r>
      <w:r w:rsidR="00E07B35" w:rsidRPr="00D21575">
        <w:rPr>
          <w:rFonts w:eastAsia="Times New Roman"/>
          <w:bCs/>
          <w:iCs/>
        </w:rPr>
        <w:t xml:space="preserve">ntioksidan </w:t>
      </w:r>
      <w:r w:rsidR="00FC7BB0">
        <w:rPr>
          <w:rFonts w:eastAsia="Times New Roman"/>
          <w:bCs/>
          <w:iCs/>
        </w:rPr>
        <w:t>k</w:t>
      </w:r>
      <w:r w:rsidR="00E07B35" w:rsidRPr="00D21575">
        <w:rPr>
          <w:rFonts w:eastAsia="Times New Roman"/>
          <w:bCs/>
          <w:iCs/>
        </w:rPr>
        <w:t>apasitesi</w:t>
      </w:r>
      <w:bookmarkEnd w:id="67"/>
      <w:bookmarkEnd w:id="68"/>
      <w:bookmarkEnd w:id="69"/>
      <w:bookmarkEnd w:id="70"/>
      <w:bookmarkEnd w:id="71"/>
      <w:bookmarkEnd w:id="72"/>
    </w:p>
    <w:p w14:paraId="063063DD" w14:textId="77777777" w:rsidR="00E07B35" w:rsidRPr="00D21575" w:rsidRDefault="00E07B35" w:rsidP="0004207B">
      <w:pPr>
        <w:spacing w:line="360" w:lineRule="auto"/>
        <w:rPr>
          <w:rFonts w:eastAsia="Calibri" w:cs="TimesNewRoman,Bold"/>
          <w:color w:val="000000"/>
          <w:szCs w:val="23"/>
        </w:rPr>
      </w:pPr>
    </w:p>
    <w:p w14:paraId="0973BF79" w14:textId="76611740" w:rsidR="00E07B35" w:rsidRPr="00D21575" w:rsidRDefault="00E07B35" w:rsidP="0004207B">
      <w:pPr>
        <w:spacing w:after="0" w:line="360" w:lineRule="auto"/>
        <w:jc w:val="both"/>
        <w:rPr>
          <w:rFonts w:eastAsia="Times New Roman"/>
          <w:b/>
        </w:rPr>
      </w:pPr>
      <w:r w:rsidRPr="00D21575">
        <w:rPr>
          <w:rFonts w:eastAsia="Calibri"/>
        </w:rPr>
        <w:t xml:space="preserve">FRAP analizi </w:t>
      </w:r>
      <w:proofErr w:type="gramStart"/>
      <w:r w:rsidRPr="00D21575">
        <w:rPr>
          <w:rFonts w:eastAsia="Calibri"/>
        </w:rPr>
        <w:t>kalibrasyon</w:t>
      </w:r>
      <w:proofErr w:type="gramEnd"/>
      <w:r w:rsidRPr="00D21575">
        <w:rPr>
          <w:rFonts w:eastAsia="Calibri"/>
        </w:rPr>
        <w:t xml:space="preserve"> eğrisi </w:t>
      </w:r>
      <w:r w:rsidR="00A74C72" w:rsidRPr="00D21575">
        <w:rPr>
          <w:rFonts w:eastAsia="Calibri"/>
        </w:rPr>
        <w:t>FeSO</w:t>
      </w:r>
      <w:r w:rsidR="00A74C72" w:rsidRPr="00D21575">
        <w:rPr>
          <w:rFonts w:eastAsia="Calibri"/>
          <w:vertAlign w:val="subscript"/>
        </w:rPr>
        <w:t>4</w:t>
      </w:r>
      <w:r w:rsidR="00A74C72" w:rsidRPr="00D21575">
        <w:rPr>
          <w:rFonts w:eastAsia="Calibri"/>
        </w:rPr>
        <w:t xml:space="preserve"> standartlarına</w:t>
      </w:r>
      <w:r w:rsidRPr="00D21575">
        <w:rPr>
          <w:rFonts w:eastAsia="Calibri"/>
        </w:rPr>
        <w:t xml:space="preserve"> ait absorbanslar şekil </w:t>
      </w:r>
      <w:r w:rsidR="00B50EC3" w:rsidRPr="00D21575">
        <w:rPr>
          <w:rFonts w:eastAsia="Calibri"/>
        </w:rPr>
        <w:t>3.2.5.6.</w:t>
      </w:r>
      <w:r w:rsidRPr="00D21575">
        <w:rPr>
          <w:rFonts w:eastAsia="Calibri"/>
        </w:rPr>
        <w:t>2.</w:t>
      </w:r>
      <w:r w:rsidR="00B50EC3" w:rsidRPr="00D21575">
        <w:rPr>
          <w:rFonts w:eastAsia="Calibri"/>
        </w:rPr>
        <w:t>’</w:t>
      </w:r>
      <w:r w:rsidRPr="00D21575">
        <w:rPr>
          <w:rFonts w:eastAsia="Calibri"/>
        </w:rPr>
        <w:t xml:space="preserve"> de verilmiştir.  </w:t>
      </w:r>
    </w:p>
    <w:p w14:paraId="3885428D" w14:textId="1483AECF" w:rsidR="00E07B35" w:rsidRPr="00D21575" w:rsidRDefault="00E07B35" w:rsidP="0004207B">
      <w:pPr>
        <w:spacing w:after="0" w:line="360" w:lineRule="auto"/>
        <w:jc w:val="both"/>
        <w:rPr>
          <w:rFonts w:eastAsia="Calibri"/>
        </w:rPr>
      </w:pPr>
      <w:r w:rsidRPr="00D21575">
        <w:rPr>
          <w:rFonts w:eastAsia="Times New Roman"/>
          <w:b/>
        </w:rPr>
        <w:t>C=</w:t>
      </w:r>
      <w:r w:rsidRPr="00D21575">
        <w:rPr>
          <w:rFonts w:eastAsia="Times New Roman"/>
        </w:rPr>
        <w:t>(((Abs+</w:t>
      </w:r>
      <w:proofErr w:type="gramStart"/>
      <w:r w:rsidRPr="00D21575">
        <w:rPr>
          <w:rFonts w:eastAsia="Times New Roman"/>
        </w:rPr>
        <w:t>0.0064</w:t>
      </w:r>
      <w:proofErr w:type="gramEnd"/>
      <w:r w:rsidRPr="00D21575">
        <w:rPr>
          <w:rFonts w:eastAsia="Times New Roman"/>
        </w:rPr>
        <w:t>)/0.0202))×</w:t>
      </w:r>
      <w:r w:rsidRPr="00D21575">
        <w:rPr>
          <w:rFonts w:eastAsia="Calibri"/>
        </w:rPr>
        <w:t xml:space="preserve"> 2                                                    </w:t>
      </w:r>
      <w:r w:rsidR="00E25E9F" w:rsidRPr="00D21575">
        <w:rPr>
          <w:rFonts w:eastAsia="Calibri"/>
        </w:rPr>
        <w:t xml:space="preserve">                               </w:t>
      </w:r>
      <w:r w:rsidRPr="00D21575">
        <w:rPr>
          <w:rFonts w:eastAsia="Times New Roman"/>
        </w:rPr>
        <w:t xml:space="preserve">                  </w:t>
      </w:r>
      <w:r w:rsidRPr="00D21575">
        <w:rPr>
          <w:rFonts w:eastAsia="Calibri"/>
        </w:rPr>
        <w:t xml:space="preserve"> </w:t>
      </w:r>
    </w:p>
    <w:p w14:paraId="6B56DA89" w14:textId="4675A8D3" w:rsidR="00E07B35" w:rsidRPr="00D21575" w:rsidRDefault="00E07B35" w:rsidP="0004207B">
      <w:pPr>
        <w:spacing w:after="0" w:line="360" w:lineRule="auto"/>
        <w:jc w:val="both"/>
        <w:rPr>
          <w:rFonts w:eastAsia="Calibri"/>
        </w:rPr>
      </w:pPr>
      <w:r w:rsidRPr="00D21575">
        <w:rPr>
          <w:rFonts w:eastAsia="Calibri"/>
          <w:b/>
        </w:rPr>
        <w:t xml:space="preserve">C = </w:t>
      </w:r>
      <w:r w:rsidRPr="00D21575">
        <w:rPr>
          <w:rFonts w:eastAsia="Calibri"/>
        </w:rPr>
        <w:t>Konsantrasyon mg FeSO4 Eşdeğeri mg</w:t>
      </w:r>
      <w:r w:rsidR="00A03D39">
        <w:rPr>
          <w:rFonts w:eastAsia="Calibri"/>
        </w:rPr>
        <w:t xml:space="preserve"> </w:t>
      </w:r>
      <w:r w:rsidRPr="00D21575">
        <w:rPr>
          <w:rFonts w:eastAsia="Calibri"/>
        </w:rPr>
        <w:t>kg</w:t>
      </w:r>
      <w:r w:rsidR="00A03D39" w:rsidRPr="00A03D39">
        <w:rPr>
          <w:rFonts w:eastAsia="Calibri"/>
          <w:bCs/>
          <w:vertAlign w:val="superscript"/>
        </w:rPr>
        <w:t>-1</w:t>
      </w:r>
      <w:r w:rsidRPr="00D21575">
        <w:rPr>
          <w:rFonts w:eastAsia="Calibri"/>
        </w:rPr>
        <w:t xml:space="preserve">  (KM' de)</w:t>
      </w:r>
    </w:p>
    <w:p w14:paraId="7E0AA643" w14:textId="77777777" w:rsidR="00E07B35" w:rsidRPr="00D21575" w:rsidRDefault="00E07B35" w:rsidP="0004207B">
      <w:pPr>
        <w:spacing w:line="360" w:lineRule="auto"/>
        <w:jc w:val="both"/>
        <w:rPr>
          <w:rFonts w:eastAsia="Calibri"/>
        </w:rPr>
      </w:pPr>
    </w:p>
    <w:p w14:paraId="79995923" w14:textId="4A37316F" w:rsidR="00E07B35" w:rsidRPr="00D21575" w:rsidRDefault="0037109D" w:rsidP="0004207B">
      <w:pPr>
        <w:keepNext/>
        <w:spacing w:line="360" w:lineRule="auto"/>
        <w:ind w:firstLine="567"/>
        <w:jc w:val="both"/>
        <w:outlineLvl w:val="0"/>
        <w:rPr>
          <w:rFonts w:eastAsia="Times New Roman"/>
          <w:b/>
          <w:bCs/>
          <w:iCs/>
        </w:rPr>
      </w:pPr>
      <w:r w:rsidRPr="00D21575">
        <w:rPr>
          <w:rFonts w:eastAsia="Times New Roman"/>
          <w:b/>
          <w:bCs/>
          <w:iCs/>
        </w:rPr>
        <w:t>3.2.5</w:t>
      </w:r>
      <w:r w:rsidR="007F0BAF" w:rsidRPr="00D21575">
        <w:rPr>
          <w:rFonts w:eastAsia="Times New Roman"/>
          <w:b/>
          <w:bCs/>
          <w:iCs/>
        </w:rPr>
        <w:t>.</w:t>
      </w:r>
      <w:r w:rsidR="0060143B" w:rsidRPr="00D21575">
        <w:rPr>
          <w:rFonts w:eastAsia="Times New Roman"/>
          <w:b/>
          <w:bCs/>
          <w:iCs/>
        </w:rPr>
        <w:t>7</w:t>
      </w:r>
      <w:r w:rsidR="00E07B35" w:rsidRPr="00D21575">
        <w:rPr>
          <w:rFonts w:eastAsia="Times New Roman"/>
          <w:b/>
          <w:bCs/>
          <w:iCs/>
        </w:rPr>
        <w:t>. Toplam Flavanoid Madde İçeriği</w:t>
      </w:r>
      <w:r w:rsidR="00E5420F" w:rsidRPr="00D21575">
        <w:rPr>
          <w:rFonts w:eastAsia="Times New Roman"/>
          <w:b/>
          <w:bCs/>
          <w:iCs/>
        </w:rPr>
        <w:t xml:space="preserve"> Tayini</w:t>
      </w:r>
    </w:p>
    <w:p w14:paraId="0AFD9D36" w14:textId="77777777" w:rsidR="00E07B35" w:rsidRPr="00D21575" w:rsidRDefault="00E07B35" w:rsidP="00264E58">
      <w:pPr>
        <w:spacing w:before="240" w:line="360" w:lineRule="auto"/>
        <w:ind w:left="720"/>
        <w:contextualSpacing/>
        <w:jc w:val="both"/>
        <w:rPr>
          <w:rFonts w:eastAsia="Calibri"/>
        </w:rPr>
      </w:pPr>
      <w:bookmarkStart w:id="73" w:name="_Toc512374815"/>
      <w:r w:rsidRPr="00D21575">
        <w:rPr>
          <w:rFonts w:eastAsia="Times New Roman"/>
          <w:b/>
          <w:bCs/>
          <w:iCs/>
        </w:rPr>
        <w:t>Cihaz ve Malzemeler</w:t>
      </w:r>
      <w:bookmarkEnd w:id="73"/>
      <w:r w:rsidRPr="00D21575">
        <w:rPr>
          <w:rFonts w:eastAsia="Calibri"/>
        </w:rPr>
        <w:t xml:space="preserve"> </w:t>
      </w:r>
    </w:p>
    <w:p w14:paraId="3E84E015" w14:textId="77777777" w:rsidR="00E07B35" w:rsidRPr="00D21575" w:rsidRDefault="00E07B35" w:rsidP="00264E58">
      <w:pPr>
        <w:numPr>
          <w:ilvl w:val="0"/>
          <w:numId w:val="46"/>
        </w:numPr>
        <w:spacing w:after="0" w:line="360" w:lineRule="auto"/>
        <w:contextualSpacing/>
        <w:jc w:val="both"/>
        <w:rPr>
          <w:rFonts w:eastAsia="Calibri"/>
        </w:rPr>
      </w:pPr>
      <w:r w:rsidRPr="00D21575">
        <w:rPr>
          <w:rFonts w:eastAsia="Calibri"/>
        </w:rPr>
        <w:t>Spektrofotometre  ( 506 nm)</w:t>
      </w:r>
    </w:p>
    <w:p w14:paraId="0A9559B4" w14:textId="77777777" w:rsidR="00E07B35" w:rsidRPr="00D21575" w:rsidRDefault="00E07B35" w:rsidP="00264E58">
      <w:pPr>
        <w:numPr>
          <w:ilvl w:val="0"/>
          <w:numId w:val="46"/>
        </w:numPr>
        <w:spacing w:after="0" w:line="360" w:lineRule="auto"/>
        <w:contextualSpacing/>
        <w:jc w:val="both"/>
        <w:rPr>
          <w:rFonts w:eastAsia="Calibri"/>
        </w:rPr>
      </w:pPr>
      <w:r w:rsidRPr="00D21575">
        <w:rPr>
          <w:rFonts w:eastAsia="Calibri"/>
        </w:rPr>
        <w:t>Mikropipet 100 µL,  1000 µL, 5000 µL</w:t>
      </w:r>
    </w:p>
    <w:p w14:paraId="1E9EFA3A" w14:textId="77777777" w:rsidR="00E07B35" w:rsidRPr="00D21575" w:rsidRDefault="00E07B35" w:rsidP="00264E58">
      <w:pPr>
        <w:numPr>
          <w:ilvl w:val="0"/>
          <w:numId w:val="46"/>
        </w:numPr>
        <w:spacing w:after="0" w:line="360" w:lineRule="auto"/>
        <w:contextualSpacing/>
        <w:jc w:val="both"/>
        <w:rPr>
          <w:rFonts w:eastAsia="Calibri"/>
        </w:rPr>
      </w:pPr>
      <w:r w:rsidRPr="00D21575">
        <w:rPr>
          <w:rFonts w:eastAsia="Calibri"/>
        </w:rPr>
        <w:t>Deney tüpleri kapaklı</w:t>
      </w:r>
    </w:p>
    <w:p w14:paraId="53F24083" w14:textId="77777777" w:rsidR="00E07B35" w:rsidRPr="00D21575" w:rsidRDefault="00E07B35" w:rsidP="00264E58">
      <w:pPr>
        <w:numPr>
          <w:ilvl w:val="0"/>
          <w:numId w:val="46"/>
        </w:numPr>
        <w:spacing w:line="360" w:lineRule="auto"/>
        <w:contextualSpacing/>
        <w:jc w:val="both"/>
        <w:rPr>
          <w:rFonts w:eastAsia="Calibri"/>
        </w:rPr>
      </w:pPr>
      <w:r w:rsidRPr="00D21575">
        <w:rPr>
          <w:rFonts w:eastAsia="Calibri"/>
        </w:rPr>
        <w:t>Terazi</w:t>
      </w:r>
    </w:p>
    <w:p w14:paraId="0FA1B956" w14:textId="77777777" w:rsidR="00E07B35" w:rsidRPr="00D21575" w:rsidRDefault="00E07B35" w:rsidP="00264E58">
      <w:pPr>
        <w:keepNext/>
        <w:spacing w:line="360" w:lineRule="auto"/>
        <w:ind w:firstLine="567"/>
        <w:jc w:val="both"/>
        <w:outlineLvl w:val="0"/>
        <w:rPr>
          <w:rFonts w:eastAsia="Times New Roman"/>
          <w:b/>
          <w:bCs/>
          <w:iCs/>
        </w:rPr>
      </w:pPr>
      <w:bookmarkStart w:id="74" w:name="_Toc512374816"/>
      <w:r w:rsidRPr="00D21575">
        <w:rPr>
          <w:rFonts w:eastAsia="Times New Roman"/>
          <w:b/>
          <w:bCs/>
          <w:iCs/>
        </w:rPr>
        <w:t xml:space="preserve">  Reaktifler</w:t>
      </w:r>
      <w:bookmarkEnd w:id="74"/>
    </w:p>
    <w:p w14:paraId="4A4FC041" w14:textId="3F527B5F" w:rsidR="00E07B35" w:rsidRPr="00D21575" w:rsidRDefault="00E07B35" w:rsidP="00264E58">
      <w:pPr>
        <w:numPr>
          <w:ilvl w:val="0"/>
          <w:numId w:val="47"/>
        </w:numPr>
        <w:spacing w:after="0" w:line="360" w:lineRule="auto"/>
        <w:contextualSpacing/>
        <w:jc w:val="both"/>
        <w:rPr>
          <w:rFonts w:eastAsia="Calibri" w:cs="TimesNewRoman,Bold"/>
        </w:rPr>
      </w:pPr>
      <w:r w:rsidRPr="00D21575">
        <w:rPr>
          <w:rFonts w:eastAsia="Calibri"/>
        </w:rPr>
        <w:t xml:space="preserve">Metanol ( </w:t>
      </w:r>
      <w:r w:rsidR="00767475" w:rsidRPr="00D21575">
        <w:rPr>
          <w:rFonts w:eastAsia="Calibri"/>
        </w:rPr>
        <w:t>HPLC saflıkta</w:t>
      </w:r>
      <w:r w:rsidRPr="00D21575">
        <w:rPr>
          <w:rFonts w:eastAsia="Calibri"/>
        </w:rPr>
        <w:t>)  % 30 v/v</w:t>
      </w:r>
    </w:p>
    <w:p w14:paraId="708F574D" w14:textId="77777777" w:rsidR="00E07B35" w:rsidRPr="00750EF8" w:rsidRDefault="00E07B35" w:rsidP="00264E58">
      <w:pPr>
        <w:numPr>
          <w:ilvl w:val="0"/>
          <w:numId w:val="47"/>
        </w:numPr>
        <w:spacing w:after="0" w:line="360" w:lineRule="auto"/>
        <w:contextualSpacing/>
        <w:jc w:val="both"/>
        <w:rPr>
          <w:rFonts w:eastAsia="Calibri" w:cs="TimesNewRoman,Bold"/>
        </w:rPr>
      </w:pPr>
      <w:r w:rsidRPr="00750EF8">
        <w:rPr>
          <w:rFonts w:eastAsia="Calibri" w:cs="TimesNewRoman,Bold"/>
        </w:rPr>
        <w:t>Analitik saflıkta Sodyumnitrit NaNO</w:t>
      </w:r>
      <w:r w:rsidRPr="00750EF8">
        <w:rPr>
          <w:rFonts w:eastAsia="Calibri" w:cs="TimesNewRoman,Bold"/>
          <w:vertAlign w:val="subscript"/>
        </w:rPr>
        <w:t>2</w:t>
      </w:r>
      <w:r w:rsidRPr="00750EF8">
        <w:rPr>
          <w:rFonts w:eastAsia="Calibri" w:cs="TimesNewRoman,Bold"/>
        </w:rPr>
        <w:t xml:space="preserve"> (O.5 M)</w:t>
      </w:r>
    </w:p>
    <w:p w14:paraId="46150F12" w14:textId="77777777" w:rsidR="00E07B35" w:rsidRPr="00750EF8" w:rsidRDefault="00E07B35" w:rsidP="00264E58">
      <w:pPr>
        <w:numPr>
          <w:ilvl w:val="0"/>
          <w:numId w:val="47"/>
        </w:numPr>
        <w:spacing w:after="0" w:line="360" w:lineRule="auto"/>
        <w:contextualSpacing/>
        <w:jc w:val="both"/>
        <w:rPr>
          <w:rFonts w:eastAsia="Calibri"/>
          <w:b/>
        </w:rPr>
      </w:pPr>
      <w:r w:rsidRPr="00750EF8">
        <w:rPr>
          <w:rFonts w:eastAsia="Calibri" w:cs="TimesNewRoman,Bold"/>
        </w:rPr>
        <w:t>Analitik saflıkta</w:t>
      </w:r>
      <w:r w:rsidRPr="00750EF8">
        <w:rPr>
          <w:rFonts w:eastAsia="Calibri"/>
        </w:rPr>
        <w:t xml:space="preserve"> Aliminyumklörür AlCl</w:t>
      </w:r>
      <w:r w:rsidRPr="00750EF8">
        <w:rPr>
          <w:rFonts w:eastAsia="Calibri"/>
          <w:vertAlign w:val="subscript"/>
        </w:rPr>
        <w:t>3</w:t>
      </w:r>
      <w:r w:rsidRPr="00750EF8">
        <w:rPr>
          <w:rFonts w:eastAsia="Calibri"/>
        </w:rPr>
        <w:t xml:space="preserve">  </w:t>
      </w:r>
      <w:r w:rsidRPr="00750EF8">
        <w:rPr>
          <w:rFonts w:eastAsia="Calibri" w:cs="TimesNewRoman,Bold"/>
        </w:rPr>
        <w:t>(O.3 M)</w:t>
      </w:r>
    </w:p>
    <w:p w14:paraId="30F0072C" w14:textId="77777777" w:rsidR="00E07B35" w:rsidRPr="00750EF8" w:rsidRDefault="00E07B35" w:rsidP="00264E58">
      <w:pPr>
        <w:numPr>
          <w:ilvl w:val="0"/>
          <w:numId w:val="47"/>
        </w:numPr>
        <w:spacing w:after="0" w:line="360" w:lineRule="auto"/>
        <w:contextualSpacing/>
        <w:jc w:val="both"/>
        <w:rPr>
          <w:rFonts w:eastAsia="Calibri"/>
          <w:b/>
        </w:rPr>
      </w:pPr>
      <w:r w:rsidRPr="00750EF8">
        <w:rPr>
          <w:rFonts w:eastAsia="Calibri" w:cs="TimesNewRoman,Bold"/>
        </w:rPr>
        <w:t>Analitik saflıkta Sodyumhidroksit NaOH (1 M)</w:t>
      </w:r>
    </w:p>
    <w:p w14:paraId="034FF077" w14:textId="77777777" w:rsidR="00E07B35" w:rsidRPr="00750EF8" w:rsidRDefault="00E07B35" w:rsidP="0004207B">
      <w:pPr>
        <w:spacing w:line="360" w:lineRule="auto"/>
        <w:jc w:val="both"/>
        <w:rPr>
          <w:rFonts w:eastAsia="Calibri"/>
          <w:b/>
        </w:rPr>
      </w:pPr>
    </w:p>
    <w:p w14:paraId="2CC8B1AA" w14:textId="18CEA25B" w:rsidR="00E07B35" w:rsidRPr="00520C65" w:rsidRDefault="0037109D" w:rsidP="0004207B">
      <w:pPr>
        <w:pStyle w:val="Balk3"/>
        <w:spacing w:before="0" w:line="360" w:lineRule="auto"/>
        <w:ind w:firstLine="567"/>
        <w:rPr>
          <w:rFonts w:ascii="Times New Roman" w:eastAsia="Calibri" w:hAnsi="Times New Roman" w:cs="Times New Roman"/>
          <w:b w:val="0"/>
          <w:color w:val="000000" w:themeColor="text1"/>
        </w:rPr>
      </w:pPr>
      <w:r>
        <w:rPr>
          <w:rFonts w:ascii="Times New Roman" w:eastAsia="Calibri" w:hAnsi="Times New Roman" w:cs="Times New Roman"/>
          <w:color w:val="000000" w:themeColor="text1"/>
        </w:rPr>
        <w:lastRenderedPageBreak/>
        <w:t>3.2.4.</w:t>
      </w:r>
      <w:r w:rsidR="0060143B">
        <w:rPr>
          <w:rFonts w:ascii="Times New Roman" w:eastAsia="Calibri" w:hAnsi="Times New Roman" w:cs="Times New Roman"/>
          <w:color w:val="000000" w:themeColor="text1"/>
        </w:rPr>
        <w:t>7</w:t>
      </w:r>
      <w:r w:rsidR="007F0BAF">
        <w:rPr>
          <w:rFonts w:ascii="Times New Roman" w:eastAsia="Calibri" w:hAnsi="Times New Roman" w:cs="Times New Roman"/>
          <w:color w:val="000000" w:themeColor="text1"/>
        </w:rPr>
        <w:t>.1</w:t>
      </w:r>
      <w:r w:rsidR="00E07B35" w:rsidRPr="00520C65">
        <w:rPr>
          <w:rFonts w:ascii="Times New Roman" w:eastAsia="Calibri" w:hAnsi="Times New Roman" w:cs="Times New Roman"/>
          <w:color w:val="000000" w:themeColor="text1"/>
        </w:rPr>
        <w:t>. Toplam Flavanoid Madde İçeriği Tayini</w:t>
      </w:r>
      <w:r w:rsidR="00E5420F">
        <w:rPr>
          <w:rFonts w:ascii="Times New Roman" w:eastAsia="Calibri" w:hAnsi="Times New Roman" w:cs="Times New Roman"/>
          <w:color w:val="000000" w:themeColor="text1"/>
        </w:rPr>
        <w:t xml:space="preserve"> İşlemi</w:t>
      </w:r>
    </w:p>
    <w:p w14:paraId="2A549596" w14:textId="2ADA8031" w:rsidR="00E07B35" w:rsidRDefault="00E07B35" w:rsidP="00264E58">
      <w:pPr>
        <w:spacing w:before="240" w:line="360" w:lineRule="auto"/>
        <w:ind w:firstLine="574"/>
        <w:jc w:val="both"/>
        <w:rPr>
          <w:rFonts w:eastAsia="Calibri"/>
        </w:rPr>
      </w:pPr>
      <w:r>
        <w:t>500</w:t>
      </w:r>
      <w:r w:rsidRPr="00E566A2">
        <w:t xml:space="preserve"> µ</w:t>
      </w:r>
      <w:r w:rsidR="00767475" w:rsidRPr="00E566A2">
        <w:t>L mısır</w:t>
      </w:r>
      <w:r w:rsidRPr="00E566A2">
        <w:t xml:space="preserve"> ek</w:t>
      </w:r>
      <w:r>
        <w:t>s</w:t>
      </w:r>
      <w:r w:rsidRPr="00E566A2">
        <w:t>traktı</w:t>
      </w:r>
      <w:r w:rsidRPr="00E566A2">
        <w:rPr>
          <w:rFonts w:eastAsia="Calibri"/>
        </w:rPr>
        <w:t xml:space="preserve"> örneği</w:t>
      </w:r>
      <w:r w:rsidRPr="002662C0">
        <w:rPr>
          <w:rFonts w:eastAsia="Calibri"/>
        </w:rPr>
        <w:t xml:space="preserve"> alınarak </w:t>
      </w:r>
      <w:r w:rsidRPr="007D716D">
        <w:rPr>
          <w:rFonts w:eastAsia="Calibri"/>
        </w:rPr>
        <w:t xml:space="preserve">3200 µL metanol (% 30 v/v) ilave edilmiştir. Karışım vortekslenmiş ve üzerine </w:t>
      </w:r>
      <w:proofErr w:type="gramStart"/>
      <w:r w:rsidRPr="007D716D">
        <w:rPr>
          <w:rFonts w:eastAsia="Calibri"/>
        </w:rPr>
        <w:t>0.5</w:t>
      </w:r>
      <w:proofErr w:type="gramEnd"/>
      <w:r w:rsidRPr="007D716D">
        <w:rPr>
          <w:rFonts w:eastAsia="Calibri"/>
        </w:rPr>
        <w:t xml:space="preserve"> M Sodyumnitrit çözeltisinden 150 µL ilave edilerek arkasından 150 µL 0.3 M Aliminyumklörür </w:t>
      </w:r>
      <w:r>
        <w:rPr>
          <w:rFonts w:eastAsia="Calibri"/>
        </w:rPr>
        <w:t xml:space="preserve">çözeltisi </w:t>
      </w:r>
      <w:r w:rsidRPr="007D716D">
        <w:rPr>
          <w:rFonts w:eastAsia="Calibri"/>
        </w:rPr>
        <w:t xml:space="preserve">eklenmiştir. 5 dk beklenmiş ve 1 </w:t>
      </w:r>
      <w:r w:rsidR="00ED704D">
        <w:rPr>
          <w:rFonts w:eastAsia="Calibri"/>
        </w:rPr>
        <w:t>mL</w:t>
      </w:r>
      <w:r w:rsidRPr="007D716D">
        <w:rPr>
          <w:rFonts w:eastAsia="Calibri"/>
        </w:rPr>
        <w:t xml:space="preserve"> 1 M NaOH çözeltisi ilave edilmiştir.  Karışım tekrar vortekslenmiş ve 10 dk beklendikten sonra 506 nm’ de spektrofotometerde absorbas okuması yapılmıştır.  Kör olarak 500 µL saf su kullanılmıştır. Standartlardan 500 µL alınıp aynı </w:t>
      </w:r>
      <w:r w:rsidR="001E36C3">
        <w:rPr>
          <w:rFonts w:eastAsia="Calibri"/>
        </w:rPr>
        <w:t>işlemler</w:t>
      </w:r>
      <w:r w:rsidRPr="007D716D">
        <w:rPr>
          <w:rFonts w:eastAsia="Calibri"/>
        </w:rPr>
        <w:t xml:space="preserve"> yapılmıştır. Toplam flavanoid madde miktarları; </w:t>
      </w:r>
      <w:r w:rsidR="00767475" w:rsidRPr="007D716D">
        <w:rPr>
          <w:rFonts w:eastAsia="Calibri"/>
        </w:rPr>
        <w:t>Kateşin veya</w:t>
      </w:r>
      <w:r w:rsidRPr="007D716D">
        <w:rPr>
          <w:rFonts w:eastAsia="Calibri"/>
        </w:rPr>
        <w:t xml:space="preserve"> Qercetin (</w:t>
      </w:r>
      <w:r w:rsidR="00767475" w:rsidRPr="007D716D">
        <w:rPr>
          <w:rFonts w:eastAsia="Calibri"/>
        </w:rPr>
        <w:t>Etanol çözülelecek</w:t>
      </w:r>
      <w:r w:rsidRPr="007D716D">
        <w:rPr>
          <w:rFonts w:eastAsia="Calibri"/>
        </w:rPr>
        <w:t>) (25, 50, 100, 200, ve 400 µg</w:t>
      </w:r>
      <w:r w:rsidR="00E10126">
        <w:rPr>
          <w:rFonts w:eastAsia="Calibri"/>
        </w:rPr>
        <w:t xml:space="preserve"> </w:t>
      </w:r>
      <w:r w:rsidR="00ED704D">
        <w:rPr>
          <w:rFonts w:eastAsia="Calibri"/>
        </w:rPr>
        <w:t>mL</w:t>
      </w:r>
      <w:r w:rsidR="00E10126" w:rsidRPr="00E10126">
        <w:rPr>
          <w:rFonts w:eastAsia="Calibri"/>
          <w:vertAlign w:val="superscript"/>
        </w:rPr>
        <w:t>-1</w:t>
      </w:r>
      <w:r w:rsidRPr="007D716D">
        <w:rPr>
          <w:rFonts w:eastAsia="Calibri"/>
        </w:rPr>
        <w:t xml:space="preserve">) çözeltisi ile elde edilen </w:t>
      </w:r>
      <w:proofErr w:type="gramStart"/>
      <w:r w:rsidR="00767475" w:rsidRPr="007D716D">
        <w:rPr>
          <w:rFonts w:eastAsia="Calibri"/>
        </w:rPr>
        <w:t>kalibrasyon</w:t>
      </w:r>
      <w:proofErr w:type="gramEnd"/>
      <w:r w:rsidR="00767475" w:rsidRPr="007D716D">
        <w:rPr>
          <w:rFonts w:eastAsia="Calibri"/>
        </w:rPr>
        <w:t xml:space="preserve"> grafiğinin</w:t>
      </w:r>
      <w:r w:rsidRPr="007D716D">
        <w:rPr>
          <w:rFonts w:eastAsia="Calibri"/>
        </w:rPr>
        <w:t xml:space="preserve"> doğru denklemi </w:t>
      </w:r>
      <w:r w:rsidR="00767475" w:rsidRPr="007D716D">
        <w:rPr>
          <w:rFonts w:eastAsia="Calibri"/>
        </w:rPr>
        <w:t>kullanılarak toplam</w:t>
      </w:r>
      <w:r w:rsidRPr="007D716D">
        <w:rPr>
          <w:rFonts w:eastAsia="Calibri"/>
        </w:rPr>
        <w:t xml:space="preserve"> </w:t>
      </w:r>
      <w:r w:rsidR="00767475" w:rsidRPr="007D716D">
        <w:rPr>
          <w:rFonts w:eastAsia="Calibri"/>
        </w:rPr>
        <w:t>flavanoid mg</w:t>
      </w:r>
      <w:r w:rsidRPr="007D716D">
        <w:rPr>
          <w:rFonts w:eastAsia="Calibri"/>
        </w:rPr>
        <w:t xml:space="preserve"> Kateşin Eşdeğeri</w:t>
      </w:r>
      <w:r w:rsidR="00E10126">
        <w:rPr>
          <w:rFonts w:eastAsia="Calibri"/>
        </w:rPr>
        <w:t xml:space="preserve"> </w:t>
      </w:r>
      <w:r w:rsidRPr="007D716D">
        <w:rPr>
          <w:rFonts w:eastAsia="Calibri"/>
        </w:rPr>
        <w:t>L</w:t>
      </w:r>
      <w:r w:rsidR="00E10126" w:rsidRPr="00E10126">
        <w:rPr>
          <w:rFonts w:eastAsia="Calibri"/>
          <w:vertAlign w:val="superscript"/>
        </w:rPr>
        <w:t>-1</w:t>
      </w:r>
      <w:r w:rsidRPr="007D716D">
        <w:rPr>
          <w:rFonts w:eastAsia="Calibri"/>
        </w:rPr>
        <w:t xml:space="preserve"> olarak veriliştir</w:t>
      </w:r>
      <w:r>
        <w:rPr>
          <w:rFonts w:eastAsia="Calibri"/>
        </w:rPr>
        <w:t xml:space="preserve"> </w:t>
      </w:r>
      <w:r w:rsidRPr="007D716D">
        <w:rPr>
          <w:rFonts w:eastAsia="Calibri"/>
        </w:rPr>
        <w:t>(Kasangana vd. 2015).</w:t>
      </w:r>
    </w:p>
    <w:p w14:paraId="09FB6945" w14:textId="77777777" w:rsidR="00E07B35" w:rsidRDefault="00E07B35" w:rsidP="0004207B">
      <w:pPr>
        <w:spacing w:line="360" w:lineRule="auto"/>
        <w:ind w:firstLine="574"/>
        <w:jc w:val="both"/>
        <w:rPr>
          <w:rFonts w:eastAsia="Times New Roman"/>
          <w:b/>
          <w:bCs/>
          <w:iCs/>
        </w:rPr>
      </w:pPr>
      <w:r w:rsidRPr="00750EF8">
        <w:rPr>
          <w:rFonts w:eastAsia="Times New Roman"/>
          <w:b/>
          <w:bCs/>
          <w:iCs/>
        </w:rPr>
        <w:t>Hesaplama ve Sonucun Gösterilmesi</w:t>
      </w:r>
    </w:p>
    <w:p w14:paraId="2B05D538" w14:textId="0AA68A18" w:rsidR="00E07B35" w:rsidRPr="00EC6C0D" w:rsidRDefault="00E07B35" w:rsidP="00EC6C0D">
      <w:pPr>
        <w:spacing w:after="0" w:line="360" w:lineRule="auto"/>
        <w:ind w:firstLine="567"/>
        <w:jc w:val="both"/>
        <w:rPr>
          <w:rFonts w:eastAsia="Times New Roman"/>
          <w:b/>
        </w:rPr>
      </w:pPr>
      <w:r>
        <w:rPr>
          <w:rFonts w:eastAsia="Calibri"/>
        </w:rPr>
        <w:t xml:space="preserve">Toplam flavonoid </w:t>
      </w:r>
      <w:r w:rsidR="00B50EC3">
        <w:rPr>
          <w:rFonts w:eastAsia="Calibri"/>
        </w:rPr>
        <w:t>kapasite tayini</w:t>
      </w:r>
      <w:r w:rsidRPr="00750EF8">
        <w:rPr>
          <w:rFonts w:eastAsia="Calibri"/>
        </w:rPr>
        <w:t xml:space="preserve"> </w:t>
      </w:r>
      <w:proofErr w:type="gramStart"/>
      <w:r w:rsidRPr="009C5DAB">
        <w:rPr>
          <w:rFonts w:eastAsia="Calibri"/>
        </w:rPr>
        <w:t>kalibrasyon</w:t>
      </w:r>
      <w:proofErr w:type="gramEnd"/>
      <w:r w:rsidRPr="009C5DAB">
        <w:rPr>
          <w:rFonts w:eastAsia="Calibri"/>
        </w:rPr>
        <w:t xml:space="preserve"> </w:t>
      </w:r>
      <w:r w:rsidRPr="00520C65">
        <w:rPr>
          <w:rFonts w:eastAsia="Calibri"/>
        </w:rPr>
        <w:t xml:space="preserve">eğrisi </w:t>
      </w:r>
      <w:r w:rsidR="00340F4F" w:rsidRPr="00520C65">
        <w:rPr>
          <w:rFonts w:eastAsia="Calibri"/>
        </w:rPr>
        <w:t>Kateşin standartlarına</w:t>
      </w:r>
      <w:r w:rsidRPr="00520C65">
        <w:rPr>
          <w:rFonts w:eastAsia="Calibri"/>
        </w:rPr>
        <w:t xml:space="preserve"> ait absorbanslar şekil </w:t>
      </w:r>
      <w:r w:rsidR="0060143B">
        <w:rPr>
          <w:rFonts w:eastAsia="Calibri"/>
        </w:rPr>
        <w:t>3.2.5.7.1.</w:t>
      </w:r>
      <w:r w:rsidR="00386088">
        <w:rPr>
          <w:rFonts w:eastAsia="Calibri"/>
        </w:rPr>
        <w:t>’</w:t>
      </w:r>
      <w:r w:rsidRPr="00520C65">
        <w:rPr>
          <w:rFonts w:eastAsia="Calibri"/>
        </w:rPr>
        <w:t>de verilmiştir.</w:t>
      </w:r>
      <w:r>
        <w:rPr>
          <w:rFonts w:eastAsia="Calibri"/>
        </w:rPr>
        <w:t xml:space="preserve">  </w:t>
      </w:r>
    </w:p>
    <w:p w14:paraId="19D17D9E" w14:textId="34097B8B" w:rsidR="00E07B35" w:rsidRPr="00750EF8" w:rsidRDefault="00E43D8E" w:rsidP="00264E58">
      <w:pPr>
        <w:keepNext/>
        <w:spacing w:after="0" w:line="360" w:lineRule="auto"/>
        <w:ind w:left="574"/>
        <w:outlineLvl w:val="0"/>
        <w:rPr>
          <w:rFonts w:eastAsia="Calibri" w:cs="TimesNewRoman,Bold"/>
          <w:szCs w:val="23"/>
        </w:rPr>
      </w:pPr>
      <w:r>
        <w:rPr>
          <w:rFonts w:eastAsia="Times New Roman"/>
          <w:noProof/>
        </w:rPr>
        <w:drawing>
          <wp:inline distT="0" distB="0" distL="0" distR="0" wp14:anchorId="6AD54DE6" wp14:editId="2C60CD18">
            <wp:extent cx="4298950" cy="2667000"/>
            <wp:effectExtent l="0" t="0" r="635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98950" cy="2667000"/>
                    </a:xfrm>
                    <a:prstGeom prst="rect">
                      <a:avLst/>
                    </a:prstGeom>
                    <a:noFill/>
                    <a:ln>
                      <a:noFill/>
                    </a:ln>
                  </pic:spPr>
                </pic:pic>
              </a:graphicData>
            </a:graphic>
          </wp:inline>
        </w:drawing>
      </w:r>
      <w:r w:rsidR="00E07B35" w:rsidRPr="00750EF8">
        <w:rPr>
          <w:rFonts w:eastAsia="Times New Roman"/>
          <w:b/>
          <w:bCs/>
          <w:iCs/>
        </w:rPr>
        <w:t xml:space="preserve">  </w:t>
      </w:r>
    </w:p>
    <w:p w14:paraId="11C7ECC3" w14:textId="1F100906" w:rsidR="00E07B35" w:rsidRDefault="00264E58" w:rsidP="00EC6C0D">
      <w:pPr>
        <w:keepNext/>
        <w:spacing w:after="0" w:line="360" w:lineRule="auto"/>
        <w:outlineLvl w:val="0"/>
        <w:rPr>
          <w:rFonts w:eastAsia="Times New Roman"/>
          <w:bCs/>
          <w:iCs/>
        </w:rPr>
      </w:pPr>
      <w:bookmarkStart w:id="75" w:name="_Toc493254968"/>
      <w:bookmarkStart w:id="76" w:name="_Toc493437199"/>
      <w:bookmarkStart w:id="77" w:name="_Toc493446683"/>
      <w:bookmarkStart w:id="78" w:name="_Toc493965873"/>
      <w:bookmarkStart w:id="79" w:name="_Toc497925641"/>
      <w:bookmarkStart w:id="80" w:name="_Toc497927263"/>
      <w:bookmarkStart w:id="81" w:name="_Toc497928679"/>
      <w:bookmarkStart w:id="82" w:name="_Toc498526719"/>
      <w:bookmarkStart w:id="83" w:name="_Toc512116801"/>
      <w:bookmarkStart w:id="84" w:name="_Toc512155671"/>
      <w:bookmarkStart w:id="85" w:name="_Toc512374819"/>
      <w:bookmarkStart w:id="86" w:name="_Toc512431257"/>
      <w:r>
        <w:rPr>
          <w:rFonts w:eastAsia="Times New Roman"/>
          <w:b/>
          <w:bCs/>
          <w:iCs/>
        </w:rPr>
        <w:t xml:space="preserve"> </w:t>
      </w:r>
      <w:r w:rsidR="00E43D8E">
        <w:rPr>
          <w:rFonts w:eastAsia="Times New Roman"/>
          <w:b/>
          <w:bCs/>
          <w:iCs/>
        </w:rPr>
        <w:t xml:space="preserve">         </w:t>
      </w:r>
      <w:r w:rsidR="00E07B35" w:rsidRPr="00FC7BB0">
        <w:rPr>
          <w:rFonts w:eastAsia="Times New Roman"/>
          <w:bCs/>
          <w:iCs/>
        </w:rPr>
        <w:t xml:space="preserve">Şekil </w:t>
      </w:r>
      <w:r w:rsidR="0060143B" w:rsidRPr="00FC7BB0">
        <w:rPr>
          <w:rFonts w:eastAsia="Times New Roman"/>
          <w:bCs/>
          <w:iCs/>
        </w:rPr>
        <w:t>3.2.5.7.1</w:t>
      </w:r>
      <w:r w:rsidR="0060143B">
        <w:rPr>
          <w:rFonts w:eastAsia="Times New Roman"/>
          <w:b/>
          <w:bCs/>
          <w:iCs/>
        </w:rPr>
        <w:t>.</w:t>
      </w:r>
      <w:r w:rsidR="00E07B35" w:rsidRPr="00750EF8">
        <w:rPr>
          <w:rFonts w:eastAsia="Times New Roman"/>
          <w:b/>
          <w:bCs/>
          <w:iCs/>
        </w:rPr>
        <w:t xml:space="preserve"> </w:t>
      </w:r>
      <w:r w:rsidR="00E07B35" w:rsidRPr="00750EF8">
        <w:rPr>
          <w:rFonts w:eastAsia="Times New Roman"/>
          <w:bCs/>
          <w:iCs/>
        </w:rPr>
        <w:t xml:space="preserve">Toplam flavanoid analizi </w:t>
      </w:r>
      <w:proofErr w:type="gramStart"/>
      <w:r w:rsidR="00E07B35" w:rsidRPr="00750EF8">
        <w:rPr>
          <w:rFonts w:eastAsia="Times New Roman"/>
          <w:bCs/>
          <w:iCs/>
        </w:rPr>
        <w:t>kalibrasyon</w:t>
      </w:r>
      <w:proofErr w:type="gramEnd"/>
      <w:r w:rsidR="00E07B35" w:rsidRPr="00750EF8">
        <w:rPr>
          <w:rFonts w:eastAsia="Times New Roman"/>
          <w:bCs/>
          <w:iCs/>
        </w:rPr>
        <w:t xml:space="preserve"> eğrisi</w:t>
      </w:r>
      <w:bookmarkEnd w:id="75"/>
      <w:bookmarkEnd w:id="76"/>
      <w:bookmarkEnd w:id="77"/>
      <w:bookmarkEnd w:id="78"/>
      <w:bookmarkEnd w:id="79"/>
      <w:bookmarkEnd w:id="80"/>
      <w:bookmarkEnd w:id="81"/>
      <w:bookmarkEnd w:id="82"/>
      <w:bookmarkEnd w:id="83"/>
      <w:bookmarkEnd w:id="84"/>
      <w:bookmarkEnd w:id="85"/>
      <w:bookmarkEnd w:id="86"/>
    </w:p>
    <w:p w14:paraId="6A365558" w14:textId="77777777" w:rsidR="00EC6C0D" w:rsidRPr="00EC6C0D" w:rsidRDefault="00EC6C0D" w:rsidP="00EC6C0D">
      <w:pPr>
        <w:keepNext/>
        <w:spacing w:after="0" w:line="360" w:lineRule="auto"/>
        <w:outlineLvl w:val="0"/>
        <w:rPr>
          <w:rFonts w:eastAsia="Times New Roman"/>
          <w:bCs/>
          <w:iCs/>
        </w:rPr>
      </w:pPr>
    </w:p>
    <w:p w14:paraId="576A47C2" w14:textId="330D44AA" w:rsidR="00E07B35" w:rsidRPr="00EC6C0D" w:rsidRDefault="00E43D8E" w:rsidP="0004207B">
      <w:pPr>
        <w:spacing w:after="0" w:line="360" w:lineRule="auto"/>
        <w:jc w:val="both"/>
        <w:rPr>
          <w:rFonts w:eastAsia="Calibri"/>
        </w:rPr>
      </w:pPr>
      <w:r>
        <w:rPr>
          <w:rFonts w:eastAsia="Calibri"/>
          <w:b/>
        </w:rPr>
        <w:t xml:space="preserve">          </w:t>
      </w:r>
      <w:r w:rsidR="00E07B35" w:rsidRPr="00750EF8">
        <w:rPr>
          <w:rFonts w:eastAsia="Calibri"/>
          <w:b/>
        </w:rPr>
        <w:t>C=</w:t>
      </w:r>
      <w:r w:rsidR="00E07B35" w:rsidRPr="00750EF8">
        <w:rPr>
          <w:rFonts w:eastAsia="Calibri"/>
        </w:rPr>
        <w:t>(((Abs-</w:t>
      </w:r>
      <w:proofErr w:type="gramStart"/>
      <w:r w:rsidR="00E07B35" w:rsidRPr="00750EF8">
        <w:rPr>
          <w:rFonts w:eastAsia="Calibri"/>
        </w:rPr>
        <w:t>0.0039</w:t>
      </w:r>
      <w:proofErr w:type="gramEnd"/>
      <w:r w:rsidR="00E07B35" w:rsidRPr="00750EF8">
        <w:rPr>
          <w:rFonts w:eastAsia="Calibri"/>
        </w:rPr>
        <w:t>)/2.5284))×2</w:t>
      </w:r>
      <w:r w:rsidR="00E07B35">
        <w:rPr>
          <w:rFonts w:eastAsia="Calibri"/>
        </w:rPr>
        <w:t xml:space="preserve"> </w:t>
      </w:r>
      <w:r w:rsidR="00E07B35" w:rsidRPr="00750EF8">
        <w:rPr>
          <w:rFonts w:eastAsia="Calibri"/>
        </w:rPr>
        <w:t xml:space="preserve">   </w:t>
      </w:r>
      <w:r w:rsidR="00E07B35">
        <w:rPr>
          <w:rFonts w:eastAsia="Calibri"/>
        </w:rPr>
        <w:t xml:space="preserve">                                                                              </w:t>
      </w:r>
    </w:p>
    <w:p w14:paraId="44DF31E0" w14:textId="6728CE3D" w:rsidR="008E1737" w:rsidRPr="00EC6C0D" w:rsidRDefault="00E43D8E" w:rsidP="00EC6C0D">
      <w:pPr>
        <w:spacing w:after="0" w:line="360" w:lineRule="auto"/>
        <w:jc w:val="both"/>
        <w:rPr>
          <w:rFonts w:eastAsia="Calibri"/>
        </w:rPr>
      </w:pPr>
      <w:r>
        <w:rPr>
          <w:rFonts w:eastAsia="Calibri"/>
          <w:b/>
        </w:rPr>
        <w:t xml:space="preserve">          </w:t>
      </w:r>
      <w:r w:rsidR="00E07B35" w:rsidRPr="00750EF8">
        <w:rPr>
          <w:rFonts w:eastAsia="Calibri"/>
          <w:b/>
        </w:rPr>
        <w:t xml:space="preserve">C = </w:t>
      </w:r>
      <w:r w:rsidR="00E07B35" w:rsidRPr="00750EF8">
        <w:rPr>
          <w:rFonts w:eastAsia="Calibri"/>
        </w:rPr>
        <w:t>Konsantrasyon mg Kateşin Eşdeğeri</w:t>
      </w:r>
      <w:r w:rsidR="00A03D39">
        <w:rPr>
          <w:rFonts w:eastAsia="Calibri"/>
        </w:rPr>
        <w:t xml:space="preserve"> </w:t>
      </w:r>
      <w:r w:rsidR="00386088">
        <w:rPr>
          <w:rFonts w:eastAsia="Calibri"/>
        </w:rPr>
        <w:t>kg</w:t>
      </w:r>
      <w:r w:rsidR="00A03D39" w:rsidRPr="00A03D39">
        <w:rPr>
          <w:rFonts w:eastAsia="Calibri"/>
          <w:bCs/>
          <w:vertAlign w:val="superscript"/>
        </w:rPr>
        <w:t>-1</w:t>
      </w:r>
      <w:r w:rsidR="00A03D39" w:rsidRPr="00C06467">
        <w:rPr>
          <w:rFonts w:eastAsia="Calibri"/>
        </w:rPr>
        <w:t xml:space="preserve"> </w:t>
      </w:r>
      <w:r w:rsidR="00E07B35" w:rsidRPr="00C06467">
        <w:rPr>
          <w:rFonts w:eastAsia="Calibri"/>
        </w:rPr>
        <w:t>(KM' de)</w:t>
      </w:r>
      <w:bookmarkStart w:id="87" w:name="_Toc46004496"/>
      <w:bookmarkStart w:id="88" w:name="_Toc46411975"/>
      <w:bookmarkEnd w:id="42"/>
    </w:p>
    <w:p w14:paraId="0DF3CCAC" w14:textId="6D5E9BED" w:rsidR="00ED4A1D" w:rsidRPr="00ED4A1D" w:rsidRDefault="00ED4A1D" w:rsidP="00ED4A1D">
      <w:pPr>
        <w:keepNext/>
        <w:keepLines/>
        <w:spacing w:before="240" w:after="0" w:line="259" w:lineRule="auto"/>
        <w:ind w:firstLine="709"/>
        <w:jc w:val="both"/>
        <w:outlineLvl w:val="0"/>
        <w:rPr>
          <w:rFonts w:eastAsia="Times New Roman"/>
          <w:b/>
          <w:color w:val="auto"/>
          <w:szCs w:val="32"/>
          <w:highlight w:val="yellow"/>
          <w:lang w:eastAsia="en-US"/>
        </w:rPr>
      </w:pPr>
    </w:p>
    <w:p w14:paraId="09254E12" w14:textId="475A3157" w:rsidR="00205345" w:rsidRPr="003F2AFA" w:rsidRDefault="003F2AFA" w:rsidP="003F2AFA">
      <w:pPr>
        <w:pStyle w:val="ListeParagraf"/>
        <w:keepNext/>
        <w:keepLines/>
        <w:numPr>
          <w:ilvl w:val="3"/>
          <w:numId w:val="49"/>
        </w:numPr>
        <w:spacing w:before="240" w:after="0" w:line="259" w:lineRule="auto"/>
        <w:jc w:val="both"/>
        <w:outlineLvl w:val="0"/>
        <w:rPr>
          <w:rFonts w:eastAsia="Times New Roman"/>
          <w:b/>
          <w:color w:val="auto"/>
          <w:szCs w:val="32"/>
          <w:lang w:eastAsia="en-US"/>
        </w:rPr>
      </w:pPr>
      <w:r>
        <w:rPr>
          <w:rFonts w:eastAsia="Times New Roman"/>
          <w:b/>
          <w:color w:val="auto"/>
          <w:szCs w:val="32"/>
          <w:lang w:eastAsia="en-US"/>
        </w:rPr>
        <w:t xml:space="preserve"> </w:t>
      </w:r>
      <w:r w:rsidR="00205345" w:rsidRPr="003F2AFA">
        <w:rPr>
          <w:rFonts w:eastAsia="Times New Roman"/>
          <w:b/>
          <w:color w:val="auto"/>
          <w:szCs w:val="32"/>
          <w:lang w:eastAsia="en-US"/>
        </w:rPr>
        <w:t>Verilerin Değerlendirilmesi</w:t>
      </w:r>
    </w:p>
    <w:p w14:paraId="77C274A5" w14:textId="66267860" w:rsidR="00ED4A1D" w:rsidRPr="00ED4A1D" w:rsidRDefault="00E92CC0" w:rsidP="00E92CC0">
      <w:pPr>
        <w:keepNext/>
        <w:keepLines/>
        <w:spacing w:before="240" w:after="0" w:line="259" w:lineRule="auto"/>
        <w:ind w:firstLine="567"/>
        <w:jc w:val="both"/>
        <w:outlineLvl w:val="0"/>
        <w:rPr>
          <w:rFonts w:eastAsia="Times New Roman"/>
          <w:color w:val="auto"/>
          <w:szCs w:val="32"/>
          <w:lang w:eastAsia="en-US"/>
        </w:rPr>
        <w:sectPr w:rsidR="00ED4A1D" w:rsidRPr="00ED4A1D" w:rsidSect="00D05FAA">
          <w:footerReference w:type="default" r:id="rId24"/>
          <w:pgSz w:w="11906" w:h="16838"/>
          <w:pgMar w:top="1701" w:right="1418" w:bottom="1418" w:left="1701" w:header="709" w:footer="709" w:gutter="0"/>
          <w:cols w:space="708"/>
          <w:docGrid w:linePitch="360"/>
        </w:sectPr>
      </w:pPr>
      <w:r>
        <w:rPr>
          <w:rFonts w:eastAsia="Times New Roman"/>
          <w:color w:val="auto"/>
          <w:szCs w:val="32"/>
          <w:lang w:eastAsia="en-US"/>
        </w:rPr>
        <w:t>Üç tekerrürlü yürütülen bu çalışmada</w:t>
      </w:r>
      <w:r w:rsidR="00A609D5">
        <w:rPr>
          <w:rFonts w:eastAsia="Times New Roman"/>
          <w:color w:val="auto"/>
          <w:szCs w:val="32"/>
          <w:lang w:eastAsia="en-US"/>
        </w:rPr>
        <w:t>,</w:t>
      </w:r>
      <w:r>
        <w:rPr>
          <w:rFonts w:eastAsia="Times New Roman"/>
          <w:color w:val="auto"/>
          <w:szCs w:val="32"/>
          <w:lang w:eastAsia="en-US"/>
        </w:rPr>
        <w:t xml:space="preserve"> tesadüf blokları deneme deseni kullanılmış olup</w:t>
      </w:r>
      <w:r w:rsidR="00A609D5">
        <w:rPr>
          <w:rFonts w:eastAsia="Times New Roman"/>
          <w:color w:val="auto"/>
          <w:szCs w:val="32"/>
          <w:lang w:eastAsia="en-US"/>
        </w:rPr>
        <w:t>,</w:t>
      </w:r>
      <w:r>
        <w:rPr>
          <w:rFonts w:eastAsia="Times New Roman"/>
          <w:color w:val="auto"/>
          <w:szCs w:val="32"/>
          <w:lang w:eastAsia="en-US"/>
        </w:rPr>
        <w:t xml:space="preserve"> özellikler bakımından gübre uygulamaları arasındaki farklılıklar F testi</w:t>
      </w:r>
      <w:r w:rsidR="00F80B89">
        <w:rPr>
          <w:rFonts w:eastAsia="Times New Roman"/>
          <w:color w:val="auto"/>
          <w:szCs w:val="32"/>
          <w:lang w:eastAsia="en-US"/>
        </w:rPr>
        <w:t xml:space="preserve"> </w:t>
      </w:r>
      <w:r>
        <w:rPr>
          <w:rFonts w:eastAsia="Times New Roman"/>
          <w:color w:val="auto"/>
          <w:szCs w:val="32"/>
          <w:lang w:eastAsia="en-US"/>
        </w:rPr>
        <w:t xml:space="preserve">ile JMP paket programında test edilmiş, yine özellikler arasındaki ilişkilerin analizinde </w:t>
      </w:r>
      <w:r w:rsidR="00205345" w:rsidRPr="00205345">
        <w:rPr>
          <w:rFonts w:eastAsia="Times New Roman"/>
          <w:color w:val="auto"/>
          <w:szCs w:val="32"/>
          <w:lang w:eastAsia="en-US"/>
        </w:rPr>
        <w:t xml:space="preserve">JMP </w:t>
      </w:r>
      <w:r>
        <w:rPr>
          <w:rFonts w:eastAsia="Times New Roman"/>
          <w:color w:val="auto"/>
          <w:szCs w:val="32"/>
          <w:lang w:eastAsia="en-US"/>
        </w:rPr>
        <w:t xml:space="preserve">paket </w:t>
      </w:r>
      <w:r w:rsidR="00205345" w:rsidRPr="00205345">
        <w:rPr>
          <w:rFonts w:eastAsia="Times New Roman"/>
          <w:color w:val="auto"/>
          <w:szCs w:val="32"/>
          <w:lang w:eastAsia="en-US"/>
        </w:rPr>
        <w:t>program</w:t>
      </w:r>
      <w:r>
        <w:rPr>
          <w:rFonts w:eastAsia="Times New Roman"/>
          <w:color w:val="auto"/>
          <w:szCs w:val="32"/>
          <w:lang w:eastAsia="en-US"/>
        </w:rPr>
        <w:t>ı kullanılmıştır.</w:t>
      </w:r>
    </w:p>
    <w:p w14:paraId="095B550A" w14:textId="1A50B9A5" w:rsidR="008E1737" w:rsidRDefault="008E1737" w:rsidP="00BD10BA">
      <w:pPr>
        <w:keepNext/>
        <w:keepLines/>
        <w:spacing w:before="240" w:line="259" w:lineRule="auto"/>
        <w:ind w:firstLine="709"/>
        <w:jc w:val="both"/>
        <w:outlineLvl w:val="0"/>
        <w:rPr>
          <w:rFonts w:eastAsia="Times New Roman"/>
          <w:b/>
          <w:color w:val="auto"/>
          <w:szCs w:val="32"/>
          <w:lang w:eastAsia="en-US"/>
        </w:rPr>
      </w:pPr>
      <w:r w:rsidRPr="002C3C94">
        <w:rPr>
          <w:rFonts w:eastAsia="Times New Roman"/>
          <w:b/>
          <w:color w:val="auto"/>
          <w:szCs w:val="32"/>
          <w:lang w:eastAsia="en-US"/>
        </w:rPr>
        <w:lastRenderedPageBreak/>
        <w:t xml:space="preserve">4. </w:t>
      </w:r>
      <w:r w:rsidR="00404376" w:rsidRPr="002C3C94">
        <w:rPr>
          <w:rFonts w:eastAsia="Times New Roman"/>
          <w:b/>
          <w:color w:val="auto"/>
          <w:szCs w:val="32"/>
          <w:lang w:eastAsia="en-US"/>
        </w:rPr>
        <w:t>A</w:t>
      </w:r>
      <w:r w:rsidR="00404376">
        <w:rPr>
          <w:rFonts w:eastAsia="Times New Roman"/>
          <w:b/>
          <w:color w:val="auto"/>
          <w:szCs w:val="32"/>
          <w:lang w:eastAsia="en-US"/>
        </w:rPr>
        <w:t>RAŞTIRMA BULGULARI VE TARTIŞMA</w:t>
      </w:r>
    </w:p>
    <w:p w14:paraId="0FDA244C" w14:textId="77777777" w:rsidR="008E1737" w:rsidRDefault="008E1737" w:rsidP="00E43D8E">
      <w:pPr>
        <w:keepNext/>
        <w:keepLines/>
        <w:spacing w:before="240" w:after="0" w:line="360" w:lineRule="auto"/>
        <w:ind w:firstLine="709"/>
        <w:jc w:val="both"/>
        <w:outlineLvl w:val="0"/>
        <w:rPr>
          <w:rFonts w:eastAsia="Times New Roman"/>
          <w:b/>
          <w:color w:val="auto"/>
          <w:szCs w:val="32"/>
          <w:lang w:eastAsia="en-US"/>
        </w:rPr>
      </w:pPr>
      <w:r>
        <w:rPr>
          <w:rFonts w:eastAsia="Times New Roman"/>
          <w:b/>
          <w:color w:val="auto"/>
          <w:szCs w:val="32"/>
          <w:lang w:eastAsia="en-US"/>
        </w:rPr>
        <w:t>4.1. Tarımsal Özellikler</w:t>
      </w:r>
    </w:p>
    <w:p w14:paraId="3EAF2BE9" w14:textId="15B6053F" w:rsidR="00E43D8E" w:rsidRDefault="008E1737" w:rsidP="00E43D8E">
      <w:pPr>
        <w:spacing w:before="240" w:line="360" w:lineRule="auto"/>
        <w:ind w:firstLine="709"/>
        <w:rPr>
          <w:rFonts w:eastAsia="Times New Roman"/>
          <w:szCs w:val="32"/>
          <w:lang w:eastAsia="en-US"/>
        </w:rPr>
      </w:pPr>
      <w:r>
        <w:rPr>
          <w:bCs/>
        </w:rPr>
        <w:t>Tarımsal Özelliklere ilişkin varyans analizlerinden elde edilen karaler ortalamaları çizelge 4.1.1.’de, ortalama değerelere ilişkin verilere Çizelge 4.1.2.’de</w:t>
      </w:r>
      <w:r w:rsidR="004F3C9A">
        <w:rPr>
          <w:bCs/>
        </w:rPr>
        <w:t xml:space="preserve"> verilmiştir</w:t>
      </w:r>
      <w:r w:rsidR="004F3C9A" w:rsidRPr="00727E8B">
        <w:rPr>
          <w:b/>
          <w:bCs/>
        </w:rPr>
        <w:t xml:space="preserve"> </w:t>
      </w:r>
    </w:p>
    <w:p w14:paraId="4D2B747F" w14:textId="6E9438FE" w:rsidR="008E1737" w:rsidRDefault="008E1737" w:rsidP="00E43D8E">
      <w:pPr>
        <w:spacing w:after="0" w:line="360" w:lineRule="auto"/>
        <w:rPr>
          <w:rFonts w:eastAsia="Times New Roman"/>
          <w:szCs w:val="32"/>
          <w:lang w:eastAsia="en-US"/>
        </w:rPr>
      </w:pPr>
    </w:p>
    <w:tbl>
      <w:tblPr>
        <w:tblpPr w:leftFromText="141" w:rightFromText="141" w:vertAnchor="text" w:horzAnchor="margin" w:tblpY="150"/>
        <w:tblW w:w="13773" w:type="dxa"/>
        <w:tblCellMar>
          <w:left w:w="70" w:type="dxa"/>
          <w:right w:w="70" w:type="dxa"/>
        </w:tblCellMar>
        <w:tblLook w:val="04A0" w:firstRow="1" w:lastRow="0" w:firstColumn="1" w:lastColumn="0" w:noHBand="0" w:noVBand="1"/>
      </w:tblPr>
      <w:tblGrid>
        <w:gridCol w:w="1180"/>
        <w:gridCol w:w="593"/>
        <w:gridCol w:w="1121"/>
        <w:gridCol w:w="1001"/>
        <w:gridCol w:w="1257"/>
        <w:gridCol w:w="1599"/>
        <w:gridCol w:w="1340"/>
        <w:gridCol w:w="1087"/>
        <w:gridCol w:w="1279"/>
        <w:gridCol w:w="1129"/>
        <w:gridCol w:w="1129"/>
        <w:gridCol w:w="1114"/>
      </w:tblGrid>
      <w:tr w:rsidR="008E1737" w:rsidRPr="00727E8B" w14:paraId="377A1CF2" w14:textId="77777777" w:rsidTr="008E1737">
        <w:trPr>
          <w:trHeight w:val="267"/>
        </w:trPr>
        <w:tc>
          <w:tcPr>
            <w:tcW w:w="11557" w:type="dxa"/>
            <w:gridSpan w:val="10"/>
            <w:tcBorders>
              <w:top w:val="nil"/>
              <w:left w:val="nil"/>
              <w:bottom w:val="nil"/>
              <w:right w:val="nil"/>
            </w:tcBorders>
            <w:shd w:val="clear" w:color="auto" w:fill="auto"/>
            <w:noWrap/>
            <w:vAlign w:val="bottom"/>
            <w:hideMark/>
          </w:tcPr>
          <w:p w14:paraId="5925F525" w14:textId="77777777" w:rsidR="008E1737" w:rsidRPr="00727E8B" w:rsidRDefault="008E1737" w:rsidP="00E43D8E">
            <w:pPr>
              <w:spacing w:after="0" w:line="360" w:lineRule="auto"/>
              <w:rPr>
                <w:rFonts w:eastAsia="Times New Roman"/>
                <w:color w:val="000000"/>
              </w:rPr>
            </w:pPr>
            <w:r w:rsidRPr="00727E8B">
              <w:rPr>
                <w:rFonts w:eastAsia="Times New Roman"/>
                <w:color w:val="000000"/>
              </w:rPr>
              <w:t>Çizelge 4.1.1. Şeker mısırda farklı gübre kaynaklarının tarımsal özellikler üzerindeki etkilerine ilişkin kareler ortalaması değerleri</w:t>
            </w:r>
          </w:p>
        </w:tc>
        <w:tc>
          <w:tcPr>
            <w:tcW w:w="1129" w:type="dxa"/>
            <w:tcBorders>
              <w:top w:val="nil"/>
              <w:left w:val="nil"/>
              <w:bottom w:val="nil"/>
              <w:right w:val="nil"/>
            </w:tcBorders>
            <w:shd w:val="clear" w:color="auto" w:fill="auto"/>
            <w:noWrap/>
            <w:vAlign w:val="bottom"/>
            <w:hideMark/>
          </w:tcPr>
          <w:p w14:paraId="203A786A" w14:textId="77777777" w:rsidR="008E1737" w:rsidRPr="00727E8B" w:rsidRDefault="008E1737" w:rsidP="00E43D8E">
            <w:pPr>
              <w:spacing w:after="0" w:line="360" w:lineRule="auto"/>
              <w:rPr>
                <w:rFonts w:eastAsia="Times New Roman"/>
                <w:color w:val="000000"/>
              </w:rPr>
            </w:pPr>
          </w:p>
        </w:tc>
        <w:tc>
          <w:tcPr>
            <w:tcW w:w="1087" w:type="dxa"/>
            <w:tcBorders>
              <w:top w:val="nil"/>
              <w:left w:val="nil"/>
              <w:bottom w:val="nil"/>
              <w:right w:val="nil"/>
            </w:tcBorders>
            <w:shd w:val="clear" w:color="auto" w:fill="auto"/>
            <w:noWrap/>
            <w:vAlign w:val="bottom"/>
            <w:hideMark/>
          </w:tcPr>
          <w:p w14:paraId="7E2A4A87" w14:textId="77777777" w:rsidR="008E1737" w:rsidRPr="00727E8B" w:rsidRDefault="008E1737" w:rsidP="00E43D8E">
            <w:pPr>
              <w:spacing w:after="0" w:line="360" w:lineRule="auto"/>
              <w:rPr>
                <w:rFonts w:eastAsia="Times New Roman"/>
              </w:rPr>
            </w:pPr>
          </w:p>
        </w:tc>
      </w:tr>
      <w:tr w:rsidR="008E1737" w:rsidRPr="00727E8B" w14:paraId="395CA179" w14:textId="77777777" w:rsidTr="008E1737">
        <w:trPr>
          <w:trHeight w:val="267"/>
        </w:trPr>
        <w:tc>
          <w:tcPr>
            <w:tcW w:w="1152" w:type="dxa"/>
            <w:tcBorders>
              <w:top w:val="nil"/>
              <w:left w:val="nil"/>
              <w:bottom w:val="nil"/>
              <w:right w:val="nil"/>
            </w:tcBorders>
            <w:shd w:val="clear" w:color="auto" w:fill="auto"/>
            <w:noWrap/>
            <w:vAlign w:val="bottom"/>
            <w:hideMark/>
          </w:tcPr>
          <w:p w14:paraId="62B54C26" w14:textId="77777777" w:rsidR="008E1737" w:rsidRPr="00727E8B" w:rsidRDefault="008E1737" w:rsidP="008E1737">
            <w:pPr>
              <w:spacing w:after="0" w:line="240" w:lineRule="auto"/>
              <w:rPr>
                <w:rFonts w:eastAsia="Times New Roman"/>
              </w:rPr>
            </w:pPr>
          </w:p>
        </w:tc>
        <w:tc>
          <w:tcPr>
            <w:tcW w:w="593" w:type="dxa"/>
            <w:tcBorders>
              <w:top w:val="nil"/>
              <w:left w:val="nil"/>
              <w:bottom w:val="nil"/>
              <w:right w:val="nil"/>
            </w:tcBorders>
            <w:shd w:val="clear" w:color="auto" w:fill="auto"/>
            <w:noWrap/>
            <w:vAlign w:val="bottom"/>
            <w:hideMark/>
          </w:tcPr>
          <w:p w14:paraId="60373EA5" w14:textId="77777777" w:rsidR="008E1737" w:rsidRPr="00727E8B" w:rsidRDefault="008E1737" w:rsidP="008E1737">
            <w:pPr>
              <w:spacing w:after="0" w:line="240" w:lineRule="auto"/>
              <w:rPr>
                <w:rFonts w:eastAsia="Times New Roman"/>
              </w:rPr>
            </w:pPr>
          </w:p>
        </w:tc>
        <w:tc>
          <w:tcPr>
            <w:tcW w:w="1121" w:type="dxa"/>
            <w:tcBorders>
              <w:top w:val="nil"/>
              <w:left w:val="nil"/>
              <w:bottom w:val="nil"/>
              <w:right w:val="nil"/>
            </w:tcBorders>
            <w:shd w:val="clear" w:color="auto" w:fill="auto"/>
            <w:noWrap/>
            <w:vAlign w:val="bottom"/>
            <w:hideMark/>
          </w:tcPr>
          <w:p w14:paraId="426B2EE9" w14:textId="77777777" w:rsidR="008E1737" w:rsidRPr="00727E8B" w:rsidRDefault="008E1737" w:rsidP="008E1737">
            <w:pPr>
              <w:spacing w:after="0" w:line="240" w:lineRule="auto"/>
              <w:rPr>
                <w:rFonts w:eastAsia="Times New Roman"/>
              </w:rPr>
            </w:pPr>
          </w:p>
        </w:tc>
        <w:tc>
          <w:tcPr>
            <w:tcW w:w="1001" w:type="dxa"/>
            <w:tcBorders>
              <w:top w:val="nil"/>
              <w:left w:val="nil"/>
              <w:bottom w:val="nil"/>
              <w:right w:val="nil"/>
            </w:tcBorders>
            <w:shd w:val="clear" w:color="auto" w:fill="auto"/>
            <w:noWrap/>
            <w:vAlign w:val="bottom"/>
            <w:hideMark/>
          </w:tcPr>
          <w:p w14:paraId="24F37ADC" w14:textId="77777777" w:rsidR="008E1737" w:rsidRPr="00727E8B" w:rsidRDefault="008E1737" w:rsidP="008E1737">
            <w:pPr>
              <w:spacing w:after="0" w:line="240" w:lineRule="auto"/>
              <w:rPr>
                <w:rFonts w:eastAsia="Times New Roman"/>
              </w:rPr>
            </w:pPr>
          </w:p>
        </w:tc>
        <w:tc>
          <w:tcPr>
            <w:tcW w:w="1257" w:type="dxa"/>
            <w:tcBorders>
              <w:top w:val="nil"/>
              <w:left w:val="nil"/>
              <w:bottom w:val="nil"/>
              <w:right w:val="nil"/>
            </w:tcBorders>
            <w:shd w:val="clear" w:color="auto" w:fill="auto"/>
            <w:noWrap/>
            <w:vAlign w:val="bottom"/>
            <w:hideMark/>
          </w:tcPr>
          <w:p w14:paraId="2BBD1813" w14:textId="77777777" w:rsidR="008E1737" w:rsidRPr="00727E8B" w:rsidRDefault="008E1737" w:rsidP="008E1737">
            <w:pPr>
              <w:spacing w:after="0" w:line="240" w:lineRule="auto"/>
              <w:rPr>
                <w:rFonts w:eastAsia="Times New Roman"/>
              </w:rPr>
            </w:pPr>
          </w:p>
        </w:tc>
        <w:tc>
          <w:tcPr>
            <w:tcW w:w="1599" w:type="dxa"/>
            <w:tcBorders>
              <w:top w:val="nil"/>
              <w:left w:val="nil"/>
              <w:bottom w:val="nil"/>
              <w:right w:val="nil"/>
            </w:tcBorders>
            <w:shd w:val="clear" w:color="auto" w:fill="auto"/>
            <w:noWrap/>
            <w:vAlign w:val="bottom"/>
            <w:hideMark/>
          </w:tcPr>
          <w:p w14:paraId="105155B1" w14:textId="77777777" w:rsidR="008E1737" w:rsidRPr="00727E8B" w:rsidRDefault="008E1737" w:rsidP="008E1737">
            <w:pPr>
              <w:spacing w:after="0" w:line="240" w:lineRule="auto"/>
              <w:rPr>
                <w:rFonts w:eastAsia="Times New Roman"/>
              </w:rPr>
            </w:pPr>
          </w:p>
        </w:tc>
        <w:tc>
          <w:tcPr>
            <w:tcW w:w="1333" w:type="dxa"/>
            <w:tcBorders>
              <w:top w:val="nil"/>
              <w:left w:val="nil"/>
              <w:bottom w:val="nil"/>
              <w:right w:val="nil"/>
            </w:tcBorders>
            <w:shd w:val="clear" w:color="auto" w:fill="auto"/>
            <w:noWrap/>
            <w:vAlign w:val="bottom"/>
            <w:hideMark/>
          </w:tcPr>
          <w:p w14:paraId="1B51110A" w14:textId="77777777" w:rsidR="008E1737" w:rsidRPr="00727E8B" w:rsidRDefault="008E1737" w:rsidP="008E1737">
            <w:pPr>
              <w:spacing w:after="0" w:line="240" w:lineRule="auto"/>
              <w:rPr>
                <w:rFonts w:eastAsia="Times New Roman"/>
              </w:rPr>
            </w:pPr>
          </w:p>
        </w:tc>
        <w:tc>
          <w:tcPr>
            <w:tcW w:w="1087" w:type="dxa"/>
            <w:tcBorders>
              <w:top w:val="nil"/>
              <w:left w:val="nil"/>
              <w:bottom w:val="nil"/>
              <w:right w:val="nil"/>
            </w:tcBorders>
            <w:shd w:val="clear" w:color="auto" w:fill="auto"/>
            <w:noWrap/>
            <w:vAlign w:val="bottom"/>
            <w:hideMark/>
          </w:tcPr>
          <w:p w14:paraId="100766C8" w14:textId="77777777" w:rsidR="008E1737" w:rsidRPr="00727E8B" w:rsidRDefault="008E1737" w:rsidP="008E1737">
            <w:pPr>
              <w:spacing w:after="0" w:line="240" w:lineRule="auto"/>
              <w:rPr>
                <w:rFonts w:eastAsia="Times New Roman"/>
              </w:rPr>
            </w:pPr>
          </w:p>
        </w:tc>
        <w:tc>
          <w:tcPr>
            <w:tcW w:w="1279" w:type="dxa"/>
            <w:tcBorders>
              <w:top w:val="nil"/>
              <w:left w:val="nil"/>
              <w:bottom w:val="single" w:sz="4" w:space="0" w:color="auto"/>
              <w:right w:val="nil"/>
            </w:tcBorders>
            <w:shd w:val="clear" w:color="auto" w:fill="auto"/>
            <w:noWrap/>
            <w:vAlign w:val="bottom"/>
            <w:hideMark/>
          </w:tcPr>
          <w:p w14:paraId="06FEB856" w14:textId="77777777" w:rsidR="008E1737" w:rsidRPr="00727E8B" w:rsidRDefault="008E1737" w:rsidP="008E1737">
            <w:pPr>
              <w:spacing w:after="0" w:line="240" w:lineRule="auto"/>
              <w:rPr>
                <w:rFonts w:eastAsia="Times New Roman"/>
              </w:rPr>
            </w:pPr>
          </w:p>
        </w:tc>
        <w:tc>
          <w:tcPr>
            <w:tcW w:w="1129" w:type="dxa"/>
            <w:tcBorders>
              <w:top w:val="nil"/>
              <w:left w:val="nil"/>
              <w:bottom w:val="single" w:sz="4" w:space="0" w:color="auto"/>
              <w:right w:val="nil"/>
            </w:tcBorders>
            <w:shd w:val="clear" w:color="auto" w:fill="auto"/>
            <w:noWrap/>
            <w:vAlign w:val="bottom"/>
            <w:hideMark/>
          </w:tcPr>
          <w:p w14:paraId="74F27F20" w14:textId="77777777" w:rsidR="008E1737" w:rsidRPr="00727E8B" w:rsidRDefault="008E1737" w:rsidP="008E1737">
            <w:pPr>
              <w:spacing w:after="0" w:line="240" w:lineRule="auto"/>
              <w:rPr>
                <w:rFonts w:eastAsia="Times New Roman"/>
              </w:rPr>
            </w:pPr>
          </w:p>
        </w:tc>
        <w:tc>
          <w:tcPr>
            <w:tcW w:w="1129" w:type="dxa"/>
            <w:tcBorders>
              <w:top w:val="nil"/>
              <w:left w:val="nil"/>
              <w:bottom w:val="single" w:sz="4" w:space="0" w:color="auto"/>
              <w:right w:val="nil"/>
            </w:tcBorders>
            <w:shd w:val="clear" w:color="auto" w:fill="auto"/>
            <w:noWrap/>
            <w:vAlign w:val="bottom"/>
            <w:hideMark/>
          </w:tcPr>
          <w:p w14:paraId="1603DE32" w14:textId="77777777" w:rsidR="008E1737" w:rsidRPr="00727E8B" w:rsidRDefault="008E1737" w:rsidP="008E1737">
            <w:pPr>
              <w:spacing w:after="0" w:line="240" w:lineRule="auto"/>
              <w:rPr>
                <w:rFonts w:eastAsia="Times New Roman"/>
              </w:rPr>
            </w:pPr>
          </w:p>
        </w:tc>
        <w:tc>
          <w:tcPr>
            <w:tcW w:w="1087" w:type="dxa"/>
            <w:tcBorders>
              <w:top w:val="nil"/>
              <w:left w:val="nil"/>
              <w:bottom w:val="single" w:sz="4" w:space="0" w:color="auto"/>
              <w:right w:val="nil"/>
            </w:tcBorders>
            <w:shd w:val="clear" w:color="auto" w:fill="auto"/>
            <w:noWrap/>
            <w:vAlign w:val="bottom"/>
            <w:hideMark/>
          </w:tcPr>
          <w:p w14:paraId="2D6FE979" w14:textId="77777777" w:rsidR="008E1737" w:rsidRPr="00727E8B" w:rsidRDefault="008E1737" w:rsidP="008E1737">
            <w:pPr>
              <w:spacing w:after="0" w:line="240" w:lineRule="auto"/>
              <w:rPr>
                <w:rFonts w:eastAsia="Times New Roman"/>
              </w:rPr>
            </w:pPr>
          </w:p>
        </w:tc>
      </w:tr>
      <w:tr w:rsidR="008E1737" w:rsidRPr="00727E8B" w14:paraId="59B56672" w14:textId="77777777" w:rsidTr="008E1737">
        <w:trPr>
          <w:trHeight w:val="267"/>
        </w:trPr>
        <w:tc>
          <w:tcPr>
            <w:tcW w:w="1152" w:type="dxa"/>
            <w:vMerge w:val="restart"/>
            <w:tcBorders>
              <w:top w:val="single" w:sz="4" w:space="0" w:color="auto"/>
              <w:left w:val="nil"/>
              <w:bottom w:val="single" w:sz="4" w:space="0" w:color="000000"/>
              <w:right w:val="nil"/>
            </w:tcBorders>
            <w:shd w:val="clear" w:color="auto" w:fill="auto"/>
            <w:vAlign w:val="center"/>
            <w:hideMark/>
          </w:tcPr>
          <w:p w14:paraId="31AB629E" w14:textId="77777777" w:rsidR="008E1737" w:rsidRPr="00727E8B" w:rsidRDefault="008E1737" w:rsidP="008E1737">
            <w:pPr>
              <w:spacing w:after="0" w:line="240" w:lineRule="auto"/>
              <w:jc w:val="center"/>
              <w:rPr>
                <w:rFonts w:eastAsia="Times New Roman"/>
                <w:color w:val="000000"/>
              </w:rPr>
            </w:pPr>
            <w:r w:rsidRPr="00727E8B">
              <w:rPr>
                <w:rFonts w:eastAsia="Times New Roman"/>
                <w:color w:val="000000"/>
              </w:rPr>
              <w:t>Varyasyon kaynağı</w:t>
            </w:r>
          </w:p>
        </w:tc>
        <w:tc>
          <w:tcPr>
            <w:tcW w:w="593" w:type="dxa"/>
            <w:vMerge w:val="restart"/>
            <w:tcBorders>
              <w:top w:val="single" w:sz="4" w:space="0" w:color="auto"/>
              <w:left w:val="nil"/>
              <w:bottom w:val="single" w:sz="4" w:space="0" w:color="000000"/>
              <w:right w:val="nil"/>
            </w:tcBorders>
            <w:shd w:val="clear" w:color="auto" w:fill="auto"/>
            <w:noWrap/>
            <w:vAlign w:val="center"/>
            <w:hideMark/>
          </w:tcPr>
          <w:p w14:paraId="16F32211" w14:textId="77777777" w:rsidR="008E1737" w:rsidRPr="00727E8B" w:rsidRDefault="008E1737" w:rsidP="008E1737">
            <w:pPr>
              <w:spacing w:after="0" w:line="240" w:lineRule="auto"/>
              <w:jc w:val="center"/>
              <w:rPr>
                <w:rFonts w:eastAsia="Times New Roman"/>
                <w:color w:val="000000"/>
              </w:rPr>
            </w:pPr>
            <w:r w:rsidRPr="00727E8B">
              <w:rPr>
                <w:rFonts w:eastAsia="Times New Roman"/>
                <w:color w:val="000000"/>
              </w:rPr>
              <w:t>Sd</w:t>
            </w:r>
          </w:p>
        </w:tc>
        <w:tc>
          <w:tcPr>
            <w:tcW w:w="8681" w:type="dxa"/>
            <w:gridSpan w:val="7"/>
            <w:tcBorders>
              <w:top w:val="single" w:sz="4" w:space="0" w:color="auto"/>
              <w:left w:val="nil"/>
              <w:bottom w:val="single" w:sz="4" w:space="0" w:color="auto"/>
              <w:right w:val="nil"/>
            </w:tcBorders>
            <w:shd w:val="clear" w:color="auto" w:fill="auto"/>
            <w:noWrap/>
            <w:vAlign w:val="bottom"/>
            <w:hideMark/>
          </w:tcPr>
          <w:p w14:paraId="086E916A" w14:textId="77777777" w:rsidR="008E1737" w:rsidRPr="00727E8B" w:rsidRDefault="008E1737" w:rsidP="008E1737">
            <w:pPr>
              <w:spacing w:after="0" w:line="240" w:lineRule="auto"/>
              <w:jc w:val="center"/>
              <w:rPr>
                <w:rFonts w:eastAsia="Times New Roman"/>
                <w:color w:val="000000"/>
              </w:rPr>
            </w:pPr>
            <w:r w:rsidRPr="00727E8B">
              <w:rPr>
                <w:rFonts w:eastAsia="Times New Roman"/>
                <w:color w:val="000000"/>
              </w:rPr>
              <w:t>Kareler ortalaması</w:t>
            </w:r>
          </w:p>
        </w:tc>
        <w:tc>
          <w:tcPr>
            <w:tcW w:w="1129" w:type="dxa"/>
            <w:tcBorders>
              <w:top w:val="single" w:sz="4" w:space="0" w:color="auto"/>
              <w:left w:val="nil"/>
              <w:bottom w:val="nil"/>
              <w:right w:val="nil"/>
            </w:tcBorders>
            <w:shd w:val="clear" w:color="auto" w:fill="auto"/>
            <w:noWrap/>
            <w:vAlign w:val="bottom"/>
            <w:hideMark/>
          </w:tcPr>
          <w:p w14:paraId="14CD3B92" w14:textId="77777777" w:rsidR="008E1737" w:rsidRPr="00727E8B" w:rsidRDefault="008E1737" w:rsidP="008E1737">
            <w:pPr>
              <w:spacing w:after="0" w:line="240" w:lineRule="auto"/>
              <w:jc w:val="center"/>
              <w:rPr>
                <w:rFonts w:eastAsia="Times New Roman"/>
                <w:color w:val="000000"/>
              </w:rPr>
            </w:pPr>
          </w:p>
        </w:tc>
        <w:tc>
          <w:tcPr>
            <w:tcW w:w="1129" w:type="dxa"/>
            <w:tcBorders>
              <w:top w:val="single" w:sz="4" w:space="0" w:color="auto"/>
              <w:left w:val="nil"/>
              <w:bottom w:val="nil"/>
              <w:right w:val="nil"/>
            </w:tcBorders>
            <w:shd w:val="clear" w:color="auto" w:fill="auto"/>
            <w:noWrap/>
            <w:vAlign w:val="bottom"/>
            <w:hideMark/>
          </w:tcPr>
          <w:p w14:paraId="2072FC06" w14:textId="77777777" w:rsidR="008E1737" w:rsidRPr="00727E8B" w:rsidRDefault="008E1737" w:rsidP="008E1737">
            <w:pPr>
              <w:spacing w:after="0" w:line="240" w:lineRule="auto"/>
              <w:rPr>
                <w:rFonts w:eastAsia="Times New Roman"/>
              </w:rPr>
            </w:pPr>
          </w:p>
        </w:tc>
        <w:tc>
          <w:tcPr>
            <w:tcW w:w="1087" w:type="dxa"/>
            <w:tcBorders>
              <w:top w:val="single" w:sz="4" w:space="0" w:color="auto"/>
              <w:left w:val="nil"/>
              <w:bottom w:val="nil"/>
              <w:right w:val="nil"/>
            </w:tcBorders>
            <w:shd w:val="clear" w:color="auto" w:fill="auto"/>
            <w:noWrap/>
            <w:vAlign w:val="bottom"/>
            <w:hideMark/>
          </w:tcPr>
          <w:p w14:paraId="763B3D8E" w14:textId="77777777" w:rsidR="008E1737" w:rsidRPr="00727E8B" w:rsidRDefault="008E1737" w:rsidP="008E1737">
            <w:pPr>
              <w:spacing w:after="0" w:line="240" w:lineRule="auto"/>
              <w:rPr>
                <w:rFonts w:eastAsia="Times New Roman"/>
              </w:rPr>
            </w:pPr>
          </w:p>
        </w:tc>
      </w:tr>
      <w:tr w:rsidR="008E1737" w:rsidRPr="00727E8B" w14:paraId="36C4FA34" w14:textId="77777777" w:rsidTr="008E1737">
        <w:trPr>
          <w:trHeight w:val="957"/>
        </w:trPr>
        <w:tc>
          <w:tcPr>
            <w:tcW w:w="1152" w:type="dxa"/>
            <w:vMerge/>
            <w:tcBorders>
              <w:top w:val="single" w:sz="4" w:space="0" w:color="auto"/>
              <w:left w:val="nil"/>
              <w:bottom w:val="single" w:sz="4" w:space="0" w:color="000000"/>
              <w:right w:val="nil"/>
            </w:tcBorders>
            <w:vAlign w:val="center"/>
            <w:hideMark/>
          </w:tcPr>
          <w:p w14:paraId="1F2818FB" w14:textId="77777777" w:rsidR="008E1737" w:rsidRPr="00727E8B" w:rsidRDefault="008E1737" w:rsidP="008E1737">
            <w:pPr>
              <w:spacing w:after="0" w:line="240" w:lineRule="auto"/>
              <w:rPr>
                <w:rFonts w:eastAsia="Times New Roman"/>
                <w:color w:val="000000"/>
              </w:rPr>
            </w:pPr>
          </w:p>
        </w:tc>
        <w:tc>
          <w:tcPr>
            <w:tcW w:w="593" w:type="dxa"/>
            <w:vMerge/>
            <w:tcBorders>
              <w:top w:val="single" w:sz="4" w:space="0" w:color="auto"/>
              <w:left w:val="nil"/>
              <w:bottom w:val="single" w:sz="4" w:space="0" w:color="000000"/>
              <w:right w:val="nil"/>
            </w:tcBorders>
            <w:vAlign w:val="center"/>
            <w:hideMark/>
          </w:tcPr>
          <w:p w14:paraId="6053086F" w14:textId="77777777" w:rsidR="008E1737" w:rsidRPr="00727E8B" w:rsidRDefault="008E1737" w:rsidP="008E1737">
            <w:pPr>
              <w:spacing w:after="0" w:line="240" w:lineRule="auto"/>
              <w:rPr>
                <w:rFonts w:eastAsia="Times New Roman"/>
                <w:color w:val="000000"/>
              </w:rPr>
            </w:pPr>
          </w:p>
        </w:tc>
        <w:tc>
          <w:tcPr>
            <w:tcW w:w="1121" w:type="dxa"/>
            <w:tcBorders>
              <w:top w:val="nil"/>
              <w:left w:val="nil"/>
              <w:bottom w:val="single" w:sz="4" w:space="0" w:color="auto"/>
              <w:right w:val="nil"/>
            </w:tcBorders>
            <w:shd w:val="clear" w:color="auto" w:fill="auto"/>
            <w:vAlign w:val="center"/>
            <w:hideMark/>
          </w:tcPr>
          <w:p w14:paraId="6C776D74" w14:textId="050A964F" w:rsidR="008E1737" w:rsidRPr="00727E8B" w:rsidRDefault="008E1737" w:rsidP="00C520DB">
            <w:pPr>
              <w:spacing w:after="0" w:line="240" w:lineRule="auto"/>
              <w:rPr>
                <w:rFonts w:eastAsia="Times New Roman"/>
                <w:color w:val="000000"/>
              </w:rPr>
            </w:pPr>
            <w:r w:rsidRPr="00727E8B">
              <w:rPr>
                <w:rFonts w:eastAsia="Times New Roman"/>
                <w:color w:val="000000"/>
              </w:rPr>
              <w:t xml:space="preserve">Tepe </w:t>
            </w:r>
            <w:r w:rsidR="00752DE5">
              <w:rPr>
                <w:rFonts w:eastAsia="Times New Roman"/>
                <w:color w:val="000000"/>
              </w:rPr>
              <w:t>püskülü</w:t>
            </w:r>
            <w:r w:rsidRPr="00727E8B">
              <w:rPr>
                <w:rFonts w:eastAsia="Times New Roman"/>
                <w:color w:val="000000"/>
              </w:rPr>
              <w:t xml:space="preserve"> çıkış süresi </w:t>
            </w:r>
          </w:p>
        </w:tc>
        <w:tc>
          <w:tcPr>
            <w:tcW w:w="1001" w:type="dxa"/>
            <w:tcBorders>
              <w:top w:val="nil"/>
              <w:left w:val="nil"/>
              <w:bottom w:val="single" w:sz="4" w:space="0" w:color="auto"/>
              <w:right w:val="nil"/>
            </w:tcBorders>
            <w:shd w:val="clear" w:color="auto" w:fill="auto"/>
            <w:vAlign w:val="center"/>
            <w:hideMark/>
          </w:tcPr>
          <w:p w14:paraId="3CAEE0E5" w14:textId="609CF230" w:rsidR="008E1737" w:rsidRPr="00727E8B" w:rsidRDefault="00C520DB" w:rsidP="00C520DB">
            <w:pPr>
              <w:spacing w:after="0" w:line="240" w:lineRule="auto"/>
              <w:rPr>
                <w:rFonts w:eastAsia="Times New Roman"/>
                <w:color w:val="000000"/>
              </w:rPr>
            </w:pPr>
            <w:r>
              <w:rPr>
                <w:rFonts w:eastAsia="Times New Roman"/>
                <w:color w:val="000000"/>
              </w:rPr>
              <w:t xml:space="preserve">Koçan püskülü çıkış süresi </w:t>
            </w:r>
          </w:p>
        </w:tc>
        <w:tc>
          <w:tcPr>
            <w:tcW w:w="1257" w:type="dxa"/>
            <w:tcBorders>
              <w:top w:val="nil"/>
              <w:left w:val="nil"/>
              <w:bottom w:val="single" w:sz="4" w:space="0" w:color="auto"/>
              <w:right w:val="nil"/>
            </w:tcBorders>
            <w:shd w:val="clear" w:color="auto" w:fill="auto"/>
            <w:vAlign w:val="center"/>
            <w:hideMark/>
          </w:tcPr>
          <w:p w14:paraId="1BF67E72" w14:textId="0003F654" w:rsidR="008E1737" w:rsidRPr="00727E8B" w:rsidRDefault="008E1737" w:rsidP="00C520DB">
            <w:pPr>
              <w:spacing w:after="0" w:line="240" w:lineRule="auto"/>
              <w:rPr>
                <w:rFonts w:eastAsia="Times New Roman"/>
                <w:color w:val="000000"/>
              </w:rPr>
            </w:pPr>
            <w:r w:rsidRPr="00727E8B">
              <w:rPr>
                <w:rFonts w:eastAsia="Times New Roman"/>
                <w:color w:val="000000"/>
              </w:rPr>
              <w:t xml:space="preserve">Bitki boyu </w:t>
            </w:r>
          </w:p>
        </w:tc>
        <w:tc>
          <w:tcPr>
            <w:tcW w:w="1599" w:type="dxa"/>
            <w:tcBorders>
              <w:top w:val="nil"/>
              <w:left w:val="nil"/>
              <w:bottom w:val="single" w:sz="4" w:space="0" w:color="auto"/>
              <w:right w:val="nil"/>
            </w:tcBorders>
            <w:shd w:val="clear" w:color="auto" w:fill="auto"/>
            <w:vAlign w:val="center"/>
            <w:hideMark/>
          </w:tcPr>
          <w:p w14:paraId="5A5D994E" w14:textId="330DB4A8" w:rsidR="008E1737" w:rsidRPr="00727E8B" w:rsidRDefault="008E1737" w:rsidP="00C520DB">
            <w:pPr>
              <w:spacing w:after="0" w:line="240" w:lineRule="auto"/>
              <w:rPr>
                <w:rFonts w:eastAsia="Times New Roman"/>
                <w:color w:val="000000"/>
              </w:rPr>
            </w:pPr>
            <w:r w:rsidRPr="00727E8B">
              <w:rPr>
                <w:rFonts w:eastAsia="Times New Roman"/>
                <w:color w:val="000000"/>
              </w:rPr>
              <w:t xml:space="preserve">İlk koçan yüksekliği </w:t>
            </w:r>
          </w:p>
        </w:tc>
        <w:tc>
          <w:tcPr>
            <w:tcW w:w="1333" w:type="dxa"/>
            <w:tcBorders>
              <w:top w:val="nil"/>
              <w:left w:val="nil"/>
              <w:bottom w:val="single" w:sz="4" w:space="0" w:color="auto"/>
              <w:right w:val="nil"/>
            </w:tcBorders>
            <w:shd w:val="clear" w:color="auto" w:fill="auto"/>
            <w:vAlign w:val="center"/>
            <w:hideMark/>
          </w:tcPr>
          <w:p w14:paraId="53CF2086" w14:textId="28F4276C" w:rsidR="008E1737" w:rsidRPr="00727E8B" w:rsidRDefault="008E1737" w:rsidP="00C520DB">
            <w:pPr>
              <w:spacing w:after="0" w:line="240" w:lineRule="auto"/>
              <w:rPr>
                <w:rFonts w:eastAsia="Times New Roman"/>
                <w:color w:val="000000"/>
              </w:rPr>
            </w:pPr>
            <w:r w:rsidRPr="00727E8B">
              <w:rPr>
                <w:rFonts w:eastAsia="Times New Roman"/>
                <w:color w:val="000000"/>
              </w:rPr>
              <w:t xml:space="preserve">Koçan sayısı </w:t>
            </w:r>
          </w:p>
        </w:tc>
        <w:tc>
          <w:tcPr>
            <w:tcW w:w="1087" w:type="dxa"/>
            <w:tcBorders>
              <w:top w:val="nil"/>
              <w:left w:val="nil"/>
              <w:bottom w:val="single" w:sz="4" w:space="0" w:color="auto"/>
              <w:right w:val="nil"/>
            </w:tcBorders>
            <w:shd w:val="clear" w:color="auto" w:fill="auto"/>
            <w:vAlign w:val="center"/>
            <w:hideMark/>
          </w:tcPr>
          <w:p w14:paraId="4C1F90B1" w14:textId="42843033" w:rsidR="008E1737" w:rsidRPr="00727E8B" w:rsidRDefault="008E1737" w:rsidP="008E1737">
            <w:pPr>
              <w:spacing w:after="0" w:line="240" w:lineRule="auto"/>
              <w:rPr>
                <w:rFonts w:eastAsia="Times New Roman"/>
                <w:color w:val="000000"/>
              </w:rPr>
            </w:pPr>
            <w:r w:rsidRPr="00727E8B">
              <w:rPr>
                <w:rFonts w:eastAsia="Times New Roman"/>
                <w:color w:val="000000"/>
              </w:rPr>
              <w:t>K</w:t>
            </w:r>
            <w:r w:rsidR="00C520DB">
              <w:rPr>
                <w:rFonts w:eastAsia="Times New Roman"/>
                <w:color w:val="000000"/>
              </w:rPr>
              <w:t xml:space="preserve">oçan uzunluğu </w:t>
            </w:r>
          </w:p>
        </w:tc>
        <w:tc>
          <w:tcPr>
            <w:tcW w:w="1279" w:type="dxa"/>
            <w:tcBorders>
              <w:top w:val="nil"/>
              <w:left w:val="nil"/>
              <w:bottom w:val="single" w:sz="4" w:space="0" w:color="auto"/>
              <w:right w:val="nil"/>
            </w:tcBorders>
            <w:shd w:val="clear" w:color="auto" w:fill="auto"/>
            <w:vAlign w:val="center"/>
            <w:hideMark/>
          </w:tcPr>
          <w:p w14:paraId="71FEB23C" w14:textId="62E0BB45" w:rsidR="008E1737" w:rsidRPr="00727E8B" w:rsidRDefault="008E1737" w:rsidP="008E1737">
            <w:pPr>
              <w:spacing w:after="0" w:line="240" w:lineRule="auto"/>
              <w:rPr>
                <w:rFonts w:eastAsia="Times New Roman"/>
                <w:color w:val="000000"/>
              </w:rPr>
            </w:pPr>
            <w:r>
              <w:rPr>
                <w:rFonts w:eastAsia="Times New Roman"/>
                <w:color w:val="000000"/>
              </w:rPr>
              <w:t>Kavuzlu koçan çapı</w:t>
            </w:r>
            <w:r w:rsidR="00C520DB">
              <w:rPr>
                <w:rFonts w:eastAsia="Times New Roman"/>
                <w:color w:val="000000"/>
              </w:rPr>
              <w:t xml:space="preserve"> </w:t>
            </w:r>
          </w:p>
        </w:tc>
        <w:tc>
          <w:tcPr>
            <w:tcW w:w="1129" w:type="dxa"/>
            <w:tcBorders>
              <w:top w:val="single" w:sz="4" w:space="0" w:color="auto"/>
              <w:left w:val="nil"/>
              <w:bottom w:val="single" w:sz="4" w:space="0" w:color="auto"/>
              <w:right w:val="nil"/>
            </w:tcBorders>
            <w:shd w:val="clear" w:color="auto" w:fill="auto"/>
            <w:vAlign w:val="center"/>
            <w:hideMark/>
          </w:tcPr>
          <w:p w14:paraId="5308A321" w14:textId="76E465F0" w:rsidR="008E1737" w:rsidRPr="00727E8B" w:rsidRDefault="008E1737" w:rsidP="008E1737">
            <w:pPr>
              <w:spacing w:after="0" w:line="240" w:lineRule="auto"/>
              <w:rPr>
                <w:rFonts w:eastAsia="Times New Roman"/>
                <w:color w:val="000000"/>
              </w:rPr>
            </w:pPr>
            <w:r w:rsidRPr="00727E8B">
              <w:rPr>
                <w:rFonts w:eastAsia="Times New Roman"/>
                <w:color w:val="000000"/>
              </w:rPr>
              <w:t>To</w:t>
            </w:r>
            <w:r w:rsidR="00C520DB">
              <w:rPr>
                <w:rFonts w:eastAsia="Times New Roman"/>
                <w:color w:val="000000"/>
              </w:rPr>
              <w:t xml:space="preserve">plam kavuzlu koçan verimi </w:t>
            </w:r>
          </w:p>
        </w:tc>
        <w:tc>
          <w:tcPr>
            <w:tcW w:w="1129" w:type="dxa"/>
            <w:tcBorders>
              <w:top w:val="single" w:sz="4" w:space="0" w:color="auto"/>
              <w:left w:val="nil"/>
              <w:bottom w:val="single" w:sz="4" w:space="0" w:color="auto"/>
              <w:right w:val="nil"/>
            </w:tcBorders>
            <w:shd w:val="clear" w:color="auto" w:fill="auto"/>
            <w:vAlign w:val="center"/>
            <w:hideMark/>
          </w:tcPr>
          <w:p w14:paraId="0D67023B" w14:textId="149628F1" w:rsidR="008E1737" w:rsidRPr="00727E8B" w:rsidRDefault="00C520DB" w:rsidP="008E1737">
            <w:pPr>
              <w:spacing w:after="0" w:line="240" w:lineRule="auto"/>
              <w:rPr>
                <w:rFonts w:eastAsia="Times New Roman"/>
                <w:color w:val="000000"/>
              </w:rPr>
            </w:pPr>
            <w:r>
              <w:rPr>
                <w:rFonts w:eastAsia="Times New Roman"/>
                <w:color w:val="000000"/>
              </w:rPr>
              <w:t xml:space="preserve">Toplam taze koçan verimi </w:t>
            </w:r>
          </w:p>
        </w:tc>
        <w:tc>
          <w:tcPr>
            <w:tcW w:w="1087" w:type="dxa"/>
            <w:tcBorders>
              <w:top w:val="single" w:sz="4" w:space="0" w:color="auto"/>
              <w:left w:val="nil"/>
              <w:bottom w:val="single" w:sz="4" w:space="0" w:color="auto"/>
              <w:right w:val="nil"/>
            </w:tcBorders>
            <w:shd w:val="clear" w:color="auto" w:fill="auto"/>
            <w:vAlign w:val="center"/>
            <w:hideMark/>
          </w:tcPr>
          <w:p w14:paraId="43CD51B9" w14:textId="19094A09" w:rsidR="008E1737" w:rsidRPr="00727E8B" w:rsidRDefault="00C520DB" w:rsidP="008E1737">
            <w:pPr>
              <w:spacing w:after="0" w:line="240" w:lineRule="auto"/>
              <w:rPr>
                <w:rFonts w:eastAsia="Times New Roman"/>
                <w:color w:val="000000"/>
              </w:rPr>
            </w:pPr>
            <w:r>
              <w:rPr>
                <w:rFonts w:eastAsia="Times New Roman"/>
                <w:color w:val="000000"/>
              </w:rPr>
              <w:t xml:space="preserve">Koçan randımanı </w:t>
            </w:r>
          </w:p>
        </w:tc>
      </w:tr>
      <w:tr w:rsidR="008E1737" w:rsidRPr="00727E8B" w14:paraId="4A2C1644" w14:textId="77777777" w:rsidTr="008E1737">
        <w:trPr>
          <w:trHeight w:val="534"/>
        </w:trPr>
        <w:tc>
          <w:tcPr>
            <w:tcW w:w="1152" w:type="dxa"/>
            <w:tcBorders>
              <w:top w:val="nil"/>
              <w:left w:val="nil"/>
              <w:bottom w:val="nil"/>
              <w:right w:val="nil"/>
            </w:tcBorders>
            <w:shd w:val="clear" w:color="auto" w:fill="auto"/>
            <w:vAlign w:val="center"/>
            <w:hideMark/>
          </w:tcPr>
          <w:p w14:paraId="3DBF681E" w14:textId="77777777" w:rsidR="008E1737" w:rsidRPr="00727E8B" w:rsidRDefault="008E1737" w:rsidP="008E1737">
            <w:pPr>
              <w:spacing w:after="0" w:line="240" w:lineRule="auto"/>
              <w:rPr>
                <w:rFonts w:eastAsia="Times New Roman"/>
                <w:color w:val="000000"/>
              </w:rPr>
            </w:pPr>
            <w:r w:rsidRPr="00727E8B">
              <w:rPr>
                <w:rFonts w:eastAsia="Times New Roman"/>
                <w:color w:val="000000"/>
              </w:rPr>
              <w:t>Gübre kaynağı</w:t>
            </w:r>
          </w:p>
        </w:tc>
        <w:tc>
          <w:tcPr>
            <w:tcW w:w="593" w:type="dxa"/>
            <w:tcBorders>
              <w:top w:val="nil"/>
              <w:left w:val="nil"/>
              <w:bottom w:val="nil"/>
              <w:right w:val="nil"/>
            </w:tcBorders>
            <w:shd w:val="clear" w:color="auto" w:fill="auto"/>
            <w:vAlign w:val="center"/>
            <w:hideMark/>
          </w:tcPr>
          <w:p w14:paraId="730A2ED2" w14:textId="77777777" w:rsidR="008E1737" w:rsidRPr="00727E8B" w:rsidRDefault="008E1737" w:rsidP="008E1737">
            <w:pPr>
              <w:spacing w:after="0" w:line="240" w:lineRule="auto"/>
              <w:jc w:val="center"/>
              <w:rPr>
                <w:rFonts w:eastAsia="Times New Roman"/>
                <w:color w:val="000000"/>
              </w:rPr>
            </w:pPr>
            <w:r w:rsidRPr="00727E8B">
              <w:rPr>
                <w:rFonts w:eastAsia="Times New Roman"/>
                <w:color w:val="000000"/>
              </w:rPr>
              <w:t>6</w:t>
            </w:r>
          </w:p>
        </w:tc>
        <w:tc>
          <w:tcPr>
            <w:tcW w:w="1121" w:type="dxa"/>
            <w:tcBorders>
              <w:top w:val="nil"/>
              <w:left w:val="nil"/>
              <w:bottom w:val="nil"/>
              <w:right w:val="nil"/>
            </w:tcBorders>
            <w:shd w:val="clear" w:color="auto" w:fill="auto"/>
            <w:vAlign w:val="center"/>
            <w:hideMark/>
          </w:tcPr>
          <w:p w14:paraId="68B32C04"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0.32</w:t>
            </w:r>
          </w:p>
        </w:tc>
        <w:tc>
          <w:tcPr>
            <w:tcW w:w="1001" w:type="dxa"/>
            <w:tcBorders>
              <w:top w:val="nil"/>
              <w:left w:val="nil"/>
              <w:bottom w:val="nil"/>
              <w:right w:val="nil"/>
            </w:tcBorders>
            <w:shd w:val="clear" w:color="auto" w:fill="auto"/>
            <w:vAlign w:val="center"/>
            <w:hideMark/>
          </w:tcPr>
          <w:p w14:paraId="3CAC8DDD"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0.08</w:t>
            </w:r>
          </w:p>
        </w:tc>
        <w:tc>
          <w:tcPr>
            <w:tcW w:w="1257" w:type="dxa"/>
            <w:tcBorders>
              <w:top w:val="nil"/>
              <w:left w:val="nil"/>
              <w:bottom w:val="nil"/>
              <w:right w:val="nil"/>
            </w:tcBorders>
            <w:shd w:val="clear" w:color="auto" w:fill="auto"/>
            <w:vAlign w:val="center"/>
            <w:hideMark/>
          </w:tcPr>
          <w:p w14:paraId="42CB2D27" w14:textId="196ABED5" w:rsidR="008E1737" w:rsidRPr="00727E8B" w:rsidRDefault="008E1737" w:rsidP="00C520DB">
            <w:pPr>
              <w:spacing w:after="0" w:line="240" w:lineRule="auto"/>
              <w:rPr>
                <w:rFonts w:eastAsia="Times New Roman"/>
                <w:color w:val="000000"/>
              </w:rPr>
            </w:pPr>
            <w:r w:rsidRPr="00727E8B">
              <w:rPr>
                <w:rFonts w:eastAsia="Times New Roman"/>
                <w:color w:val="000000"/>
              </w:rPr>
              <w:t>244.19</w:t>
            </w:r>
            <w:r w:rsidR="001957AC" w:rsidRPr="00752DE5">
              <w:rPr>
                <w:rFonts w:eastAsia="Times New Roman"/>
                <w:color w:val="000000"/>
              </w:rPr>
              <w:t>**</w:t>
            </w:r>
          </w:p>
        </w:tc>
        <w:tc>
          <w:tcPr>
            <w:tcW w:w="1599" w:type="dxa"/>
            <w:tcBorders>
              <w:top w:val="nil"/>
              <w:left w:val="nil"/>
              <w:bottom w:val="nil"/>
              <w:right w:val="nil"/>
            </w:tcBorders>
            <w:shd w:val="clear" w:color="auto" w:fill="auto"/>
            <w:vAlign w:val="center"/>
            <w:hideMark/>
          </w:tcPr>
          <w:p w14:paraId="07901128"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32.87</w:t>
            </w:r>
          </w:p>
        </w:tc>
        <w:tc>
          <w:tcPr>
            <w:tcW w:w="1333" w:type="dxa"/>
            <w:tcBorders>
              <w:top w:val="nil"/>
              <w:left w:val="nil"/>
              <w:bottom w:val="nil"/>
              <w:right w:val="nil"/>
            </w:tcBorders>
            <w:shd w:val="clear" w:color="auto" w:fill="auto"/>
            <w:vAlign w:val="center"/>
            <w:hideMark/>
          </w:tcPr>
          <w:p w14:paraId="3CEED2CB" w14:textId="2F27AD06" w:rsidR="008E1737" w:rsidRPr="00752DE5" w:rsidRDefault="008E1737" w:rsidP="00C520DB">
            <w:pPr>
              <w:spacing w:after="0" w:line="240" w:lineRule="auto"/>
              <w:rPr>
                <w:rFonts w:eastAsia="Times New Roman"/>
                <w:color w:val="000000"/>
              </w:rPr>
            </w:pPr>
            <w:proofErr w:type="gramStart"/>
            <w:r w:rsidRPr="00752DE5">
              <w:rPr>
                <w:rFonts w:eastAsia="Times New Roman"/>
                <w:color w:val="000000"/>
              </w:rPr>
              <w:t>112155614</w:t>
            </w:r>
            <w:proofErr w:type="gramEnd"/>
            <w:r w:rsidR="001957AC" w:rsidRPr="00752DE5">
              <w:rPr>
                <w:rFonts w:eastAsia="Times New Roman"/>
                <w:color w:val="000000"/>
              </w:rPr>
              <w:t>*</w:t>
            </w:r>
          </w:p>
        </w:tc>
        <w:tc>
          <w:tcPr>
            <w:tcW w:w="1087" w:type="dxa"/>
            <w:tcBorders>
              <w:top w:val="nil"/>
              <w:left w:val="nil"/>
              <w:bottom w:val="nil"/>
              <w:right w:val="nil"/>
            </w:tcBorders>
            <w:shd w:val="clear" w:color="auto" w:fill="auto"/>
            <w:vAlign w:val="center"/>
            <w:hideMark/>
          </w:tcPr>
          <w:p w14:paraId="3119967B" w14:textId="20258923" w:rsidR="008E1737" w:rsidRPr="00752DE5" w:rsidRDefault="008E1737" w:rsidP="00C520DB">
            <w:pPr>
              <w:spacing w:after="0" w:line="240" w:lineRule="auto"/>
              <w:rPr>
                <w:rFonts w:eastAsia="Times New Roman"/>
                <w:color w:val="000000"/>
              </w:rPr>
            </w:pPr>
            <w:r w:rsidRPr="00752DE5">
              <w:rPr>
                <w:rFonts w:eastAsia="Times New Roman"/>
                <w:color w:val="000000"/>
              </w:rPr>
              <w:t>3.34</w:t>
            </w:r>
            <w:r w:rsidR="001957AC" w:rsidRPr="00752DE5">
              <w:rPr>
                <w:rFonts w:eastAsia="Times New Roman"/>
                <w:color w:val="000000"/>
              </w:rPr>
              <w:t>**</w:t>
            </w:r>
          </w:p>
        </w:tc>
        <w:tc>
          <w:tcPr>
            <w:tcW w:w="1279" w:type="dxa"/>
            <w:tcBorders>
              <w:top w:val="nil"/>
              <w:left w:val="nil"/>
              <w:bottom w:val="nil"/>
              <w:right w:val="nil"/>
            </w:tcBorders>
            <w:shd w:val="clear" w:color="auto" w:fill="auto"/>
            <w:vAlign w:val="center"/>
            <w:hideMark/>
          </w:tcPr>
          <w:p w14:paraId="3DAEB344" w14:textId="5B0AC1E7" w:rsidR="008E1737" w:rsidRPr="00752DE5" w:rsidRDefault="008E1737" w:rsidP="00C520DB">
            <w:pPr>
              <w:spacing w:after="0" w:line="240" w:lineRule="auto"/>
              <w:rPr>
                <w:rFonts w:eastAsia="Times New Roman"/>
                <w:color w:val="000000"/>
              </w:rPr>
            </w:pPr>
            <w:r w:rsidRPr="00752DE5">
              <w:rPr>
                <w:rFonts w:eastAsia="Times New Roman"/>
                <w:color w:val="000000"/>
              </w:rPr>
              <w:t>1.33</w:t>
            </w:r>
            <w:r w:rsidR="001957AC" w:rsidRPr="00752DE5">
              <w:rPr>
                <w:rFonts w:eastAsia="Times New Roman"/>
                <w:color w:val="000000"/>
              </w:rPr>
              <w:t>**</w:t>
            </w:r>
          </w:p>
        </w:tc>
        <w:tc>
          <w:tcPr>
            <w:tcW w:w="1129" w:type="dxa"/>
            <w:tcBorders>
              <w:top w:val="nil"/>
              <w:left w:val="nil"/>
              <w:bottom w:val="nil"/>
              <w:right w:val="nil"/>
            </w:tcBorders>
            <w:shd w:val="clear" w:color="auto" w:fill="auto"/>
            <w:vAlign w:val="center"/>
            <w:hideMark/>
          </w:tcPr>
          <w:p w14:paraId="72201596"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5.97</w:t>
            </w:r>
          </w:p>
        </w:tc>
        <w:tc>
          <w:tcPr>
            <w:tcW w:w="1129" w:type="dxa"/>
            <w:tcBorders>
              <w:top w:val="nil"/>
              <w:left w:val="nil"/>
              <w:bottom w:val="nil"/>
              <w:right w:val="nil"/>
            </w:tcBorders>
            <w:shd w:val="clear" w:color="auto" w:fill="auto"/>
            <w:vAlign w:val="center"/>
            <w:hideMark/>
          </w:tcPr>
          <w:p w14:paraId="53E90C2F"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2.89</w:t>
            </w:r>
          </w:p>
        </w:tc>
        <w:tc>
          <w:tcPr>
            <w:tcW w:w="1087" w:type="dxa"/>
            <w:tcBorders>
              <w:top w:val="nil"/>
              <w:left w:val="nil"/>
              <w:bottom w:val="nil"/>
              <w:right w:val="nil"/>
            </w:tcBorders>
            <w:shd w:val="clear" w:color="auto" w:fill="auto"/>
            <w:vAlign w:val="center"/>
            <w:hideMark/>
          </w:tcPr>
          <w:p w14:paraId="2E85481C" w14:textId="46BDB1FB" w:rsidR="008E1737" w:rsidRPr="00752DE5" w:rsidRDefault="008E1737" w:rsidP="00C520DB">
            <w:pPr>
              <w:spacing w:after="0" w:line="240" w:lineRule="auto"/>
              <w:rPr>
                <w:rFonts w:eastAsia="Times New Roman"/>
                <w:color w:val="auto"/>
              </w:rPr>
            </w:pPr>
            <w:r w:rsidRPr="00752DE5">
              <w:rPr>
                <w:rFonts w:eastAsia="Times New Roman"/>
                <w:color w:val="auto"/>
              </w:rPr>
              <w:t>4.89</w:t>
            </w:r>
            <w:r w:rsidR="001957AC" w:rsidRPr="00752DE5">
              <w:rPr>
                <w:rFonts w:eastAsia="Times New Roman"/>
                <w:color w:val="auto"/>
              </w:rPr>
              <w:t>*</w:t>
            </w:r>
          </w:p>
        </w:tc>
      </w:tr>
      <w:tr w:rsidR="008E1737" w:rsidRPr="00727E8B" w14:paraId="2C83CEB3" w14:textId="77777777" w:rsidTr="008E1737">
        <w:trPr>
          <w:trHeight w:val="267"/>
        </w:trPr>
        <w:tc>
          <w:tcPr>
            <w:tcW w:w="1152" w:type="dxa"/>
            <w:tcBorders>
              <w:top w:val="nil"/>
              <w:left w:val="nil"/>
              <w:bottom w:val="nil"/>
              <w:right w:val="nil"/>
            </w:tcBorders>
            <w:shd w:val="clear" w:color="auto" w:fill="auto"/>
            <w:vAlign w:val="center"/>
            <w:hideMark/>
          </w:tcPr>
          <w:p w14:paraId="185EFC1B" w14:textId="77777777" w:rsidR="008E1737" w:rsidRPr="00727E8B" w:rsidRDefault="008E1737" w:rsidP="008E1737">
            <w:pPr>
              <w:spacing w:after="0" w:line="240" w:lineRule="auto"/>
              <w:rPr>
                <w:rFonts w:eastAsia="Times New Roman"/>
                <w:color w:val="000000"/>
              </w:rPr>
            </w:pPr>
            <w:r w:rsidRPr="00727E8B">
              <w:rPr>
                <w:rFonts w:eastAsia="Times New Roman"/>
                <w:color w:val="000000"/>
              </w:rPr>
              <w:t>Tekerrür</w:t>
            </w:r>
          </w:p>
        </w:tc>
        <w:tc>
          <w:tcPr>
            <w:tcW w:w="593" w:type="dxa"/>
            <w:tcBorders>
              <w:top w:val="nil"/>
              <w:left w:val="nil"/>
              <w:bottom w:val="nil"/>
              <w:right w:val="nil"/>
            </w:tcBorders>
            <w:shd w:val="clear" w:color="auto" w:fill="auto"/>
            <w:vAlign w:val="center"/>
            <w:hideMark/>
          </w:tcPr>
          <w:p w14:paraId="0EFA63A4" w14:textId="77777777" w:rsidR="008E1737" w:rsidRPr="00727E8B" w:rsidRDefault="008E1737" w:rsidP="008E1737">
            <w:pPr>
              <w:spacing w:after="0" w:line="240" w:lineRule="auto"/>
              <w:jc w:val="center"/>
              <w:rPr>
                <w:rFonts w:eastAsia="Times New Roman"/>
                <w:color w:val="000000"/>
              </w:rPr>
            </w:pPr>
            <w:r w:rsidRPr="00727E8B">
              <w:rPr>
                <w:rFonts w:eastAsia="Times New Roman"/>
                <w:color w:val="000000"/>
              </w:rPr>
              <w:t>2</w:t>
            </w:r>
          </w:p>
        </w:tc>
        <w:tc>
          <w:tcPr>
            <w:tcW w:w="1121" w:type="dxa"/>
            <w:tcBorders>
              <w:top w:val="nil"/>
              <w:left w:val="nil"/>
              <w:bottom w:val="nil"/>
              <w:right w:val="nil"/>
            </w:tcBorders>
            <w:shd w:val="clear" w:color="auto" w:fill="auto"/>
            <w:vAlign w:val="center"/>
            <w:hideMark/>
          </w:tcPr>
          <w:p w14:paraId="36CD3729"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5.76</w:t>
            </w:r>
          </w:p>
        </w:tc>
        <w:tc>
          <w:tcPr>
            <w:tcW w:w="1001" w:type="dxa"/>
            <w:tcBorders>
              <w:top w:val="nil"/>
              <w:left w:val="nil"/>
              <w:bottom w:val="nil"/>
              <w:right w:val="nil"/>
            </w:tcBorders>
            <w:shd w:val="clear" w:color="auto" w:fill="auto"/>
            <w:vAlign w:val="center"/>
            <w:hideMark/>
          </w:tcPr>
          <w:p w14:paraId="79C9FCA7"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8.19</w:t>
            </w:r>
          </w:p>
        </w:tc>
        <w:tc>
          <w:tcPr>
            <w:tcW w:w="1257" w:type="dxa"/>
            <w:tcBorders>
              <w:top w:val="nil"/>
              <w:left w:val="nil"/>
              <w:bottom w:val="nil"/>
              <w:right w:val="nil"/>
            </w:tcBorders>
            <w:shd w:val="clear" w:color="auto" w:fill="auto"/>
            <w:vAlign w:val="center"/>
            <w:hideMark/>
          </w:tcPr>
          <w:p w14:paraId="54EE8DED"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286.05</w:t>
            </w:r>
          </w:p>
        </w:tc>
        <w:tc>
          <w:tcPr>
            <w:tcW w:w="1599" w:type="dxa"/>
            <w:tcBorders>
              <w:top w:val="nil"/>
              <w:left w:val="nil"/>
              <w:bottom w:val="nil"/>
              <w:right w:val="nil"/>
            </w:tcBorders>
            <w:shd w:val="clear" w:color="auto" w:fill="auto"/>
            <w:vAlign w:val="center"/>
            <w:hideMark/>
          </w:tcPr>
          <w:p w14:paraId="5EC78F4B"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401.48</w:t>
            </w:r>
          </w:p>
        </w:tc>
        <w:tc>
          <w:tcPr>
            <w:tcW w:w="1333" w:type="dxa"/>
            <w:tcBorders>
              <w:top w:val="nil"/>
              <w:left w:val="nil"/>
              <w:bottom w:val="nil"/>
              <w:right w:val="nil"/>
            </w:tcBorders>
            <w:shd w:val="clear" w:color="auto" w:fill="auto"/>
            <w:vAlign w:val="center"/>
            <w:hideMark/>
          </w:tcPr>
          <w:p w14:paraId="28D1140D" w14:textId="77777777" w:rsidR="008E1737" w:rsidRPr="00727E8B" w:rsidRDefault="008E1737" w:rsidP="00C520DB">
            <w:pPr>
              <w:spacing w:after="0" w:line="240" w:lineRule="auto"/>
              <w:rPr>
                <w:rFonts w:eastAsia="Times New Roman"/>
                <w:color w:val="000000"/>
              </w:rPr>
            </w:pPr>
            <w:proofErr w:type="gramStart"/>
            <w:r w:rsidRPr="00727E8B">
              <w:rPr>
                <w:rFonts w:eastAsia="Times New Roman"/>
                <w:color w:val="000000"/>
              </w:rPr>
              <w:t>73350525</w:t>
            </w:r>
            <w:proofErr w:type="gramEnd"/>
          </w:p>
        </w:tc>
        <w:tc>
          <w:tcPr>
            <w:tcW w:w="1087" w:type="dxa"/>
            <w:tcBorders>
              <w:top w:val="nil"/>
              <w:left w:val="nil"/>
              <w:bottom w:val="nil"/>
              <w:right w:val="nil"/>
            </w:tcBorders>
            <w:shd w:val="clear" w:color="auto" w:fill="auto"/>
            <w:vAlign w:val="center"/>
            <w:hideMark/>
          </w:tcPr>
          <w:p w14:paraId="77FB0E76"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0.46</w:t>
            </w:r>
          </w:p>
        </w:tc>
        <w:tc>
          <w:tcPr>
            <w:tcW w:w="1279" w:type="dxa"/>
            <w:tcBorders>
              <w:top w:val="nil"/>
              <w:left w:val="nil"/>
              <w:bottom w:val="nil"/>
              <w:right w:val="nil"/>
            </w:tcBorders>
            <w:shd w:val="clear" w:color="auto" w:fill="auto"/>
            <w:vAlign w:val="center"/>
            <w:hideMark/>
          </w:tcPr>
          <w:p w14:paraId="7566B99A"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0.45</w:t>
            </w:r>
          </w:p>
        </w:tc>
        <w:tc>
          <w:tcPr>
            <w:tcW w:w="1129" w:type="dxa"/>
            <w:tcBorders>
              <w:top w:val="nil"/>
              <w:left w:val="nil"/>
              <w:bottom w:val="nil"/>
              <w:right w:val="nil"/>
            </w:tcBorders>
            <w:shd w:val="clear" w:color="auto" w:fill="auto"/>
            <w:vAlign w:val="center"/>
            <w:hideMark/>
          </w:tcPr>
          <w:p w14:paraId="00EB4927"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0.27</w:t>
            </w:r>
          </w:p>
        </w:tc>
        <w:tc>
          <w:tcPr>
            <w:tcW w:w="1129" w:type="dxa"/>
            <w:tcBorders>
              <w:top w:val="nil"/>
              <w:left w:val="nil"/>
              <w:bottom w:val="nil"/>
              <w:right w:val="nil"/>
            </w:tcBorders>
            <w:shd w:val="clear" w:color="auto" w:fill="auto"/>
            <w:vAlign w:val="center"/>
            <w:hideMark/>
          </w:tcPr>
          <w:p w14:paraId="5D62088D"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0.94</w:t>
            </w:r>
          </w:p>
        </w:tc>
        <w:tc>
          <w:tcPr>
            <w:tcW w:w="1087" w:type="dxa"/>
            <w:tcBorders>
              <w:top w:val="nil"/>
              <w:left w:val="nil"/>
              <w:bottom w:val="nil"/>
              <w:right w:val="nil"/>
            </w:tcBorders>
            <w:shd w:val="clear" w:color="auto" w:fill="auto"/>
            <w:vAlign w:val="center"/>
            <w:hideMark/>
          </w:tcPr>
          <w:p w14:paraId="14EEE996"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6.49</w:t>
            </w:r>
          </w:p>
        </w:tc>
      </w:tr>
      <w:tr w:rsidR="008E1737" w:rsidRPr="00727E8B" w14:paraId="320A9076" w14:textId="77777777" w:rsidTr="008E1737">
        <w:trPr>
          <w:trHeight w:val="267"/>
        </w:trPr>
        <w:tc>
          <w:tcPr>
            <w:tcW w:w="1152" w:type="dxa"/>
            <w:tcBorders>
              <w:top w:val="nil"/>
              <w:left w:val="nil"/>
              <w:bottom w:val="nil"/>
              <w:right w:val="nil"/>
            </w:tcBorders>
            <w:shd w:val="clear" w:color="auto" w:fill="auto"/>
            <w:vAlign w:val="center"/>
            <w:hideMark/>
          </w:tcPr>
          <w:p w14:paraId="579D6D23" w14:textId="77777777" w:rsidR="008E1737" w:rsidRPr="00727E8B" w:rsidRDefault="008E1737" w:rsidP="008E1737">
            <w:pPr>
              <w:spacing w:after="0" w:line="240" w:lineRule="auto"/>
              <w:rPr>
                <w:rFonts w:eastAsia="Times New Roman"/>
                <w:color w:val="000000"/>
              </w:rPr>
            </w:pPr>
            <w:r w:rsidRPr="00727E8B">
              <w:rPr>
                <w:rFonts w:eastAsia="Times New Roman"/>
                <w:color w:val="000000"/>
              </w:rPr>
              <w:t>Hata</w:t>
            </w:r>
          </w:p>
        </w:tc>
        <w:tc>
          <w:tcPr>
            <w:tcW w:w="593" w:type="dxa"/>
            <w:tcBorders>
              <w:top w:val="nil"/>
              <w:left w:val="nil"/>
              <w:bottom w:val="nil"/>
              <w:right w:val="nil"/>
            </w:tcBorders>
            <w:shd w:val="clear" w:color="auto" w:fill="auto"/>
            <w:vAlign w:val="center"/>
            <w:hideMark/>
          </w:tcPr>
          <w:p w14:paraId="4D70B5D3" w14:textId="77777777" w:rsidR="008E1737" w:rsidRPr="00727E8B" w:rsidRDefault="008E1737" w:rsidP="008E1737">
            <w:pPr>
              <w:spacing w:after="0" w:line="240" w:lineRule="auto"/>
              <w:jc w:val="center"/>
              <w:rPr>
                <w:rFonts w:eastAsia="Times New Roman"/>
                <w:color w:val="000000"/>
              </w:rPr>
            </w:pPr>
            <w:r w:rsidRPr="00727E8B">
              <w:rPr>
                <w:rFonts w:eastAsia="Times New Roman"/>
                <w:color w:val="000000"/>
              </w:rPr>
              <w:t>12</w:t>
            </w:r>
          </w:p>
        </w:tc>
        <w:tc>
          <w:tcPr>
            <w:tcW w:w="1121" w:type="dxa"/>
            <w:tcBorders>
              <w:top w:val="nil"/>
              <w:left w:val="nil"/>
              <w:bottom w:val="nil"/>
              <w:right w:val="nil"/>
            </w:tcBorders>
            <w:shd w:val="clear" w:color="auto" w:fill="auto"/>
            <w:vAlign w:val="center"/>
            <w:hideMark/>
          </w:tcPr>
          <w:p w14:paraId="77FC3EE2"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0.15</w:t>
            </w:r>
          </w:p>
        </w:tc>
        <w:tc>
          <w:tcPr>
            <w:tcW w:w="1001" w:type="dxa"/>
            <w:tcBorders>
              <w:top w:val="nil"/>
              <w:left w:val="nil"/>
              <w:bottom w:val="nil"/>
              <w:right w:val="nil"/>
            </w:tcBorders>
            <w:shd w:val="clear" w:color="auto" w:fill="auto"/>
            <w:vAlign w:val="center"/>
            <w:hideMark/>
          </w:tcPr>
          <w:p w14:paraId="23055F23"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0.079</w:t>
            </w:r>
          </w:p>
        </w:tc>
        <w:tc>
          <w:tcPr>
            <w:tcW w:w="1257" w:type="dxa"/>
            <w:tcBorders>
              <w:top w:val="nil"/>
              <w:left w:val="nil"/>
              <w:bottom w:val="nil"/>
              <w:right w:val="nil"/>
            </w:tcBorders>
            <w:shd w:val="clear" w:color="auto" w:fill="auto"/>
            <w:vAlign w:val="center"/>
            <w:hideMark/>
          </w:tcPr>
          <w:p w14:paraId="201F7F15"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33.55</w:t>
            </w:r>
          </w:p>
        </w:tc>
        <w:tc>
          <w:tcPr>
            <w:tcW w:w="1599" w:type="dxa"/>
            <w:tcBorders>
              <w:top w:val="nil"/>
              <w:left w:val="nil"/>
              <w:bottom w:val="nil"/>
              <w:right w:val="nil"/>
            </w:tcBorders>
            <w:shd w:val="clear" w:color="auto" w:fill="auto"/>
            <w:vAlign w:val="center"/>
            <w:hideMark/>
          </w:tcPr>
          <w:p w14:paraId="735B1966"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34.09</w:t>
            </w:r>
          </w:p>
        </w:tc>
        <w:tc>
          <w:tcPr>
            <w:tcW w:w="1333" w:type="dxa"/>
            <w:tcBorders>
              <w:top w:val="nil"/>
              <w:left w:val="nil"/>
              <w:bottom w:val="nil"/>
              <w:right w:val="nil"/>
            </w:tcBorders>
            <w:shd w:val="clear" w:color="auto" w:fill="auto"/>
            <w:vAlign w:val="center"/>
            <w:hideMark/>
          </w:tcPr>
          <w:p w14:paraId="08EA56EB" w14:textId="77777777" w:rsidR="008E1737" w:rsidRPr="00727E8B" w:rsidRDefault="008E1737" w:rsidP="00C520DB">
            <w:pPr>
              <w:spacing w:after="0" w:line="240" w:lineRule="auto"/>
              <w:rPr>
                <w:rFonts w:eastAsia="Times New Roman"/>
                <w:color w:val="000000"/>
              </w:rPr>
            </w:pPr>
            <w:proofErr w:type="gramStart"/>
            <w:r w:rsidRPr="00727E8B">
              <w:rPr>
                <w:rFonts w:eastAsia="Times New Roman"/>
                <w:color w:val="000000"/>
              </w:rPr>
              <w:t>24253853</w:t>
            </w:r>
            <w:proofErr w:type="gramEnd"/>
          </w:p>
        </w:tc>
        <w:tc>
          <w:tcPr>
            <w:tcW w:w="1087" w:type="dxa"/>
            <w:tcBorders>
              <w:top w:val="nil"/>
              <w:left w:val="nil"/>
              <w:bottom w:val="nil"/>
              <w:right w:val="nil"/>
            </w:tcBorders>
            <w:shd w:val="clear" w:color="auto" w:fill="auto"/>
            <w:vAlign w:val="center"/>
            <w:hideMark/>
          </w:tcPr>
          <w:p w14:paraId="21152866"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0.19</w:t>
            </w:r>
          </w:p>
        </w:tc>
        <w:tc>
          <w:tcPr>
            <w:tcW w:w="1279" w:type="dxa"/>
            <w:tcBorders>
              <w:top w:val="nil"/>
              <w:left w:val="nil"/>
              <w:bottom w:val="nil"/>
              <w:right w:val="nil"/>
            </w:tcBorders>
            <w:shd w:val="clear" w:color="auto" w:fill="auto"/>
            <w:vAlign w:val="center"/>
            <w:hideMark/>
          </w:tcPr>
          <w:p w14:paraId="43BB9F48"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0.059</w:t>
            </w:r>
          </w:p>
        </w:tc>
        <w:tc>
          <w:tcPr>
            <w:tcW w:w="1129" w:type="dxa"/>
            <w:tcBorders>
              <w:top w:val="nil"/>
              <w:left w:val="nil"/>
              <w:bottom w:val="nil"/>
              <w:right w:val="nil"/>
            </w:tcBorders>
            <w:shd w:val="clear" w:color="auto" w:fill="auto"/>
            <w:vAlign w:val="center"/>
            <w:hideMark/>
          </w:tcPr>
          <w:p w14:paraId="0FDA58E9"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3.75</w:t>
            </w:r>
          </w:p>
        </w:tc>
        <w:tc>
          <w:tcPr>
            <w:tcW w:w="1129" w:type="dxa"/>
            <w:tcBorders>
              <w:top w:val="nil"/>
              <w:left w:val="nil"/>
              <w:bottom w:val="nil"/>
              <w:right w:val="nil"/>
            </w:tcBorders>
            <w:shd w:val="clear" w:color="auto" w:fill="auto"/>
            <w:vAlign w:val="center"/>
            <w:hideMark/>
          </w:tcPr>
          <w:p w14:paraId="4691AE9F"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1.41</w:t>
            </w:r>
          </w:p>
        </w:tc>
        <w:tc>
          <w:tcPr>
            <w:tcW w:w="1087" w:type="dxa"/>
            <w:tcBorders>
              <w:top w:val="nil"/>
              <w:left w:val="nil"/>
              <w:bottom w:val="nil"/>
              <w:right w:val="nil"/>
            </w:tcBorders>
            <w:shd w:val="clear" w:color="auto" w:fill="auto"/>
            <w:vAlign w:val="center"/>
            <w:hideMark/>
          </w:tcPr>
          <w:p w14:paraId="5DE4EAA4"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1.26</w:t>
            </w:r>
          </w:p>
        </w:tc>
      </w:tr>
      <w:tr w:rsidR="008E1737" w:rsidRPr="00727E8B" w14:paraId="28601501" w14:textId="77777777" w:rsidTr="008E1737">
        <w:trPr>
          <w:trHeight w:val="267"/>
        </w:trPr>
        <w:tc>
          <w:tcPr>
            <w:tcW w:w="1152" w:type="dxa"/>
            <w:tcBorders>
              <w:top w:val="single" w:sz="4" w:space="0" w:color="auto"/>
              <w:left w:val="nil"/>
              <w:bottom w:val="single" w:sz="4" w:space="0" w:color="auto"/>
              <w:right w:val="nil"/>
            </w:tcBorders>
            <w:shd w:val="clear" w:color="auto" w:fill="auto"/>
            <w:vAlign w:val="center"/>
            <w:hideMark/>
          </w:tcPr>
          <w:p w14:paraId="5A54D482" w14:textId="77777777" w:rsidR="008E1737" w:rsidRPr="00727E8B" w:rsidRDefault="008E1737" w:rsidP="008E1737">
            <w:pPr>
              <w:spacing w:after="0" w:line="240" w:lineRule="auto"/>
              <w:rPr>
                <w:rFonts w:eastAsia="Times New Roman"/>
                <w:color w:val="000000"/>
              </w:rPr>
            </w:pPr>
            <w:r w:rsidRPr="00727E8B">
              <w:rPr>
                <w:rFonts w:eastAsia="Times New Roman"/>
                <w:color w:val="000000"/>
              </w:rPr>
              <w:t>DK (%)</w:t>
            </w:r>
          </w:p>
        </w:tc>
        <w:tc>
          <w:tcPr>
            <w:tcW w:w="593" w:type="dxa"/>
            <w:tcBorders>
              <w:top w:val="single" w:sz="4" w:space="0" w:color="auto"/>
              <w:left w:val="nil"/>
              <w:bottom w:val="single" w:sz="4" w:space="0" w:color="auto"/>
              <w:right w:val="nil"/>
            </w:tcBorders>
            <w:shd w:val="clear" w:color="auto" w:fill="auto"/>
            <w:vAlign w:val="center"/>
            <w:hideMark/>
          </w:tcPr>
          <w:p w14:paraId="036970AC" w14:textId="77777777" w:rsidR="008E1737" w:rsidRPr="00727E8B" w:rsidRDefault="008E1737" w:rsidP="008E1737">
            <w:pPr>
              <w:spacing w:after="0" w:line="240" w:lineRule="auto"/>
              <w:rPr>
                <w:rFonts w:eastAsia="Times New Roman"/>
                <w:color w:val="000000"/>
              </w:rPr>
            </w:pPr>
            <w:r w:rsidRPr="00727E8B">
              <w:rPr>
                <w:rFonts w:eastAsia="Times New Roman"/>
                <w:color w:val="000000"/>
              </w:rPr>
              <w:t> </w:t>
            </w:r>
          </w:p>
        </w:tc>
        <w:tc>
          <w:tcPr>
            <w:tcW w:w="1121" w:type="dxa"/>
            <w:tcBorders>
              <w:top w:val="single" w:sz="4" w:space="0" w:color="auto"/>
              <w:left w:val="nil"/>
              <w:bottom w:val="single" w:sz="4" w:space="0" w:color="auto"/>
              <w:right w:val="nil"/>
            </w:tcBorders>
            <w:shd w:val="clear" w:color="auto" w:fill="auto"/>
            <w:vAlign w:val="center"/>
            <w:hideMark/>
          </w:tcPr>
          <w:p w14:paraId="7F142A1B"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0.61</w:t>
            </w:r>
          </w:p>
        </w:tc>
        <w:tc>
          <w:tcPr>
            <w:tcW w:w="1001" w:type="dxa"/>
            <w:tcBorders>
              <w:top w:val="single" w:sz="4" w:space="0" w:color="auto"/>
              <w:left w:val="nil"/>
              <w:bottom w:val="single" w:sz="4" w:space="0" w:color="auto"/>
              <w:right w:val="nil"/>
            </w:tcBorders>
            <w:shd w:val="clear" w:color="auto" w:fill="auto"/>
            <w:vAlign w:val="center"/>
            <w:hideMark/>
          </w:tcPr>
          <w:p w14:paraId="43A053C8" w14:textId="1B53A668" w:rsidR="008E1737" w:rsidRPr="00727E8B" w:rsidRDefault="005B64FA" w:rsidP="00C520DB">
            <w:pPr>
              <w:spacing w:after="0" w:line="240" w:lineRule="auto"/>
              <w:rPr>
                <w:rFonts w:eastAsia="Times New Roman"/>
                <w:color w:val="000000"/>
              </w:rPr>
            </w:pPr>
            <w:r>
              <w:rPr>
                <w:rFonts w:eastAsia="Times New Roman"/>
                <w:color w:val="000000"/>
              </w:rPr>
              <w:t>0.41</w:t>
            </w:r>
          </w:p>
        </w:tc>
        <w:tc>
          <w:tcPr>
            <w:tcW w:w="1257" w:type="dxa"/>
            <w:tcBorders>
              <w:top w:val="single" w:sz="4" w:space="0" w:color="auto"/>
              <w:left w:val="nil"/>
              <w:bottom w:val="single" w:sz="4" w:space="0" w:color="auto"/>
              <w:right w:val="nil"/>
            </w:tcBorders>
            <w:shd w:val="clear" w:color="auto" w:fill="auto"/>
            <w:vAlign w:val="center"/>
            <w:hideMark/>
          </w:tcPr>
          <w:p w14:paraId="78BAF0CD" w14:textId="46958E46" w:rsidR="008E1737" w:rsidRPr="00727E8B" w:rsidRDefault="008E1737" w:rsidP="00C520DB">
            <w:pPr>
              <w:spacing w:after="0" w:line="240" w:lineRule="auto"/>
              <w:rPr>
                <w:rFonts w:eastAsia="Times New Roman"/>
                <w:color w:val="000000"/>
              </w:rPr>
            </w:pPr>
            <w:r w:rsidRPr="00727E8B">
              <w:rPr>
                <w:rFonts w:eastAsia="Times New Roman"/>
                <w:color w:val="000000"/>
              </w:rPr>
              <w:t>7</w:t>
            </w:r>
            <w:r w:rsidR="00752DE5">
              <w:rPr>
                <w:rFonts w:eastAsia="Times New Roman"/>
                <w:color w:val="000000"/>
              </w:rPr>
              <w:t>.98</w:t>
            </w:r>
          </w:p>
        </w:tc>
        <w:tc>
          <w:tcPr>
            <w:tcW w:w="1599" w:type="dxa"/>
            <w:tcBorders>
              <w:top w:val="single" w:sz="4" w:space="0" w:color="auto"/>
              <w:left w:val="nil"/>
              <w:bottom w:val="single" w:sz="4" w:space="0" w:color="auto"/>
              <w:right w:val="nil"/>
            </w:tcBorders>
            <w:shd w:val="clear" w:color="auto" w:fill="auto"/>
            <w:vAlign w:val="center"/>
            <w:hideMark/>
          </w:tcPr>
          <w:p w14:paraId="36B4DDD0"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6.67</w:t>
            </w:r>
          </w:p>
        </w:tc>
        <w:tc>
          <w:tcPr>
            <w:tcW w:w="1333" w:type="dxa"/>
            <w:tcBorders>
              <w:top w:val="single" w:sz="4" w:space="0" w:color="auto"/>
              <w:left w:val="nil"/>
              <w:bottom w:val="single" w:sz="4" w:space="0" w:color="auto"/>
              <w:right w:val="nil"/>
            </w:tcBorders>
            <w:shd w:val="clear" w:color="auto" w:fill="auto"/>
            <w:vAlign w:val="center"/>
            <w:hideMark/>
          </w:tcPr>
          <w:p w14:paraId="53AE396C"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3.67</w:t>
            </w:r>
          </w:p>
        </w:tc>
        <w:tc>
          <w:tcPr>
            <w:tcW w:w="1087" w:type="dxa"/>
            <w:tcBorders>
              <w:top w:val="single" w:sz="4" w:space="0" w:color="auto"/>
              <w:left w:val="nil"/>
              <w:bottom w:val="single" w:sz="4" w:space="0" w:color="auto"/>
              <w:right w:val="nil"/>
            </w:tcBorders>
            <w:shd w:val="clear" w:color="auto" w:fill="auto"/>
            <w:vAlign w:val="center"/>
            <w:hideMark/>
          </w:tcPr>
          <w:p w14:paraId="5DDDBB4D"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1.57</w:t>
            </w:r>
          </w:p>
        </w:tc>
        <w:tc>
          <w:tcPr>
            <w:tcW w:w="1279" w:type="dxa"/>
            <w:tcBorders>
              <w:top w:val="single" w:sz="4" w:space="0" w:color="auto"/>
              <w:left w:val="nil"/>
              <w:bottom w:val="single" w:sz="4" w:space="0" w:color="auto"/>
              <w:right w:val="nil"/>
            </w:tcBorders>
            <w:shd w:val="clear" w:color="auto" w:fill="auto"/>
            <w:vAlign w:val="center"/>
            <w:hideMark/>
          </w:tcPr>
          <w:p w14:paraId="1E67555D"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0.40</w:t>
            </w:r>
          </w:p>
        </w:tc>
        <w:tc>
          <w:tcPr>
            <w:tcW w:w="1129" w:type="dxa"/>
            <w:tcBorders>
              <w:top w:val="single" w:sz="4" w:space="0" w:color="auto"/>
              <w:left w:val="nil"/>
              <w:bottom w:val="single" w:sz="4" w:space="0" w:color="auto"/>
              <w:right w:val="nil"/>
            </w:tcBorders>
            <w:shd w:val="clear" w:color="auto" w:fill="auto"/>
            <w:vAlign w:val="center"/>
            <w:hideMark/>
          </w:tcPr>
          <w:p w14:paraId="7D4282D5"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4.23</w:t>
            </w:r>
          </w:p>
        </w:tc>
        <w:tc>
          <w:tcPr>
            <w:tcW w:w="1129" w:type="dxa"/>
            <w:tcBorders>
              <w:top w:val="single" w:sz="4" w:space="0" w:color="auto"/>
              <w:left w:val="nil"/>
              <w:bottom w:val="single" w:sz="4" w:space="0" w:color="auto"/>
              <w:right w:val="nil"/>
            </w:tcBorders>
            <w:shd w:val="clear" w:color="auto" w:fill="auto"/>
            <w:vAlign w:val="center"/>
            <w:hideMark/>
          </w:tcPr>
          <w:p w14:paraId="7BA23277"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3.73</w:t>
            </w:r>
          </w:p>
        </w:tc>
        <w:tc>
          <w:tcPr>
            <w:tcW w:w="1087" w:type="dxa"/>
            <w:tcBorders>
              <w:top w:val="single" w:sz="4" w:space="0" w:color="auto"/>
              <w:left w:val="nil"/>
              <w:bottom w:val="single" w:sz="4" w:space="0" w:color="auto"/>
              <w:right w:val="nil"/>
            </w:tcBorders>
            <w:shd w:val="clear" w:color="auto" w:fill="auto"/>
            <w:vAlign w:val="center"/>
            <w:hideMark/>
          </w:tcPr>
          <w:p w14:paraId="187700A2" w14:textId="77777777" w:rsidR="008E1737" w:rsidRPr="00727E8B" w:rsidRDefault="008E1737" w:rsidP="00C520DB">
            <w:pPr>
              <w:spacing w:after="0" w:line="240" w:lineRule="auto"/>
              <w:rPr>
                <w:rFonts w:eastAsia="Times New Roman"/>
                <w:color w:val="000000"/>
              </w:rPr>
            </w:pPr>
            <w:r w:rsidRPr="00727E8B">
              <w:rPr>
                <w:rFonts w:eastAsia="Times New Roman"/>
                <w:color w:val="000000"/>
              </w:rPr>
              <w:t>1.61</w:t>
            </w:r>
          </w:p>
        </w:tc>
      </w:tr>
    </w:tbl>
    <w:p w14:paraId="345E0C2E" w14:textId="4C6EC082" w:rsidR="0060143B" w:rsidRPr="001A5E7A" w:rsidRDefault="0060143B" w:rsidP="00C520DB">
      <w:pPr>
        <w:tabs>
          <w:tab w:val="left" w:pos="840"/>
        </w:tabs>
        <w:rPr>
          <w:rFonts w:eastAsia="Times New Roman"/>
          <w:sz w:val="20"/>
          <w:szCs w:val="20"/>
          <w:lang w:eastAsia="en-US"/>
        </w:rPr>
      </w:pPr>
      <w:r w:rsidRPr="001A5E7A">
        <w:rPr>
          <w:rFonts w:eastAsia="Times New Roman"/>
          <w:sz w:val="20"/>
          <w:szCs w:val="20"/>
          <w:lang w:eastAsia="en-US"/>
        </w:rPr>
        <w:t xml:space="preserve">*: </w:t>
      </w:r>
      <w:r w:rsidR="00C520DB" w:rsidRPr="001A5E7A">
        <w:rPr>
          <w:rFonts w:eastAsia="Times New Roman"/>
          <w:sz w:val="20"/>
          <w:szCs w:val="20"/>
          <w:lang w:eastAsia="en-US"/>
        </w:rPr>
        <w:t>p</w:t>
      </w:r>
      <w:r w:rsidRPr="001A5E7A">
        <w:rPr>
          <w:rFonts w:eastAsia="Times New Roman"/>
          <w:sz w:val="20"/>
          <w:szCs w:val="20"/>
          <w:lang w:eastAsia="en-US"/>
        </w:rPr>
        <w:t>&lt;0.05, **:</w:t>
      </w:r>
      <w:r w:rsidR="00C520DB" w:rsidRPr="001A5E7A">
        <w:rPr>
          <w:rFonts w:eastAsia="Times New Roman"/>
          <w:sz w:val="20"/>
          <w:szCs w:val="20"/>
          <w:lang w:eastAsia="en-US"/>
        </w:rPr>
        <w:t xml:space="preserve"> p</w:t>
      </w:r>
      <w:r w:rsidRPr="001A5E7A">
        <w:rPr>
          <w:rFonts w:eastAsia="Times New Roman"/>
          <w:sz w:val="20"/>
          <w:szCs w:val="20"/>
          <w:lang w:eastAsia="en-US"/>
        </w:rPr>
        <w:t>&lt;0.01 olasılık</w:t>
      </w:r>
      <w:r w:rsidR="00C520DB" w:rsidRPr="001A5E7A">
        <w:rPr>
          <w:rFonts w:eastAsia="Times New Roman"/>
          <w:sz w:val="20"/>
          <w:szCs w:val="20"/>
          <w:lang w:eastAsia="en-US"/>
        </w:rPr>
        <w:t xml:space="preserve"> düzeyinde </w:t>
      </w:r>
      <w:r w:rsidR="00ED704D">
        <w:rPr>
          <w:rFonts w:eastAsia="Times New Roman"/>
          <w:sz w:val="20"/>
          <w:szCs w:val="20"/>
          <w:lang w:eastAsia="en-US"/>
        </w:rPr>
        <w:t>önemli</w:t>
      </w:r>
      <w:r w:rsidR="00C520DB" w:rsidRPr="001A5E7A">
        <w:rPr>
          <w:rFonts w:eastAsia="Times New Roman"/>
          <w:sz w:val="20"/>
          <w:szCs w:val="20"/>
          <w:lang w:eastAsia="en-US"/>
        </w:rPr>
        <w:t>, DK, değişim katsayısını; sd, serbestlik derecesini göstermektdir.</w:t>
      </w:r>
    </w:p>
    <w:p w14:paraId="6F1B861B" w14:textId="77777777" w:rsidR="0060143B" w:rsidRPr="0060143B" w:rsidRDefault="0060143B" w:rsidP="0060143B">
      <w:pPr>
        <w:rPr>
          <w:rFonts w:eastAsia="Times New Roman"/>
          <w:szCs w:val="32"/>
          <w:lang w:eastAsia="en-US"/>
        </w:rPr>
      </w:pPr>
    </w:p>
    <w:p w14:paraId="00D5D3BD" w14:textId="77777777" w:rsidR="0060143B" w:rsidRPr="0060143B" w:rsidRDefault="0060143B" w:rsidP="0060143B">
      <w:pPr>
        <w:rPr>
          <w:rFonts w:eastAsia="Times New Roman"/>
          <w:szCs w:val="32"/>
          <w:lang w:eastAsia="en-US"/>
        </w:rPr>
      </w:pPr>
    </w:p>
    <w:tbl>
      <w:tblPr>
        <w:tblpPr w:leftFromText="141" w:rightFromText="141" w:vertAnchor="text" w:horzAnchor="margin" w:tblpY="168"/>
        <w:tblW w:w="13787" w:type="dxa"/>
        <w:tblCellMar>
          <w:left w:w="70" w:type="dxa"/>
          <w:right w:w="70" w:type="dxa"/>
        </w:tblCellMar>
        <w:tblLook w:val="04A0" w:firstRow="1" w:lastRow="0" w:firstColumn="1" w:lastColumn="0" w:noHBand="0" w:noVBand="1"/>
      </w:tblPr>
      <w:tblGrid>
        <w:gridCol w:w="1617"/>
        <w:gridCol w:w="1176"/>
        <w:gridCol w:w="1176"/>
        <w:gridCol w:w="1093"/>
        <w:gridCol w:w="1445"/>
        <w:gridCol w:w="1423"/>
        <w:gridCol w:w="1176"/>
        <w:gridCol w:w="1153"/>
        <w:gridCol w:w="1176"/>
        <w:gridCol w:w="1176"/>
        <w:gridCol w:w="1176"/>
      </w:tblGrid>
      <w:tr w:rsidR="00E43D8E" w:rsidRPr="00727E8B" w14:paraId="243D0AE1" w14:textId="77777777" w:rsidTr="00E43D8E">
        <w:trPr>
          <w:trHeight w:val="227"/>
        </w:trPr>
        <w:tc>
          <w:tcPr>
            <w:tcW w:w="10259" w:type="dxa"/>
            <w:gridSpan w:val="8"/>
            <w:tcBorders>
              <w:top w:val="nil"/>
              <w:left w:val="nil"/>
              <w:bottom w:val="nil"/>
              <w:right w:val="nil"/>
            </w:tcBorders>
            <w:shd w:val="clear" w:color="auto" w:fill="auto"/>
            <w:noWrap/>
            <w:vAlign w:val="bottom"/>
            <w:hideMark/>
          </w:tcPr>
          <w:p w14:paraId="06FDA05E" w14:textId="77777777" w:rsidR="00E43D8E" w:rsidRPr="00727E8B" w:rsidRDefault="00E43D8E" w:rsidP="00E43D8E">
            <w:pPr>
              <w:spacing w:after="0" w:line="240" w:lineRule="auto"/>
              <w:jc w:val="both"/>
              <w:rPr>
                <w:rFonts w:eastAsia="Times New Roman"/>
                <w:color w:val="000000"/>
                <w:sz w:val="22"/>
                <w:szCs w:val="22"/>
              </w:rPr>
            </w:pPr>
            <w:r w:rsidRPr="00727E8B">
              <w:rPr>
                <w:rFonts w:eastAsia="Times New Roman"/>
                <w:color w:val="000000"/>
              </w:rPr>
              <w:lastRenderedPageBreak/>
              <w:t xml:space="preserve">Çizelge </w:t>
            </w:r>
            <w:r>
              <w:rPr>
                <w:rFonts w:eastAsia="Times New Roman"/>
                <w:color w:val="000000"/>
              </w:rPr>
              <w:t>4.1.2</w:t>
            </w:r>
            <w:r w:rsidRPr="00727E8B">
              <w:rPr>
                <w:rFonts w:eastAsia="Times New Roman"/>
                <w:color w:val="000000"/>
              </w:rPr>
              <w:t xml:space="preserve">. Şeker mısırda farklı gübre kaynaklarının tarımsal </w:t>
            </w:r>
            <w:r>
              <w:rPr>
                <w:rFonts w:eastAsia="Times New Roman"/>
                <w:color w:val="000000"/>
                <w:sz w:val="22"/>
                <w:szCs w:val="22"/>
              </w:rPr>
              <w:t xml:space="preserve">özelliklere </w:t>
            </w:r>
            <w:r w:rsidRPr="00727E8B">
              <w:rPr>
                <w:rFonts w:eastAsia="Times New Roman"/>
                <w:color w:val="000000"/>
                <w:sz w:val="22"/>
                <w:szCs w:val="22"/>
              </w:rPr>
              <w:t>ilişkin ortalama değerler</w:t>
            </w:r>
          </w:p>
        </w:tc>
        <w:tc>
          <w:tcPr>
            <w:tcW w:w="1176" w:type="dxa"/>
            <w:tcBorders>
              <w:top w:val="nil"/>
              <w:left w:val="nil"/>
              <w:bottom w:val="nil"/>
              <w:right w:val="nil"/>
            </w:tcBorders>
            <w:shd w:val="clear" w:color="auto" w:fill="auto"/>
            <w:noWrap/>
            <w:vAlign w:val="bottom"/>
            <w:hideMark/>
          </w:tcPr>
          <w:p w14:paraId="4AFDDD7C" w14:textId="77777777" w:rsidR="00E43D8E" w:rsidRPr="00727E8B" w:rsidRDefault="00E43D8E" w:rsidP="00E43D8E">
            <w:pPr>
              <w:spacing w:after="0" w:line="240" w:lineRule="auto"/>
              <w:jc w:val="both"/>
              <w:rPr>
                <w:rFonts w:eastAsia="Times New Roman"/>
                <w:color w:val="000000"/>
                <w:sz w:val="22"/>
                <w:szCs w:val="22"/>
              </w:rPr>
            </w:pPr>
          </w:p>
        </w:tc>
        <w:tc>
          <w:tcPr>
            <w:tcW w:w="1176" w:type="dxa"/>
            <w:tcBorders>
              <w:top w:val="nil"/>
              <w:left w:val="nil"/>
              <w:bottom w:val="nil"/>
              <w:right w:val="nil"/>
            </w:tcBorders>
            <w:shd w:val="clear" w:color="auto" w:fill="auto"/>
            <w:noWrap/>
            <w:vAlign w:val="bottom"/>
            <w:hideMark/>
          </w:tcPr>
          <w:p w14:paraId="0826C5C0" w14:textId="77777777" w:rsidR="00E43D8E" w:rsidRPr="00727E8B" w:rsidRDefault="00E43D8E" w:rsidP="00E43D8E">
            <w:pPr>
              <w:spacing w:after="0" w:line="240" w:lineRule="auto"/>
              <w:jc w:val="both"/>
              <w:rPr>
                <w:rFonts w:eastAsia="Times New Roman"/>
                <w:color w:val="auto"/>
                <w:sz w:val="22"/>
                <w:szCs w:val="22"/>
              </w:rPr>
            </w:pPr>
          </w:p>
        </w:tc>
        <w:tc>
          <w:tcPr>
            <w:tcW w:w="1176" w:type="dxa"/>
            <w:tcBorders>
              <w:top w:val="nil"/>
              <w:left w:val="nil"/>
              <w:bottom w:val="nil"/>
              <w:right w:val="nil"/>
            </w:tcBorders>
            <w:shd w:val="clear" w:color="auto" w:fill="auto"/>
            <w:noWrap/>
            <w:vAlign w:val="bottom"/>
            <w:hideMark/>
          </w:tcPr>
          <w:p w14:paraId="527D1936" w14:textId="77777777" w:rsidR="00E43D8E" w:rsidRPr="00727E8B" w:rsidRDefault="00E43D8E" w:rsidP="00E43D8E">
            <w:pPr>
              <w:spacing w:after="0" w:line="240" w:lineRule="auto"/>
              <w:jc w:val="both"/>
              <w:rPr>
                <w:rFonts w:eastAsia="Times New Roman"/>
                <w:color w:val="auto"/>
                <w:sz w:val="22"/>
                <w:szCs w:val="22"/>
              </w:rPr>
            </w:pPr>
          </w:p>
        </w:tc>
      </w:tr>
      <w:tr w:rsidR="00E43D8E" w:rsidRPr="00727E8B" w14:paraId="6F706BA3" w14:textId="77777777" w:rsidTr="00E43D8E">
        <w:trPr>
          <w:trHeight w:val="227"/>
        </w:trPr>
        <w:tc>
          <w:tcPr>
            <w:tcW w:w="1617" w:type="dxa"/>
            <w:tcBorders>
              <w:top w:val="nil"/>
              <w:left w:val="nil"/>
              <w:bottom w:val="nil"/>
              <w:right w:val="nil"/>
            </w:tcBorders>
            <w:shd w:val="clear" w:color="auto" w:fill="auto"/>
            <w:noWrap/>
            <w:vAlign w:val="bottom"/>
            <w:hideMark/>
          </w:tcPr>
          <w:p w14:paraId="54D7208B" w14:textId="77777777" w:rsidR="00E43D8E" w:rsidRPr="00727E8B" w:rsidRDefault="00E43D8E" w:rsidP="00E43D8E">
            <w:pPr>
              <w:spacing w:after="0" w:line="240" w:lineRule="auto"/>
              <w:rPr>
                <w:rFonts w:eastAsia="Times New Roman"/>
                <w:color w:val="auto"/>
                <w:sz w:val="22"/>
                <w:szCs w:val="22"/>
              </w:rPr>
            </w:pPr>
          </w:p>
        </w:tc>
        <w:tc>
          <w:tcPr>
            <w:tcW w:w="1176" w:type="dxa"/>
            <w:tcBorders>
              <w:top w:val="nil"/>
              <w:left w:val="nil"/>
              <w:bottom w:val="nil"/>
              <w:right w:val="nil"/>
            </w:tcBorders>
            <w:shd w:val="clear" w:color="auto" w:fill="auto"/>
            <w:noWrap/>
            <w:vAlign w:val="bottom"/>
            <w:hideMark/>
          </w:tcPr>
          <w:p w14:paraId="5C086749" w14:textId="77777777" w:rsidR="00E43D8E" w:rsidRPr="00727E8B" w:rsidRDefault="00E43D8E" w:rsidP="00E43D8E">
            <w:pPr>
              <w:spacing w:after="0" w:line="240" w:lineRule="auto"/>
              <w:rPr>
                <w:rFonts w:eastAsia="Times New Roman"/>
                <w:color w:val="auto"/>
                <w:sz w:val="22"/>
                <w:szCs w:val="22"/>
              </w:rPr>
            </w:pPr>
          </w:p>
        </w:tc>
        <w:tc>
          <w:tcPr>
            <w:tcW w:w="1176" w:type="dxa"/>
            <w:tcBorders>
              <w:top w:val="nil"/>
              <w:left w:val="nil"/>
              <w:bottom w:val="nil"/>
              <w:right w:val="nil"/>
            </w:tcBorders>
            <w:shd w:val="clear" w:color="auto" w:fill="auto"/>
            <w:noWrap/>
            <w:vAlign w:val="bottom"/>
            <w:hideMark/>
          </w:tcPr>
          <w:p w14:paraId="496F3FD9" w14:textId="77777777" w:rsidR="00E43D8E" w:rsidRPr="00727E8B" w:rsidRDefault="00E43D8E" w:rsidP="00E43D8E">
            <w:pPr>
              <w:spacing w:after="0" w:line="240" w:lineRule="auto"/>
              <w:rPr>
                <w:rFonts w:eastAsia="Times New Roman"/>
                <w:color w:val="auto"/>
                <w:sz w:val="22"/>
                <w:szCs w:val="22"/>
              </w:rPr>
            </w:pPr>
          </w:p>
        </w:tc>
        <w:tc>
          <w:tcPr>
            <w:tcW w:w="1093" w:type="dxa"/>
            <w:tcBorders>
              <w:top w:val="nil"/>
              <w:left w:val="nil"/>
              <w:bottom w:val="nil"/>
              <w:right w:val="nil"/>
            </w:tcBorders>
            <w:shd w:val="clear" w:color="auto" w:fill="auto"/>
            <w:noWrap/>
            <w:vAlign w:val="bottom"/>
            <w:hideMark/>
          </w:tcPr>
          <w:p w14:paraId="4BF149FD" w14:textId="77777777" w:rsidR="00E43D8E" w:rsidRPr="00727E8B" w:rsidRDefault="00E43D8E" w:rsidP="00E43D8E">
            <w:pPr>
              <w:spacing w:after="0" w:line="240" w:lineRule="auto"/>
              <w:rPr>
                <w:rFonts w:eastAsia="Times New Roman"/>
                <w:color w:val="auto"/>
                <w:sz w:val="22"/>
                <w:szCs w:val="22"/>
              </w:rPr>
            </w:pPr>
          </w:p>
        </w:tc>
        <w:tc>
          <w:tcPr>
            <w:tcW w:w="1445" w:type="dxa"/>
            <w:tcBorders>
              <w:top w:val="nil"/>
              <w:left w:val="nil"/>
              <w:bottom w:val="nil"/>
              <w:right w:val="nil"/>
            </w:tcBorders>
            <w:shd w:val="clear" w:color="auto" w:fill="auto"/>
            <w:noWrap/>
            <w:vAlign w:val="bottom"/>
            <w:hideMark/>
          </w:tcPr>
          <w:p w14:paraId="02B046CE" w14:textId="77777777" w:rsidR="00E43D8E" w:rsidRPr="00727E8B" w:rsidRDefault="00E43D8E" w:rsidP="00E43D8E">
            <w:pPr>
              <w:spacing w:after="0" w:line="240" w:lineRule="auto"/>
              <w:rPr>
                <w:rFonts w:eastAsia="Times New Roman"/>
                <w:color w:val="auto"/>
                <w:sz w:val="22"/>
                <w:szCs w:val="22"/>
              </w:rPr>
            </w:pPr>
          </w:p>
        </w:tc>
        <w:tc>
          <w:tcPr>
            <w:tcW w:w="1423" w:type="dxa"/>
            <w:tcBorders>
              <w:top w:val="nil"/>
              <w:left w:val="nil"/>
              <w:bottom w:val="nil"/>
              <w:right w:val="nil"/>
            </w:tcBorders>
            <w:shd w:val="clear" w:color="auto" w:fill="auto"/>
            <w:noWrap/>
            <w:vAlign w:val="bottom"/>
            <w:hideMark/>
          </w:tcPr>
          <w:p w14:paraId="3F9902C9" w14:textId="77777777" w:rsidR="00E43D8E" w:rsidRPr="00727E8B" w:rsidRDefault="00E43D8E" w:rsidP="00E43D8E">
            <w:pPr>
              <w:spacing w:after="0" w:line="240" w:lineRule="auto"/>
              <w:rPr>
                <w:rFonts w:eastAsia="Times New Roman"/>
                <w:color w:val="auto"/>
                <w:sz w:val="22"/>
                <w:szCs w:val="22"/>
              </w:rPr>
            </w:pPr>
          </w:p>
        </w:tc>
        <w:tc>
          <w:tcPr>
            <w:tcW w:w="1176" w:type="dxa"/>
            <w:tcBorders>
              <w:top w:val="nil"/>
              <w:left w:val="nil"/>
              <w:bottom w:val="nil"/>
              <w:right w:val="nil"/>
            </w:tcBorders>
            <w:shd w:val="clear" w:color="auto" w:fill="auto"/>
            <w:noWrap/>
            <w:vAlign w:val="bottom"/>
            <w:hideMark/>
          </w:tcPr>
          <w:p w14:paraId="6C0CAA77" w14:textId="77777777" w:rsidR="00E43D8E" w:rsidRPr="00727E8B" w:rsidRDefault="00E43D8E" w:rsidP="00E43D8E">
            <w:pPr>
              <w:spacing w:after="0" w:line="240" w:lineRule="auto"/>
              <w:rPr>
                <w:rFonts w:eastAsia="Times New Roman"/>
                <w:color w:val="auto"/>
                <w:sz w:val="22"/>
                <w:szCs w:val="22"/>
              </w:rPr>
            </w:pPr>
          </w:p>
        </w:tc>
        <w:tc>
          <w:tcPr>
            <w:tcW w:w="1153" w:type="dxa"/>
            <w:tcBorders>
              <w:top w:val="nil"/>
              <w:left w:val="nil"/>
              <w:bottom w:val="nil"/>
              <w:right w:val="nil"/>
            </w:tcBorders>
            <w:shd w:val="clear" w:color="auto" w:fill="auto"/>
            <w:noWrap/>
            <w:vAlign w:val="bottom"/>
            <w:hideMark/>
          </w:tcPr>
          <w:p w14:paraId="3CF49915" w14:textId="77777777" w:rsidR="00E43D8E" w:rsidRPr="00727E8B" w:rsidRDefault="00E43D8E" w:rsidP="00E43D8E">
            <w:pPr>
              <w:spacing w:after="0" w:line="240" w:lineRule="auto"/>
              <w:rPr>
                <w:rFonts w:eastAsia="Times New Roman"/>
                <w:color w:val="auto"/>
                <w:sz w:val="22"/>
                <w:szCs w:val="22"/>
              </w:rPr>
            </w:pPr>
          </w:p>
        </w:tc>
        <w:tc>
          <w:tcPr>
            <w:tcW w:w="1176" w:type="dxa"/>
            <w:tcBorders>
              <w:top w:val="nil"/>
              <w:left w:val="nil"/>
              <w:bottom w:val="nil"/>
              <w:right w:val="nil"/>
            </w:tcBorders>
            <w:shd w:val="clear" w:color="auto" w:fill="auto"/>
            <w:noWrap/>
            <w:vAlign w:val="bottom"/>
            <w:hideMark/>
          </w:tcPr>
          <w:p w14:paraId="0EA18C3B" w14:textId="77777777" w:rsidR="00E43D8E" w:rsidRPr="00727E8B" w:rsidRDefault="00E43D8E" w:rsidP="00E43D8E">
            <w:pPr>
              <w:spacing w:after="0" w:line="240" w:lineRule="auto"/>
              <w:rPr>
                <w:rFonts w:eastAsia="Times New Roman"/>
                <w:color w:val="auto"/>
                <w:sz w:val="22"/>
                <w:szCs w:val="22"/>
              </w:rPr>
            </w:pPr>
          </w:p>
        </w:tc>
        <w:tc>
          <w:tcPr>
            <w:tcW w:w="1176" w:type="dxa"/>
            <w:tcBorders>
              <w:top w:val="nil"/>
              <w:left w:val="nil"/>
              <w:bottom w:val="nil"/>
              <w:right w:val="nil"/>
            </w:tcBorders>
            <w:shd w:val="clear" w:color="auto" w:fill="auto"/>
            <w:noWrap/>
            <w:vAlign w:val="bottom"/>
            <w:hideMark/>
          </w:tcPr>
          <w:p w14:paraId="668D5F7D" w14:textId="77777777" w:rsidR="00E43D8E" w:rsidRPr="00727E8B" w:rsidRDefault="00E43D8E" w:rsidP="00E43D8E">
            <w:pPr>
              <w:spacing w:after="0" w:line="240" w:lineRule="auto"/>
              <w:rPr>
                <w:rFonts w:eastAsia="Times New Roman"/>
                <w:color w:val="auto"/>
                <w:sz w:val="22"/>
                <w:szCs w:val="22"/>
              </w:rPr>
            </w:pPr>
          </w:p>
        </w:tc>
        <w:tc>
          <w:tcPr>
            <w:tcW w:w="1176" w:type="dxa"/>
            <w:tcBorders>
              <w:top w:val="nil"/>
              <w:left w:val="nil"/>
              <w:bottom w:val="nil"/>
              <w:right w:val="nil"/>
            </w:tcBorders>
            <w:shd w:val="clear" w:color="auto" w:fill="auto"/>
            <w:noWrap/>
            <w:vAlign w:val="bottom"/>
            <w:hideMark/>
          </w:tcPr>
          <w:p w14:paraId="5895371E" w14:textId="77777777" w:rsidR="00E43D8E" w:rsidRPr="00727E8B" w:rsidRDefault="00E43D8E" w:rsidP="00E43D8E">
            <w:pPr>
              <w:spacing w:after="0" w:line="240" w:lineRule="auto"/>
              <w:rPr>
                <w:rFonts w:eastAsia="Times New Roman"/>
                <w:color w:val="auto"/>
                <w:sz w:val="22"/>
                <w:szCs w:val="22"/>
              </w:rPr>
            </w:pPr>
          </w:p>
        </w:tc>
      </w:tr>
      <w:tr w:rsidR="00E43D8E" w:rsidRPr="00727E8B" w14:paraId="34AA230A" w14:textId="77777777" w:rsidTr="00E43D8E">
        <w:trPr>
          <w:trHeight w:val="1181"/>
        </w:trPr>
        <w:tc>
          <w:tcPr>
            <w:tcW w:w="1617" w:type="dxa"/>
            <w:tcBorders>
              <w:top w:val="single" w:sz="4" w:space="0" w:color="auto"/>
              <w:left w:val="nil"/>
              <w:bottom w:val="single" w:sz="4" w:space="0" w:color="auto"/>
              <w:right w:val="nil"/>
            </w:tcBorders>
            <w:shd w:val="clear" w:color="auto" w:fill="auto"/>
            <w:vAlign w:val="center"/>
            <w:hideMark/>
          </w:tcPr>
          <w:p w14:paraId="46DE4214" w14:textId="77777777" w:rsidR="00E43D8E" w:rsidRPr="00727E8B" w:rsidRDefault="00E43D8E" w:rsidP="00E43D8E">
            <w:pPr>
              <w:spacing w:after="0" w:line="240" w:lineRule="auto"/>
              <w:rPr>
                <w:rFonts w:eastAsia="Times New Roman"/>
                <w:color w:val="000000"/>
                <w:sz w:val="22"/>
                <w:szCs w:val="22"/>
              </w:rPr>
            </w:pPr>
            <w:r w:rsidRPr="00727E8B">
              <w:rPr>
                <w:rFonts w:eastAsia="Times New Roman"/>
                <w:color w:val="000000"/>
                <w:sz w:val="22"/>
                <w:szCs w:val="22"/>
              </w:rPr>
              <w:t>Gübre kaynağı</w:t>
            </w:r>
          </w:p>
        </w:tc>
        <w:tc>
          <w:tcPr>
            <w:tcW w:w="1176" w:type="dxa"/>
            <w:tcBorders>
              <w:top w:val="single" w:sz="4" w:space="0" w:color="auto"/>
              <w:left w:val="nil"/>
              <w:bottom w:val="single" w:sz="4" w:space="0" w:color="auto"/>
              <w:right w:val="nil"/>
            </w:tcBorders>
            <w:shd w:val="clear" w:color="auto" w:fill="auto"/>
            <w:vAlign w:val="center"/>
            <w:hideMark/>
          </w:tcPr>
          <w:p w14:paraId="5799C877" w14:textId="02EF1012" w:rsidR="00E43D8E" w:rsidRPr="00727E8B" w:rsidRDefault="00E43D8E" w:rsidP="00D56914">
            <w:pPr>
              <w:spacing w:after="0" w:line="240" w:lineRule="auto"/>
              <w:jc w:val="center"/>
              <w:rPr>
                <w:rFonts w:eastAsia="Times New Roman"/>
                <w:color w:val="000000"/>
                <w:sz w:val="22"/>
                <w:szCs w:val="22"/>
              </w:rPr>
            </w:pPr>
            <w:r w:rsidRPr="00727E8B">
              <w:rPr>
                <w:rFonts w:eastAsia="Times New Roman"/>
                <w:color w:val="000000"/>
                <w:sz w:val="22"/>
                <w:szCs w:val="22"/>
              </w:rPr>
              <w:t xml:space="preserve">Tepe </w:t>
            </w:r>
            <w:r w:rsidR="00752DE5">
              <w:rPr>
                <w:rFonts w:eastAsia="Times New Roman"/>
                <w:color w:val="000000"/>
                <w:sz w:val="22"/>
                <w:szCs w:val="22"/>
              </w:rPr>
              <w:t>püskülü</w:t>
            </w:r>
            <w:r w:rsidRPr="00727E8B">
              <w:rPr>
                <w:rFonts w:eastAsia="Times New Roman"/>
                <w:color w:val="000000"/>
                <w:sz w:val="22"/>
                <w:szCs w:val="22"/>
              </w:rPr>
              <w:t xml:space="preserve"> çıkış süresi (gün)</w:t>
            </w:r>
          </w:p>
        </w:tc>
        <w:tc>
          <w:tcPr>
            <w:tcW w:w="1176" w:type="dxa"/>
            <w:tcBorders>
              <w:top w:val="single" w:sz="4" w:space="0" w:color="auto"/>
              <w:left w:val="nil"/>
              <w:bottom w:val="single" w:sz="4" w:space="0" w:color="auto"/>
              <w:right w:val="nil"/>
            </w:tcBorders>
            <w:shd w:val="clear" w:color="auto" w:fill="auto"/>
            <w:vAlign w:val="center"/>
            <w:hideMark/>
          </w:tcPr>
          <w:p w14:paraId="41AC56D8" w14:textId="77777777" w:rsidR="00E43D8E" w:rsidRPr="00727E8B" w:rsidRDefault="00E43D8E" w:rsidP="00D56914">
            <w:pPr>
              <w:spacing w:after="0" w:line="240" w:lineRule="auto"/>
              <w:jc w:val="center"/>
              <w:rPr>
                <w:rFonts w:eastAsia="Times New Roman"/>
                <w:color w:val="000000"/>
                <w:sz w:val="22"/>
                <w:szCs w:val="22"/>
              </w:rPr>
            </w:pPr>
            <w:r w:rsidRPr="00727E8B">
              <w:rPr>
                <w:rFonts w:eastAsia="Times New Roman"/>
                <w:color w:val="000000"/>
                <w:sz w:val="22"/>
                <w:szCs w:val="22"/>
              </w:rPr>
              <w:t>Koçan püskülü çıkış süresi (gün)</w:t>
            </w:r>
          </w:p>
        </w:tc>
        <w:tc>
          <w:tcPr>
            <w:tcW w:w="1093" w:type="dxa"/>
            <w:tcBorders>
              <w:top w:val="single" w:sz="4" w:space="0" w:color="auto"/>
              <w:left w:val="nil"/>
              <w:bottom w:val="single" w:sz="4" w:space="0" w:color="auto"/>
              <w:right w:val="nil"/>
            </w:tcBorders>
            <w:shd w:val="clear" w:color="auto" w:fill="auto"/>
            <w:vAlign w:val="center"/>
            <w:hideMark/>
          </w:tcPr>
          <w:p w14:paraId="0B8C7F9A" w14:textId="77777777" w:rsidR="00E43D8E" w:rsidRPr="00727E8B" w:rsidRDefault="00E43D8E" w:rsidP="00D56914">
            <w:pPr>
              <w:spacing w:after="0" w:line="240" w:lineRule="auto"/>
              <w:jc w:val="center"/>
              <w:rPr>
                <w:rFonts w:eastAsia="Times New Roman"/>
                <w:color w:val="000000"/>
                <w:sz w:val="22"/>
                <w:szCs w:val="22"/>
              </w:rPr>
            </w:pPr>
            <w:r w:rsidRPr="00727E8B">
              <w:rPr>
                <w:rFonts w:eastAsia="Times New Roman"/>
                <w:color w:val="000000"/>
                <w:sz w:val="22"/>
                <w:szCs w:val="22"/>
              </w:rPr>
              <w:t>Bitki boyu (cm)</w:t>
            </w:r>
          </w:p>
        </w:tc>
        <w:tc>
          <w:tcPr>
            <w:tcW w:w="1445" w:type="dxa"/>
            <w:tcBorders>
              <w:top w:val="single" w:sz="4" w:space="0" w:color="auto"/>
              <w:left w:val="nil"/>
              <w:bottom w:val="single" w:sz="4" w:space="0" w:color="auto"/>
              <w:right w:val="nil"/>
            </w:tcBorders>
            <w:shd w:val="clear" w:color="auto" w:fill="auto"/>
            <w:vAlign w:val="center"/>
            <w:hideMark/>
          </w:tcPr>
          <w:p w14:paraId="2807F656" w14:textId="77777777" w:rsidR="00E43D8E" w:rsidRPr="00727E8B" w:rsidRDefault="00E43D8E" w:rsidP="00D56914">
            <w:pPr>
              <w:spacing w:after="0" w:line="240" w:lineRule="auto"/>
              <w:jc w:val="center"/>
              <w:rPr>
                <w:rFonts w:eastAsia="Times New Roman"/>
                <w:color w:val="000000"/>
                <w:sz w:val="22"/>
                <w:szCs w:val="22"/>
              </w:rPr>
            </w:pPr>
            <w:r w:rsidRPr="00727E8B">
              <w:rPr>
                <w:rFonts w:eastAsia="Times New Roman"/>
                <w:color w:val="000000"/>
                <w:sz w:val="22"/>
                <w:szCs w:val="22"/>
              </w:rPr>
              <w:t>İlk koçan yüksekliği (cm)</w:t>
            </w:r>
          </w:p>
        </w:tc>
        <w:tc>
          <w:tcPr>
            <w:tcW w:w="1423" w:type="dxa"/>
            <w:tcBorders>
              <w:top w:val="single" w:sz="4" w:space="0" w:color="auto"/>
              <w:left w:val="nil"/>
              <w:bottom w:val="single" w:sz="4" w:space="0" w:color="auto"/>
              <w:right w:val="nil"/>
            </w:tcBorders>
            <w:shd w:val="clear" w:color="auto" w:fill="auto"/>
            <w:vAlign w:val="center"/>
            <w:hideMark/>
          </w:tcPr>
          <w:p w14:paraId="54820E58" w14:textId="183C347F" w:rsidR="00E43D8E" w:rsidRPr="00727E8B" w:rsidRDefault="00E43D8E" w:rsidP="00D56914">
            <w:pPr>
              <w:spacing w:after="0" w:line="240" w:lineRule="auto"/>
              <w:jc w:val="center"/>
              <w:rPr>
                <w:rFonts w:eastAsia="Times New Roman"/>
                <w:color w:val="000000"/>
                <w:sz w:val="22"/>
                <w:szCs w:val="22"/>
              </w:rPr>
            </w:pPr>
            <w:r w:rsidRPr="00727E8B">
              <w:rPr>
                <w:rFonts w:eastAsia="Times New Roman"/>
                <w:color w:val="000000"/>
                <w:sz w:val="22"/>
                <w:szCs w:val="22"/>
              </w:rPr>
              <w:t>Koçan sayısı (</w:t>
            </w:r>
            <w:r w:rsidR="00386088">
              <w:rPr>
                <w:rFonts w:eastAsia="Times New Roman"/>
                <w:color w:val="000000"/>
                <w:sz w:val="22"/>
                <w:szCs w:val="22"/>
              </w:rPr>
              <w:t>adet ha</w:t>
            </w:r>
            <w:r w:rsidR="002E6A3E" w:rsidRPr="002E6A3E">
              <w:rPr>
                <w:rFonts w:eastAsia="Times New Roman"/>
                <w:color w:val="000000"/>
                <w:sz w:val="22"/>
                <w:szCs w:val="22"/>
                <w:vertAlign w:val="superscript"/>
              </w:rPr>
              <w:t>-1</w:t>
            </w:r>
            <w:r w:rsidRPr="00727E8B">
              <w:rPr>
                <w:rFonts w:eastAsia="Times New Roman"/>
                <w:color w:val="000000"/>
                <w:sz w:val="22"/>
                <w:szCs w:val="22"/>
              </w:rPr>
              <w:t>)</w:t>
            </w:r>
          </w:p>
        </w:tc>
        <w:tc>
          <w:tcPr>
            <w:tcW w:w="1176" w:type="dxa"/>
            <w:tcBorders>
              <w:top w:val="single" w:sz="4" w:space="0" w:color="auto"/>
              <w:left w:val="nil"/>
              <w:bottom w:val="single" w:sz="4" w:space="0" w:color="auto"/>
              <w:right w:val="nil"/>
            </w:tcBorders>
            <w:shd w:val="clear" w:color="auto" w:fill="auto"/>
            <w:vAlign w:val="center"/>
            <w:hideMark/>
          </w:tcPr>
          <w:p w14:paraId="1C6D1C4A" w14:textId="77777777" w:rsidR="00E43D8E" w:rsidRPr="00727E8B" w:rsidRDefault="00E43D8E" w:rsidP="00D56914">
            <w:pPr>
              <w:spacing w:after="0" w:line="240" w:lineRule="auto"/>
              <w:jc w:val="center"/>
              <w:rPr>
                <w:rFonts w:eastAsia="Times New Roman"/>
                <w:color w:val="000000"/>
                <w:sz w:val="22"/>
                <w:szCs w:val="22"/>
              </w:rPr>
            </w:pPr>
            <w:r w:rsidRPr="00727E8B">
              <w:rPr>
                <w:rFonts w:eastAsia="Times New Roman"/>
                <w:color w:val="000000"/>
                <w:sz w:val="22"/>
                <w:szCs w:val="22"/>
              </w:rPr>
              <w:t>Koçan uzunluğu (cm)</w:t>
            </w:r>
          </w:p>
        </w:tc>
        <w:tc>
          <w:tcPr>
            <w:tcW w:w="1153" w:type="dxa"/>
            <w:tcBorders>
              <w:top w:val="single" w:sz="4" w:space="0" w:color="auto"/>
              <w:left w:val="nil"/>
              <w:bottom w:val="single" w:sz="4" w:space="0" w:color="auto"/>
              <w:right w:val="nil"/>
            </w:tcBorders>
            <w:shd w:val="clear" w:color="auto" w:fill="auto"/>
            <w:vAlign w:val="center"/>
            <w:hideMark/>
          </w:tcPr>
          <w:p w14:paraId="20E2FFF4" w14:textId="77777777" w:rsidR="00E43D8E" w:rsidRPr="00727E8B" w:rsidRDefault="00E43D8E" w:rsidP="00D56914">
            <w:pPr>
              <w:spacing w:after="0" w:line="240" w:lineRule="auto"/>
              <w:jc w:val="center"/>
              <w:rPr>
                <w:rFonts w:eastAsia="Times New Roman"/>
                <w:color w:val="000000"/>
                <w:sz w:val="22"/>
                <w:szCs w:val="22"/>
              </w:rPr>
            </w:pPr>
            <w:r>
              <w:rPr>
                <w:rFonts w:eastAsia="Times New Roman"/>
                <w:color w:val="000000"/>
                <w:sz w:val="22"/>
                <w:szCs w:val="22"/>
              </w:rPr>
              <w:t>Kavuzlu koçan çapı (mm</w:t>
            </w:r>
            <w:r w:rsidRPr="00727E8B">
              <w:rPr>
                <w:rFonts w:eastAsia="Times New Roman"/>
                <w:color w:val="000000"/>
                <w:sz w:val="22"/>
                <w:szCs w:val="22"/>
              </w:rPr>
              <w:t>)</w:t>
            </w:r>
          </w:p>
        </w:tc>
        <w:tc>
          <w:tcPr>
            <w:tcW w:w="1176" w:type="dxa"/>
            <w:tcBorders>
              <w:top w:val="single" w:sz="4" w:space="0" w:color="auto"/>
              <w:left w:val="nil"/>
              <w:bottom w:val="single" w:sz="4" w:space="0" w:color="auto"/>
              <w:right w:val="nil"/>
            </w:tcBorders>
            <w:shd w:val="clear" w:color="auto" w:fill="auto"/>
            <w:vAlign w:val="center"/>
            <w:hideMark/>
          </w:tcPr>
          <w:p w14:paraId="3F81E88A" w14:textId="20B2F3EF" w:rsidR="00E43D8E" w:rsidRPr="00727E8B" w:rsidRDefault="00E43D8E" w:rsidP="00D56914">
            <w:pPr>
              <w:spacing w:after="0" w:line="240" w:lineRule="auto"/>
              <w:jc w:val="center"/>
              <w:rPr>
                <w:rFonts w:eastAsia="Times New Roman"/>
                <w:color w:val="000000"/>
                <w:sz w:val="22"/>
                <w:szCs w:val="22"/>
              </w:rPr>
            </w:pPr>
            <w:r w:rsidRPr="00727E8B">
              <w:rPr>
                <w:rFonts w:eastAsia="Times New Roman"/>
                <w:color w:val="000000"/>
                <w:sz w:val="22"/>
                <w:szCs w:val="22"/>
              </w:rPr>
              <w:t xml:space="preserve">Toplam kavuzlu koçan verimi </w:t>
            </w:r>
            <w:r w:rsidR="00A03D39">
              <w:rPr>
                <w:rFonts w:eastAsia="Times New Roman"/>
                <w:color w:val="000000"/>
                <w:sz w:val="22"/>
                <w:szCs w:val="22"/>
              </w:rPr>
              <w:t xml:space="preserve">      </w:t>
            </w:r>
            <w:r w:rsidRPr="00727E8B">
              <w:rPr>
                <w:rFonts w:eastAsia="Times New Roman"/>
                <w:color w:val="000000"/>
                <w:sz w:val="22"/>
                <w:szCs w:val="22"/>
              </w:rPr>
              <w:t>(t</w:t>
            </w:r>
            <w:r w:rsidR="00386088">
              <w:rPr>
                <w:rFonts w:eastAsia="Times New Roman"/>
                <w:color w:val="000000"/>
                <w:sz w:val="22"/>
                <w:szCs w:val="22"/>
              </w:rPr>
              <w:t xml:space="preserve"> ha</w:t>
            </w:r>
            <w:r w:rsidR="002E6A3E" w:rsidRPr="002E6A3E">
              <w:rPr>
                <w:rFonts w:eastAsia="Times New Roman"/>
                <w:color w:val="000000"/>
                <w:sz w:val="22"/>
                <w:szCs w:val="22"/>
                <w:vertAlign w:val="superscript"/>
              </w:rPr>
              <w:t>-1</w:t>
            </w:r>
            <w:r w:rsidRPr="00727E8B">
              <w:rPr>
                <w:rFonts w:eastAsia="Times New Roman"/>
                <w:color w:val="000000"/>
                <w:sz w:val="22"/>
                <w:szCs w:val="22"/>
              </w:rPr>
              <w:t>)</w:t>
            </w:r>
          </w:p>
        </w:tc>
        <w:tc>
          <w:tcPr>
            <w:tcW w:w="1176" w:type="dxa"/>
            <w:tcBorders>
              <w:top w:val="single" w:sz="4" w:space="0" w:color="auto"/>
              <w:left w:val="nil"/>
              <w:bottom w:val="single" w:sz="4" w:space="0" w:color="auto"/>
              <w:right w:val="nil"/>
            </w:tcBorders>
            <w:shd w:val="clear" w:color="auto" w:fill="auto"/>
            <w:vAlign w:val="center"/>
            <w:hideMark/>
          </w:tcPr>
          <w:p w14:paraId="75C2D91C" w14:textId="4A3A4C7A" w:rsidR="00E43D8E" w:rsidRPr="00727E8B" w:rsidRDefault="00E43D8E" w:rsidP="00D56914">
            <w:pPr>
              <w:spacing w:after="0" w:line="240" w:lineRule="auto"/>
              <w:jc w:val="center"/>
              <w:rPr>
                <w:rFonts w:eastAsia="Times New Roman"/>
                <w:color w:val="000000"/>
                <w:sz w:val="22"/>
                <w:szCs w:val="22"/>
              </w:rPr>
            </w:pPr>
            <w:r w:rsidRPr="00727E8B">
              <w:rPr>
                <w:rFonts w:eastAsia="Times New Roman"/>
                <w:color w:val="000000"/>
                <w:sz w:val="22"/>
                <w:szCs w:val="22"/>
              </w:rPr>
              <w:t xml:space="preserve">Toplam taze koçan verimi </w:t>
            </w:r>
            <w:r w:rsidR="00A03D39">
              <w:rPr>
                <w:rFonts w:eastAsia="Times New Roman"/>
                <w:color w:val="000000"/>
                <w:sz w:val="22"/>
                <w:szCs w:val="22"/>
              </w:rPr>
              <w:t xml:space="preserve">     </w:t>
            </w:r>
            <w:r w:rsidRPr="00727E8B">
              <w:rPr>
                <w:rFonts w:eastAsia="Times New Roman"/>
                <w:color w:val="000000"/>
                <w:sz w:val="22"/>
                <w:szCs w:val="22"/>
              </w:rPr>
              <w:t>(t</w:t>
            </w:r>
            <w:r w:rsidR="00386088">
              <w:rPr>
                <w:rFonts w:eastAsia="Times New Roman"/>
                <w:color w:val="000000"/>
                <w:sz w:val="22"/>
                <w:szCs w:val="22"/>
              </w:rPr>
              <w:t xml:space="preserve"> ha</w:t>
            </w:r>
            <w:r w:rsidR="002E6A3E" w:rsidRPr="002E6A3E">
              <w:rPr>
                <w:rFonts w:eastAsia="Times New Roman"/>
                <w:color w:val="000000"/>
                <w:sz w:val="22"/>
                <w:szCs w:val="22"/>
                <w:vertAlign w:val="superscript"/>
              </w:rPr>
              <w:t>-1</w:t>
            </w:r>
            <w:r w:rsidRPr="00727E8B">
              <w:rPr>
                <w:rFonts w:eastAsia="Times New Roman"/>
                <w:color w:val="000000"/>
                <w:sz w:val="22"/>
                <w:szCs w:val="22"/>
              </w:rPr>
              <w:t>)</w:t>
            </w:r>
          </w:p>
        </w:tc>
        <w:tc>
          <w:tcPr>
            <w:tcW w:w="1176" w:type="dxa"/>
            <w:tcBorders>
              <w:top w:val="single" w:sz="4" w:space="0" w:color="auto"/>
              <w:left w:val="nil"/>
              <w:bottom w:val="single" w:sz="4" w:space="0" w:color="auto"/>
              <w:right w:val="nil"/>
            </w:tcBorders>
            <w:shd w:val="clear" w:color="auto" w:fill="auto"/>
            <w:vAlign w:val="center"/>
            <w:hideMark/>
          </w:tcPr>
          <w:p w14:paraId="4F10055A" w14:textId="77777777" w:rsidR="00E43D8E" w:rsidRPr="00727E8B" w:rsidRDefault="00E43D8E" w:rsidP="00D56914">
            <w:pPr>
              <w:spacing w:after="0" w:line="240" w:lineRule="auto"/>
              <w:jc w:val="center"/>
              <w:rPr>
                <w:rFonts w:eastAsia="Times New Roman"/>
                <w:color w:val="000000"/>
                <w:sz w:val="22"/>
                <w:szCs w:val="22"/>
              </w:rPr>
            </w:pPr>
            <w:r w:rsidRPr="00727E8B">
              <w:rPr>
                <w:rFonts w:eastAsia="Times New Roman"/>
                <w:color w:val="000000"/>
                <w:sz w:val="22"/>
                <w:szCs w:val="22"/>
              </w:rPr>
              <w:t>Koçan randımanı (%)</w:t>
            </w:r>
          </w:p>
        </w:tc>
      </w:tr>
      <w:tr w:rsidR="00E43D8E" w:rsidRPr="00727E8B" w14:paraId="0C22E8C1" w14:textId="77777777" w:rsidTr="00E43D8E">
        <w:trPr>
          <w:trHeight w:val="227"/>
        </w:trPr>
        <w:tc>
          <w:tcPr>
            <w:tcW w:w="1617" w:type="dxa"/>
            <w:tcBorders>
              <w:top w:val="nil"/>
              <w:left w:val="nil"/>
              <w:bottom w:val="nil"/>
              <w:right w:val="nil"/>
            </w:tcBorders>
            <w:shd w:val="clear" w:color="auto" w:fill="auto"/>
            <w:vAlign w:val="center"/>
            <w:hideMark/>
          </w:tcPr>
          <w:p w14:paraId="7E0F0C33" w14:textId="77777777" w:rsidR="00E43D8E" w:rsidRPr="00727E8B" w:rsidRDefault="00E43D8E" w:rsidP="00E43D8E">
            <w:pPr>
              <w:spacing w:after="0" w:line="240" w:lineRule="auto"/>
              <w:rPr>
                <w:rFonts w:eastAsia="Times New Roman"/>
                <w:color w:val="000000"/>
                <w:sz w:val="22"/>
                <w:szCs w:val="22"/>
              </w:rPr>
            </w:pPr>
            <w:r w:rsidRPr="00727E8B">
              <w:rPr>
                <w:rFonts w:eastAsia="Times New Roman"/>
                <w:color w:val="000000"/>
                <w:sz w:val="22"/>
                <w:szCs w:val="22"/>
              </w:rPr>
              <w:t>Kontrol</w:t>
            </w:r>
          </w:p>
        </w:tc>
        <w:tc>
          <w:tcPr>
            <w:tcW w:w="1176" w:type="dxa"/>
            <w:tcBorders>
              <w:top w:val="nil"/>
              <w:left w:val="nil"/>
              <w:bottom w:val="nil"/>
              <w:right w:val="nil"/>
            </w:tcBorders>
            <w:shd w:val="clear" w:color="auto" w:fill="auto"/>
            <w:noWrap/>
            <w:vAlign w:val="bottom"/>
            <w:hideMark/>
          </w:tcPr>
          <w:p w14:paraId="2253EB01" w14:textId="4FC4A1A0"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64.</w:t>
            </w:r>
            <w:r w:rsidR="002E6A3E">
              <w:rPr>
                <w:rFonts w:eastAsia="Times New Roman"/>
                <w:color w:val="000000"/>
                <w:sz w:val="22"/>
                <w:szCs w:val="22"/>
              </w:rPr>
              <w:t>0</w:t>
            </w:r>
          </w:p>
        </w:tc>
        <w:tc>
          <w:tcPr>
            <w:tcW w:w="1176" w:type="dxa"/>
            <w:tcBorders>
              <w:top w:val="nil"/>
              <w:left w:val="nil"/>
              <w:bottom w:val="nil"/>
              <w:right w:val="nil"/>
            </w:tcBorders>
            <w:shd w:val="clear" w:color="auto" w:fill="auto"/>
            <w:noWrap/>
            <w:vAlign w:val="bottom"/>
            <w:hideMark/>
          </w:tcPr>
          <w:p w14:paraId="086B3D30" w14:textId="3BB3DF1C"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67.</w:t>
            </w:r>
            <w:r w:rsidR="002E6A3E" w:rsidRPr="00727E8B">
              <w:rPr>
                <w:rFonts w:eastAsia="Times New Roman"/>
                <w:color w:val="000000"/>
                <w:sz w:val="22"/>
                <w:szCs w:val="22"/>
              </w:rPr>
              <w:t xml:space="preserve"> </w:t>
            </w:r>
            <w:r w:rsidRPr="00727E8B">
              <w:rPr>
                <w:rFonts w:eastAsia="Times New Roman"/>
                <w:color w:val="000000"/>
                <w:sz w:val="22"/>
                <w:szCs w:val="22"/>
              </w:rPr>
              <w:t>7</w:t>
            </w:r>
          </w:p>
        </w:tc>
        <w:tc>
          <w:tcPr>
            <w:tcW w:w="1093" w:type="dxa"/>
            <w:tcBorders>
              <w:top w:val="nil"/>
              <w:left w:val="nil"/>
              <w:bottom w:val="nil"/>
              <w:right w:val="nil"/>
            </w:tcBorders>
            <w:shd w:val="clear" w:color="auto" w:fill="auto"/>
            <w:vAlign w:val="center"/>
            <w:hideMark/>
          </w:tcPr>
          <w:p w14:paraId="15171A48" w14:textId="149D0A29" w:rsidR="00E43D8E" w:rsidRPr="00727E8B" w:rsidRDefault="00752DE5" w:rsidP="00E43D8E">
            <w:pPr>
              <w:spacing w:after="0" w:line="240" w:lineRule="auto"/>
              <w:jc w:val="center"/>
              <w:rPr>
                <w:rFonts w:eastAsia="Times New Roman"/>
                <w:color w:val="000000"/>
                <w:sz w:val="22"/>
                <w:szCs w:val="22"/>
              </w:rPr>
            </w:pPr>
            <w:r>
              <w:rPr>
                <w:rFonts w:eastAsia="Times New Roman"/>
                <w:color w:val="000000"/>
                <w:sz w:val="22"/>
                <w:szCs w:val="22"/>
              </w:rPr>
              <w:t>190.67</w:t>
            </w:r>
            <w:r w:rsidR="00E43D8E" w:rsidRPr="00727E8B">
              <w:rPr>
                <w:rFonts w:eastAsia="Times New Roman"/>
                <w:color w:val="000000"/>
                <w:sz w:val="22"/>
                <w:szCs w:val="22"/>
              </w:rPr>
              <w:t>b</w:t>
            </w:r>
            <w:r w:rsidR="00E43D8E">
              <w:rPr>
                <w:rFonts w:eastAsia="Times New Roman"/>
                <w:color w:val="000000"/>
                <w:sz w:val="22"/>
                <w:szCs w:val="22"/>
              </w:rPr>
              <w:t>*</w:t>
            </w:r>
            <w:r>
              <w:rPr>
                <w:rFonts w:eastAsia="Times New Roman"/>
                <w:color w:val="000000"/>
                <w:sz w:val="22"/>
                <w:szCs w:val="22"/>
              </w:rPr>
              <w:t>*</w:t>
            </w:r>
          </w:p>
        </w:tc>
        <w:tc>
          <w:tcPr>
            <w:tcW w:w="1445" w:type="dxa"/>
            <w:tcBorders>
              <w:top w:val="nil"/>
              <w:left w:val="nil"/>
              <w:bottom w:val="nil"/>
              <w:right w:val="nil"/>
            </w:tcBorders>
            <w:shd w:val="clear" w:color="auto" w:fill="auto"/>
            <w:noWrap/>
            <w:vAlign w:val="bottom"/>
            <w:hideMark/>
          </w:tcPr>
          <w:p w14:paraId="3257E658"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83.33</w:t>
            </w:r>
          </w:p>
        </w:tc>
        <w:tc>
          <w:tcPr>
            <w:tcW w:w="1423" w:type="dxa"/>
            <w:tcBorders>
              <w:top w:val="nil"/>
              <w:left w:val="nil"/>
              <w:bottom w:val="nil"/>
              <w:right w:val="nil"/>
            </w:tcBorders>
            <w:shd w:val="clear" w:color="auto" w:fill="auto"/>
            <w:noWrap/>
            <w:vAlign w:val="bottom"/>
            <w:hideMark/>
          </w:tcPr>
          <w:p w14:paraId="712C7B8F" w14:textId="07A5C702"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128571 d</w:t>
            </w:r>
          </w:p>
        </w:tc>
        <w:tc>
          <w:tcPr>
            <w:tcW w:w="1176" w:type="dxa"/>
            <w:tcBorders>
              <w:top w:val="nil"/>
              <w:left w:val="nil"/>
              <w:bottom w:val="nil"/>
              <w:right w:val="nil"/>
            </w:tcBorders>
            <w:shd w:val="clear" w:color="auto" w:fill="auto"/>
            <w:noWrap/>
            <w:vAlign w:val="center"/>
            <w:hideMark/>
          </w:tcPr>
          <w:p w14:paraId="528D02A0"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27.00 c</w:t>
            </w:r>
          </w:p>
        </w:tc>
        <w:tc>
          <w:tcPr>
            <w:tcW w:w="1153" w:type="dxa"/>
            <w:tcBorders>
              <w:top w:val="nil"/>
              <w:left w:val="nil"/>
              <w:bottom w:val="nil"/>
              <w:right w:val="nil"/>
            </w:tcBorders>
            <w:shd w:val="clear" w:color="auto" w:fill="auto"/>
            <w:noWrap/>
            <w:vAlign w:val="bottom"/>
            <w:hideMark/>
          </w:tcPr>
          <w:p w14:paraId="06AAA0B3"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60.27 d</w:t>
            </w:r>
          </w:p>
        </w:tc>
        <w:tc>
          <w:tcPr>
            <w:tcW w:w="1176" w:type="dxa"/>
            <w:tcBorders>
              <w:top w:val="nil"/>
              <w:left w:val="nil"/>
              <w:bottom w:val="nil"/>
              <w:right w:val="nil"/>
            </w:tcBorders>
            <w:shd w:val="clear" w:color="auto" w:fill="auto"/>
            <w:noWrap/>
            <w:vAlign w:val="bottom"/>
            <w:hideMark/>
          </w:tcPr>
          <w:p w14:paraId="5AE3AE12"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45.77</w:t>
            </w:r>
          </w:p>
        </w:tc>
        <w:tc>
          <w:tcPr>
            <w:tcW w:w="1176" w:type="dxa"/>
            <w:tcBorders>
              <w:top w:val="nil"/>
              <w:left w:val="nil"/>
              <w:bottom w:val="nil"/>
              <w:right w:val="nil"/>
            </w:tcBorders>
            <w:shd w:val="clear" w:color="auto" w:fill="auto"/>
            <w:noWrap/>
            <w:vAlign w:val="center"/>
            <w:hideMark/>
          </w:tcPr>
          <w:p w14:paraId="6B99C779"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32.33</w:t>
            </w:r>
          </w:p>
        </w:tc>
        <w:tc>
          <w:tcPr>
            <w:tcW w:w="1176" w:type="dxa"/>
            <w:tcBorders>
              <w:top w:val="nil"/>
              <w:left w:val="nil"/>
              <w:bottom w:val="nil"/>
              <w:right w:val="nil"/>
            </w:tcBorders>
            <w:shd w:val="clear" w:color="auto" w:fill="auto"/>
            <w:noWrap/>
            <w:vAlign w:val="center"/>
            <w:hideMark/>
          </w:tcPr>
          <w:p w14:paraId="05864C1F"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70.70 ab</w:t>
            </w:r>
          </w:p>
        </w:tc>
      </w:tr>
      <w:tr w:rsidR="00E43D8E" w:rsidRPr="00727E8B" w14:paraId="268B0771" w14:textId="77777777" w:rsidTr="00E43D8E">
        <w:trPr>
          <w:trHeight w:val="227"/>
        </w:trPr>
        <w:tc>
          <w:tcPr>
            <w:tcW w:w="1617" w:type="dxa"/>
            <w:tcBorders>
              <w:top w:val="nil"/>
              <w:left w:val="nil"/>
              <w:bottom w:val="nil"/>
              <w:right w:val="nil"/>
            </w:tcBorders>
            <w:shd w:val="clear" w:color="auto" w:fill="auto"/>
            <w:vAlign w:val="center"/>
            <w:hideMark/>
          </w:tcPr>
          <w:p w14:paraId="3247DD06" w14:textId="77777777" w:rsidR="00E43D8E" w:rsidRPr="00727E8B" w:rsidRDefault="00E43D8E" w:rsidP="00E43D8E">
            <w:pPr>
              <w:spacing w:after="0" w:line="240" w:lineRule="auto"/>
              <w:rPr>
                <w:rFonts w:eastAsia="Times New Roman"/>
                <w:color w:val="000000"/>
                <w:sz w:val="22"/>
                <w:szCs w:val="22"/>
              </w:rPr>
            </w:pPr>
            <w:r w:rsidRPr="00727E8B">
              <w:rPr>
                <w:rFonts w:eastAsia="Times New Roman"/>
                <w:color w:val="000000"/>
                <w:sz w:val="22"/>
                <w:szCs w:val="22"/>
              </w:rPr>
              <w:t>Çiftlik</w:t>
            </w:r>
          </w:p>
        </w:tc>
        <w:tc>
          <w:tcPr>
            <w:tcW w:w="1176" w:type="dxa"/>
            <w:tcBorders>
              <w:top w:val="nil"/>
              <w:left w:val="nil"/>
              <w:bottom w:val="nil"/>
              <w:right w:val="nil"/>
            </w:tcBorders>
            <w:shd w:val="clear" w:color="auto" w:fill="auto"/>
            <w:noWrap/>
            <w:vAlign w:val="bottom"/>
            <w:hideMark/>
          </w:tcPr>
          <w:p w14:paraId="09F70FC4" w14:textId="5A12A62D"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63.</w:t>
            </w:r>
            <w:r w:rsidR="002E6A3E">
              <w:rPr>
                <w:rFonts w:eastAsia="Times New Roman"/>
                <w:color w:val="000000"/>
                <w:sz w:val="22"/>
                <w:szCs w:val="22"/>
              </w:rPr>
              <w:t>7</w:t>
            </w:r>
          </w:p>
        </w:tc>
        <w:tc>
          <w:tcPr>
            <w:tcW w:w="1176" w:type="dxa"/>
            <w:tcBorders>
              <w:top w:val="nil"/>
              <w:left w:val="nil"/>
              <w:bottom w:val="nil"/>
              <w:right w:val="nil"/>
            </w:tcBorders>
            <w:shd w:val="clear" w:color="auto" w:fill="auto"/>
            <w:noWrap/>
            <w:vAlign w:val="bottom"/>
            <w:hideMark/>
          </w:tcPr>
          <w:p w14:paraId="66248AD9" w14:textId="0345CA63"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67.</w:t>
            </w:r>
            <w:r w:rsidR="002E6A3E" w:rsidRPr="00727E8B">
              <w:rPr>
                <w:rFonts w:eastAsia="Times New Roman"/>
                <w:color w:val="000000"/>
                <w:sz w:val="22"/>
                <w:szCs w:val="22"/>
              </w:rPr>
              <w:t xml:space="preserve"> </w:t>
            </w:r>
            <w:r w:rsidRPr="00727E8B">
              <w:rPr>
                <w:rFonts w:eastAsia="Times New Roman"/>
                <w:color w:val="000000"/>
                <w:sz w:val="22"/>
                <w:szCs w:val="22"/>
              </w:rPr>
              <w:t>7</w:t>
            </w:r>
          </w:p>
        </w:tc>
        <w:tc>
          <w:tcPr>
            <w:tcW w:w="1093" w:type="dxa"/>
            <w:tcBorders>
              <w:top w:val="nil"/>
              <w:left w:val="nil"/>
              <w:bottom w:val="nil"/>
              <w:right w:val="nil"/>
            </w:tcBorders>
            <w:shd w:val="clear" w:color="auto" w:fill="auto"/>
            <w:vAlign w:val="center"/>
            <w:hideMark/>
          </w:tcPr>
          <w:p w14:paraId="22EF8CF6"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208.33 a</w:t>
            </w:r>
          </w:p>
        </w:tc>
        <w:tc>
          <w:tcPr>
            <w:tcW w:w="1445" w:type="dxa"/>
            <w:tcBorders>
              <w:top w:val="nil"/>
              <w:left w:val="nil"/>
              <w:bottom w:val="nil"/>
              <w:right w:val="nil"/>
            </w:tcBorders>
            <w:shd w:val="clear" w:color="auto" w:fill="auto"/>
            <w:noWrap/>
            <w:vAlign w:val="bottom"/>
            <w:hideMark/>
          </w:tcPr>
          <w:p w14:paraId="5AFF82F2"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85.33</w:t>
            </w:r>
          </w:p>
        </w:tc>
        <w:tc>
          <w:tcPr>
            <w:tcW w:w="1423" w:type="dxa"/>
            <w:tcBorders>
              <w:top w:val="nil"/>
              <w:left w:val="nil"/>
              <w:bottom w:val="nil"/>
              <w:right w:val="nil"/>
            </w:tcBorders>
            <w:shd w:val="clear" w:color="auto" w:fill="auto"/>
            <w:noWrap/>
            <w:vAlign w:val="bottom"/>
            <w:hideMark/>
          </w:tcPr>
          <w:p w14:paraId="174F65FE" w14:textId="7DD043B5"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127857 d</w:t>
            </w:r>
          </w:p>
        </w:tc>
        <w:tc>
          <w:tcPr>
            <w:tcW w:w="1176" w:type="dxa"/>
            <w:tcBorders>
              <w:top w:val="nil"/>
              <w:left w:val="nil"/>
              <w:bottom w:val="nil"/>
              <w:right w:val="nil"/>
            </w:tcBorders>
            <w:shd w:val="clear" w:color="auto" w:fill="auto"/>
            <w:noWrap/>
            <w:vAlign w:val="center"/>
            <w:hideMark/>
          </w:tcPr>
          <w:p w14:paraId="5C088036"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26.97 c</w:t>
            </w:r>
          </w:p>
        </w:tc>
        <w:tc>
          <w:tcPr>
            <w:tcW w:w="1153" w:type="dxa"/>
            <w:tcBorders>
              <w:top w:val="nil"/>
              <w:left w:val="nil"/>
              <w:bottom w:val="nil"/>
              <w:right w:val="nil"/>
            </w:tcBorders>
            <w:shd w:val="clear" w:color="auto" w:fill="auto"/>
            <w:noWrap/>
            <w:vAlign w:val="bottom"/>
            <w:hideMark/>
          </w:tcPr>
          <w:p w14:paraId="4D2B87A2"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60.50 cd</w:t>
            </w:r>
          </w:p>
        </w:tc>
        <w:tc>
          <w:tcPr>
            <w:tcW w:w="1176" w:type="dxa"/>
            <w:tcBorders>
              <w:top w:val="nil"/>
              <w:left w:val="nil"/>
              <w:bottom w:val="nil"/>
              <w:right w:val="nil"/>
            </w:tcBorders>
            <w:shd w:val="clear" w:color="auto" w:fill="auto"/>
            <w:noWrap/>
            <w:vAlign w:val="bottom"/>
            <w:hideMark/>
          </w:tcPr>
          <w:p w14:paraId="19FF40E6"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43.63</w:t>
            </w:r>
          </w:p>
        </w:tc>
        <w:tc>
          <w:tcPr>
            <w:tcW w:w="1176" w:type="dxa"/>
            <w:tcBorders>
              <w:top w:val="nil"/>
              <w:left w:val="nil"/>
              <w:bottom w:val="nil"/>
              <w:right w:val="nil"/>
            </w:tcBorders>
            <w:shd w:val="clear" w:color="auto" w:fill="auto"/>
            <w:noWrap/>
            <w:vAlign w:val="center"/>
            <w:hideMark/>
          </w:tcPr>
          <w:p w14:paraId="7069725F"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31.23</w:t>
            </w:r>
          </w:p>
        </w:tc>
        <w:tc>
          <w:tcPr>
            <w:tcW w:w="1176" w:type="dxa"/>
            <w:tcBorders>
              <w:top w:val="nil"/>
              <w:left w:val="nil"/>
              <w:bottom w:val="nil"/>
              <w:right w:val="nil"/>
            </w:tcBorders>
            <w:shd w:val="clear" w:color="auto" w:fill="auto"/>
            <w:noWrap/>
            <w:vAlign w:val="center"/>
            <w:hideMark/>
          </w:tcPr>
          <w:p w14:paraId="185596E8"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71.63 a</w:t>
            </w:r>
          </w:p>
        </w:tc>
      </w:tr>
      <w:tr w:rsidR="00E43D8E" w:rsidRPr="00727E8B" w14:paraId="01462627" w14:textId="77777777" w:rsidTr="00E43D8E">
        <w:trPr>
          <w:trHeight w:val="227"/>
        </w:trPr>
        <w:tc>
          <w:tcPr>
            <w:tcW w:w="1617" w:type="dxa"/>
            <w:tcBorders>
              <w:top w:val="nil"/>
              <w:left w:val="nil"/>
              <w:bottom w:val="nil"/>
              <w:right w:val="nil"/>
            </w:tcBorders>
            <w:shd w:val="clear" w:color="auto" w:fill="auto"/>
            <w:vAlign w:val="center"/>
            <w:hideMark/>
          </w:tcPr>
          <w:p w14:paraId="3EA946A1" w14:textId="77777777" w:rsidR="00E43D8E" w:rsidRPr="00727E8B" w:rsidRDefault="00E43D8E" w:rsidP="00E43D8E">
            <w:pPr>
              <w:spacing w:after="0" w:line="240" w:lineRule="auto"/>
              <w:rPr>
                <w:rFonts w:eastAsia="Times New Roman"/>
                <w:color w:val="000000"/>
                <w:sz w:val="22"/>
                <w:szCs w:val="22"/>
              </w:rPr>
            </w:pPr>
            <w:r w:rsidRPr="00727E8B">
              <w:rPr>
                <w:rFonts w:eastAsia="Times New Roman"/>
                <w:color w:val="000000"/>
                <w:sz w:val="22"/>
                <w:szCs w:val="22"/>
              </w:rPr>
              <w:t>Fermente</w:t>
            </w:r>
          </w:p>
        </w:tc>
        <w:tc>
          <w:tcPr>
            <w:tcW w:w="1176" w:type="dxa"/>
            <w:tcBorders>
              <w:top w:val="nil"/>
              <w:left w:val="nil"/>
              <w:bottom w:val="nil"/>
              <w:right w:val="nil"/>
            </w:tcBorders>
            <w:shd w:val="clear" w:color="auto" w:fill="auto"/>
            <w:noWrap/>
            <w:vAlign w:val="bottom"/>
            <w:hideMark/>
          </w:tcPr>
          <w:p w14:paraId="7F075A63" w14:textId="3497E735"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63.</w:t>
            </w:r>
            <w:r w:rsidR="002E6A3E">
              <w:rPr>
                <w:rFonts w:eastAsia="Times New Roman"/>
                <w:color w:val="000000"/>
                <w:sz w:val="22"/>
                <w:szCs w:val="22"/>
              </w:rPr>
              <w:t>7</w:t>
            </w:r>
          </w:p>
        </w:tc>
        <w:tc>
          <w:tcPr>
            <w:tcW w:w="1176" w:type="dxa"/>
            <w:tcBorders>
              <w:top w:val="nil"/>
              <w:left w:val="nil"/>
              <w:bottom w:val="nil"/>
              <w:right w:val="nil"/>
            </w:tcBorders>
            <w:shd w:val="clear" w:color="auto" w:fill="auto"/>
            <w:noWrap/>
            <w:vAlign w:val="bottom"/>
            <w:hideMark/>
          </w:tcPr>
          <w:p w14:paraId="5823883E" w14:textId="5B088134"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67.</w:t>
            </w:r>
            <w:r w:rsidR="002E6A3E" w:rsidRPr="00727E8B">
              <w:rPr>
                <w:rFonts w:eastAsia="Times New Roman"/>
                <w:color w:val="000000"/>
                <w:sz w:val="22"/>
                <w:szCs w:val="22"/>
              </w:rPr>
              <w:t xml:space="preserve"> </w:t>
            </w:r>
            <w:r w:rsidRPr="00727E8B">
              <w:rPr>
                <w:rFonts w:eastAsia="Times New Roman"/>
                <w:color w:val="000000"/>
                <w:sz w:val="22"/>
                <w:szCs w:val="22"/>
              </w:rPr>
              <w:t>7</w:t>
            </w:r>
          </w:p>
        </w:tc>
        <w:tc>
          <w:tcPr>
            <w:tcW w:w="1093" w:type="dxa"/>
            <w:tcBorders>
              <w:top w:val="nil"/>
              <w:left w:val="nil"/>
              <w:bottom w:val="nil"/>
              <w:right w:val="nil"/>
            </w:tcBorders>
            <w:shd w:val="clear" w:color="auto" w:fill="auto"/>
            <w:vAlign w:val="center"/>
            <w:hideMark/>
          </w:tcPr>
          <w:p w14:paraId="662E8B29"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212.67 a</w:t>
            </w:r>
          </w:p>
        </w:tc>
        <w:tc>
          <w:tcPr>
            <w:tcW w:w="1445" w:type="dxa"/>
            <w:tcBorders>
              <w:top w:val="nil"/>
              <w:left w:val="nil"/>
              <w:bottom w:val="nil"/>
              <w:right w:val="nil"/>
            </w:tcBorders>
            <w:shd w:val="clear" w:color="auto" w:fill="auto"/>
            <w:noWrap/>
            <w:vAlign w:val="bottom"/>
            <w:hideMark/>
          </w:tcPr>
          <w:p w14:paraId="229D9F87"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89.33</w:t>
            </w:r>
          </w:p>
        </w:tc>
        <w:tc>
          <w:tcPr>
            <w:tcW w:w="1423" w:type="dxa"/>
            <w:tcBorders>
              <w:top w:val="nil"/>
              <w:left w:val="nil"/>
              <w:bottom w:val="nil"/>
              <w:right w:val="nil"/>
            </w:tcBorders>
            <w:shd w:val="clear" w:color="auto" w:fill="auto"/>
            <w:noWrap/>
            <w:vAlign w:val="bottom"/>
            <w:hideMark/>
          </w:tcPr>
          <w:p w14:paraId="13FDCCA5" w14:textId="39C2687F"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129523 cd</w:t>
            </w:r>
          </w:p>
        </w:tc>
        <w:tc>
          <w:tcPr>
            <w:tcW w:w="1176" w:type="dxa"/>
            <w:tcBorders>
              <w:top w:val="nil"/>
              <w:left w:val="nil"/>
              <w:bottom w:val="nil"/>
              <w:right w:val="nil"/>
            </w:tcBorders>
            <w:shd w:val="clear" w:color="auto" w:fill="auto"/>
            <w:noWrap/>
            <w:vAlign w:val="center"/>
            <w:hideMark/>
          </w:tcPr>
          <w:p w14:paraId="0AA09E2D"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28.03 b</w:t>
            </w:r>
          </w:p>
        </w:tc>
        <w:tc>
          <w:tcPr>
            <w:tcW w:w="1153" w:type="dxa"/>
            <w:tcBorders>
              <w:top w:val="nil"/>
              <w:left w:val="nil"/>
              <w:bottom w:val="nil"/>
              <w:right w:val="nil"/>
            </w:tcBorders>
            <w:shd w:val="clear" w:color="auto" w:fill="auto"/>
            <w:noWrap/>
            <w:vAlign w:val="bottom"/>
            <w:hideMark/>
          </w:tcPr>
          <w:p w14:paraId="4EE0DBB8"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60.60 bcd</w:t>
            </w:r>
          </w:p>
        </w:tc>
        <w:tc>
          <w:tcPr>
            <w:tcW w:w="1176" w:type="dxa"/>
            <w:tcBorders>
              <w:top w:val="nil"/>
              <w:left w:val="nil"/>
              <w:bottom w:val="nil"/>
              <w:right w:val="nil"/>
            </w:tcBorders>
            <w:shd w:val="clear" w:color="auto" w:fill="auto"/>
            <w:noWrap/>
            <w:vAlign w:val="bottom"/>
            <w:hideMark/>
          </w:tcPr>
          <w:p w14:paraId="235A049A"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45.76</w:t>
            </w:r>
          </w:p>
        </w:tc>
        <w:tc>
          <w:tcPr>
            <w:tcW w:w="1176" w:type="dxa"/>
            <w:tcBorders>
              <w:top w:val="nil"/>
              <w:left w:val="nil"/>
              <w:bottom w:val="nil"/>
              <w:right w:val="nil"/>
            </w:tcBorders>
            <w:shd w:val="clear" w:color="auto" w:fill="auto"/>
            <w:noWrap/>
            <w:vAlign w:val="center"/>
            <w:hideMark/>
          </w:tcPr>
          <w:p w14:paraId="4F6F4ADB"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31.73</w:t>
            </w:r>
          </w:p>
        </w:tc>
        <w:tc>
          <w:tcPr>
            <w:tcW w:w="1176" w:type="dxa"/>
            <w:tcBorders>
              <w:top w:val="nil"/>
              <w:left w:val="nil"/>
              <w:bottom w:val="nil"/>
              <w:right w:val="nil"/>
            </w:tcBorders>
            <w:shd w:val="clear" w:color="auto" w:fill="auto"/>
            <w:noWrap/>
            <w:vAlign w:val="center"/>
            <w:hideMark/>
          </w:tcPr>
          <w:p w14:paraId="7B979543"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69.37 bc</w:t>
            </w:r>
          </w:p>
        </w:tc>
      </w:tr>
      <w:tr w:rsidR="00E43D8E" w:rsidRPr="00727E8B" w14:paraId="3FBEBD60" w14:textId="77777777" w:rsidTr="00E43D8E">
        <w:trPr>
          <w:trHeight w:val="227"/>
        </w:trPr>
        <w:tc>
          <w:tcPr>
            <w:tcW w:w="1617" w:type="dxa"/>
            <w:tcBorders>
              <w:top w:val="nil"/>
              <w:left w:val="nil"/>
              <w:bottom w:val="nil"/>
              <w:right w:val="nil"/>
            </w:tcBorders>
            <w:shd w:val="clear" w:color="auto" w:fill="auto"/>
            <w:vAlign w:val="center"/>
            <w:hideMark/>
          </w:tcPr>
          <w:p w14:paraId="7B324E8D" w14:textId="77777777" w:rsidR="00E43D8E" w:rsidRPr="00727E8B" w:rsidRDefault="00E43D8E" w:rsidP="00E43D8E">
            <w:pPr>
              <w:spacing w:after="0" w:line="240" w:lineRule="auto"/>
              <w:rPr>
                <w:rFonts w:eastAsia="Times New Roman"/>
                <w:color w:val="000000"/>
                <w:sz w:val="22"/>
                <w:szCs w:val="22"/>
              </w:rPr>
            </w:pPr>
            <w:r w:rsidRPr="00727E8B">
              <w:rPr>
                <w:rFonts w:eastAsia="Times New Roman"/>
                <w:color w:val="000000"/>
                <w:sz w:val="22"/>
                <w:szCs w:val="22"/>
              </w:rPr>
              <w:t>Kanatlı</w:t>
            </w:r>
          </w:p>
        </w:tc>
        <w:tc>
          <w:tcPr>
            <w:tcW w:w="1176" w:type="dxa"/>
            <w:tcBorders>
              <w:top w:val="nil"/>
              <w:left w:val="nil"/>
              <w:bottom w:val="nil"/>
              <w:right w:val="nil"/>
            </w:tcBorders>
            <w:shd w:val="clear" w:color="auto" w:fill="auto"/>
            <w:noWrap/>
            <w:vAlign w:val="bottom"/>
            <w:hideMark/>
          </w:tcPr>
          <w:p w14:paraId="53FC73C1" w14:textId="529DBC3C"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63.</w:t>
            </w:r>
            <w:r w:rsidR="002E6A3E">
              <w:rPr>
                <w:rFonts w:eastAsia="Times New Roman"/>
                <w:color w:val="000000"/>
                <w:sz w:val="22"/>
                <w:szCs w:val="22"/>
              </w:rPr>
              <w:t>7</w:t>
            </w:r>
          </w:p>
        </w:tc>
        <w:tc>
          <w:tcPr>
            <w:tcW w:w="1176" w:type="dxa"/>
            <w:tcBorders>
              <w:top w:val="nil"/>
              <w:left w:val="nil"/>
              <w:bottom w:val="nil"/>
              <w:right w:val="nil"/>
            </w:tcBorders>
            <w:shd w:val="clear" w:color="auto" w:fill="auto"/>
            <w:noWrap/>
            <w:vAlign w:val="bottom"/>
            <w:hideMark/>
          </w:tcPr>
          <w:p w14:paraId="16F19426" w14:textId="034684F6"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67.</w:t>
            </w:r>
            <w:r w:rsidR="002E6A3E" w:rsidRPr="00727E8B">
              <w:rPr>
                <w:rFonts w:eastAsia="Times New Roman"/>
                <w:color w:val="000000"/>
                <w:sz w:val="22"/>
                <w:szCs w:val="22"/>
              </w:rPr>
              <w:t xml:space="preserve"> </w:t>
            </w:r>
            <w:r w:rsidRPr="00727E8B">
              <w:rPr>
                <w:rFonts w:eastAsia="Times New Roman"/>
                <w:color w:val="000000"/>
                <w:sz w:val="22"/>
                <w:szCs w:val="22"/>
              </w:rPr>
              <w:t>7</w:t>
            </w:r>
          </w:p>
        </w:tc>
        <w:tc>
          <w:tcPr>
            <w:tcW w:w="1093" w:type="dxa"/>
            <w:tcBorders>
              <w:top w:val="nil"/>
              <w:left w:val="nil"/>
              <w:bottom w:val="nil"/>
              <w:right w:val="nil"/>
            </w:tcBorders>
            <w:shd w:val="clear" w:color="auto" w:fill="auto"/>
            <w:vAlign w:val="center"/>
            <w:hideMark/>
          </w:tcPr>
          <w:p w14:paraId="4CCD31E6"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215.33 a</w:t>
            </w:r>
          </w:p>
        </w:tc>
        <w:tc>
          <w:tcPr>
            <w:tcW w:w="1445" w:type="dxa"/>
            <w:tcBorders>
              <w:top w:val="nil"/>
              <w:left w:val="nil"/>
              <w:bottom w:val="nil"/>
              <w:right w:val="nil"/>
            </w:tcBorders>
            <w:shd w:val="clear" w:color="auto" w:fill="auto"/>
            <w:noWrap/>
            <w:vAlign w:val="bottom"/>
            <w:hideMark/>
          </w:tcPr>
          <w:p w14:paraId="770011F4"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89.00</w:t>
            </w:r>
          </w:p>
        </w:tc>
        <w:tc>
          <w:tcPr>
            <w:tcW w:w="1423" w:type="dxa"/>
            <w:tcBorders>
              <w:top w:val="nil"/>
              <w:left w:val="nil"/>
              <w:bottom w:val="nil"/>
              <w:right w:val="nil"/>
            </w:tcBorders>
            <w:shd w:val="clear" w:color="auto" w:fill="auto"/>
            <w:noWrap/>
            <w:vAlign w:val="bottom"/>
            <w:hideMark/>
          </w:tcPr>
          <w:p w14:paraId="58BDAFD5" w14:textId="722F9FC8"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143333 a</w:t>
            </w:r>
          </w:p>
        </w:tc>
        <w:tc>
          <w:tcPr>
            <w:tcW w:w="1176" w:type="dxa"/>
            <w:tcBorders>
              <w:top w:val="nil"/>
              <w:left w:val="nil"/>
              <w:bottom w:val="nil"/>
              <w:right w:val="nil"/>
            </w:tcBorders>
            <w:shd w:val="clear" w:color="auto" w:fill="auto"/>
            <w:noWrap/>
            <w:vAlign w:val="center"/>
            <w:hideMark/>
          </w:tcPr>
          <w:p w14:paraId="000F5154"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28.07 b</w:t>
            </w:r>
          </w:p>
        </w:tc>
        <w:tc>
          <w:tcPr>
            <w:tcW w:w="1153" w:type="dxa"/>
            <w:tcBorders>
              <w:top w:val="nil"/>
              <w:left w:val="nil"/>
              <w:bottom w:val="nil"/>
              <w:right w:val="nil"/>
            </w:tcBorders>
            <w:shd w:val="clear" w:color="auto" w:fill="auto"/>
            <w:noWrap/>
            <w:vAlign w:val="bottom"/>
            <w:hideMark/>
          </w:tcPr>
          <w:p w14:paraId="66AFB9E9"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60.70 bc</w:t>
            </w:r>
          </w:p>
        </w:tc>
        <w:tc>
          <w:tcPr>
            <w:tcW w:w="1176" w:type="dxa"/>
            <w:tcBorders>
              <w:top w:val="nil"/>
              <w:left w:val="nil"/>
              <w:bottom w:val="nil"/>
              <w:right w:val="nil"/>
            </w:tcBorders>
            <w:shd w:val="clear" w:color="auto" w:fill="auto"/>
            <w:noWrap/>
            <w:vAlign w:val="bottom"/>
            <w:hideMark/>
          </w:tcPr>
          <w:p w14:paraId="7E7C1AE6"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46.97</w:t>
            </w:r>
          </w:p>
        </w:tc>
        <w:tc>
          <w:tcPr>
            <w:tcW w:w="1176" w:type="dxa"/>
            <w:tcBorders>
              <w:top w:val="nil"/>
              <w:left w:val="nil"/>
              <w:bottom w:val="nil"/>
              <w:right w:val="nil"/>
            </w:tcBorders>
            <w:shd w:val="clear" w:color="auto" w:fill="auto"/>
            <w:noWrap/>
            <w:vAlign w:val="center"/>
            <w:hideMark/>
          </w:tcPr>
          <w:p w14:paraId="7A20EFAC"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32.80</w:t>
            </w:r>
          </w:p>
        </w:tc>
        <w:tc>
          <w:tcPr>
            <w:tcW w:w="1176" w:type="dxa"/>
            <w:tcBorders>
              <w:top w:val="nil"/>
              <w:left w:val="nil"/>
              <w:bottom w:val="nil"/>
              <w:right w:val="nil"/>
            </w:tcBorders>
            <w:shd w:val="clear" w:color="auto" w:fill="auto"/>
            <w:noWrap/>
            <w:vAlign w:val="center"/>
            <w:hideMark/>
          </w:tcPr>
          <w:p w14:paraId="5C979F15"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69.80 abc</w:t>
            </w:r>
          </w:p>
        </w:tc>
      </w:tr>
      <w:tr w:rsidR="00E43D8E" w:rsidRPr="00727E8B" w14:paraId="73399BC7" w14:textId="77777777" w:rsidTr="00E43D8E">
        <w:trPr>
          <w:trHeight w:val="241"/>
        </w:trPr>
        <w:tc>
          <w:tcPr>
            <w:tcW w:w="1617" w:type="dxa"/>
            <w:tcBorders>
              <w:top w:val="nil"/>
              <w:left w:val="nil"/>
              <w:bottom w:val="nil"/>
              <w:right w:val="nil"/>
            </w:tcBorders>
            <w:shd w:val="clear" w:color="auto" w:fill="auto"/>
            <w:vAlign w:val="center"/>
            <w:hideMark/>
          </w:tcPr>
          <w:p w14:paraId="1373D010" w14:textId="77777777" w:rsidR="00E43D8E" w:rsidRPr="00727E8B" w:rsidRDefault="00E43D8E" w:rsidP="00E43D8E">
            <w:pPr>
              <w:spacing w:after="0" w:line="240" w:lineRule="auto"/>
              <w:rPr>
                <w:rFonts w:eastAsia="Times New Roman"/>
                <w:color w:val="000000"/>
                <w:sz w:val="22"/>
                <w:szCs w:val="22"/>
              </w:rPr>
            </w:pPr>
            <w:r w:rsidRPr="00727E8B">
              <w:rPr>
                <w:rFonts w:eastAsia="Times New Roman"/>
                <w:color w:val="000000"/>
                <w:sz w:val="22"/>
                <w:szCs w:val="22"/>
              </w:rPr>
              <w:t>Leonardit</w:t>
            </w:r>
          </w:p>
        </w:tc>
        <w:tc>
          <w:tcPr>
            <w:tcW w:w="1176" w:type="dxa"/>
            <w:tcBorders>
              <w:top w:val="nil"/>
              <w:left w:val="nil"/>
              <w:bottom w:val="nil"/>
              <w:right w:val="nil"/>
            </w:tcBorders>
            <w:shd w:val="clear" w:color="auto" w:fill="auto"/>
            <w:noWrap/>
            <w:vAlign w:val="bottom"/>
            <w:hideMark/>
          </w:tcPr>
          <w:p w14:paraId="5D01B487" w14:textId="084B1F72"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64.3</w:t>
            </w:r>
          </w:p>
        </w:tc>
        <w:tc>
          <w:tcPr>
            <w:tcW w:w="1176" w:type="dxa"/>
            <w:tcBorders>
              <w:top w:val="nil"/>
              <w:left w:val="nil"/>
              <w:bottom w:val="nil"/>
              <w:right w:val="nil"/>
            </w:tcBorders>
            <w:shd w:val="clear" w:color="auto" w:fill="auto"/>
            <w:noWrap/>
            <w:vAlign w:val="bottom"/>
            <w:hideMark/>
          </w:tcPr>
          <w:p w14:paraId="25777A28" w14:textId="7554A4A8"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68.</w:t>
            </w:r>
            <w:r w:rsidR="002E6A3E" w:rsidRPr="00727E8B">
              <w:rPr>
                <w:rFonts w:eastAsia="Times New Roman"/>
                <w:color w:val="000000"/>
                <w:sz w:val="22"/>
                <w:szCs w:val="22"/>
              </w:rPr>
              <w:t xml:space="preserve"> </w:t>
            </w:r>
            <w:r w:rsidRPr="00727E8B">
              <w:rPr>
                <w:rFonts w:eastAsia="Times New Roman"/>
                <w:color w:val="000000"/>
                <w:sz w:val="22"/>
                <w:szCs w:val="22"/>
              </w:rPr>
              <w:t>0</w:t>
            </w:r>
          </w:p>
        </w:tc>
        <w:tc>
          <w:tcPr>
            <w:tcW w:w="1093" w:type="dxa"/>
            <w:tcBorders>
              <w:top w:val="nil"/>
              <w:left w:val="nil"/>
              <w:bottom w:val="nil"/>
              <w:right w:val="nil"/>
            </w:tcBorders>
            <w:shd w:val="clear" w:color="auto" w:fill="auto"/>
            <w:vAlign w:val="center"/>
            <w:hideMark/>
          </w:tcPr>
          <w:p w14:paraId="73962592"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214.33 a</w:t>
            </w:r>
          </w:p>
        </w:tc>
        <w:tc>
          <w:tcPr>
            <w:tcW w:w="1445" w:type="dxa"/>
            <w:tcBorders>
              <w:top w:val="nil"/>
              <w:left w:val="nil"/>
              <w:bottom w:val="nil"/>
              <w:right w:val="nil"/>
            </w:tcBorders>
            <w:shd w:val="clear" w:color="auto" w:fill="auto"/>
            <w:noWrap/>
            <w:vAlign w:val="bottom"/>
            <w:hideMark/>
          </w:tcPr>
          <w:p w14:paraId="622C5875"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84.33</w:t>
            </w:r>
          </w:p>
        </w:tc>
        <w:tc>
          <w:tcPr>
            <w:tcW w:w="1423" w:type="dxa"/>
            <w:tcBorders>
              <w:top w:val="nil"/>
              <w:left w:val="nil"/>
              <w:bottom w:val="nil"/>
              <w:right w:val="nil"/>
            </w:tcBorders>
            <w:shd w:val="clear" w:color="auto" w:fill="auto"/>
            <w:noWrap/>
            <w:vAlign w:val="bottom"/>
            <w:hideMark/>
          </w:tcPr>
          <w:p w14:paraId="5A4A7B9C" w14:textId="09FC1367"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132857</w:t>
            </w:r>
            <w:r w:rsidR="002E6A3E">
              <w:rPr>
                <w:rFonts w:eastAsia="Times New Roman"/>
                <w:color w:val="000000"/>
                <w:sz w:val="22"/>
                <w:szCs w:val="22"/>
              </w:rPr>
              <w:t xml:space="preserve"> </w:t>
            </w:r>
            <w:r w:rsidRPr="00727E8B">
              <w:rPr>
                <w:rFonts w:eastAsia="Times New Roman"/>
                <w:color w:val="000000"/>
                <w:sz w:val="22"/>
                <w:szCs w:val="22"/>
              </w:rPr>
              <w:t>bcd</w:t>
            </w:r>
          </w:p>
        </w:tc>
        <w:tc>
          <w:tcPr>
            <w:tcW w:w="1176" w:type="dxa"/>
            <w:tcBorders>
              <w:top w:val="nil"/>
              <w:left w:val="nil"/>
              <w:bottom w:val="nil"/>
              <w:right w:val="nil"/>
            </w:tcBorders>
            <w:shd w:val="clear" w:color="auto" w:fill="auto"/>
            <w:noWrap/>
            <w:vAlign w:val="center"/>
            <w:hideMark/>
          </w:tcPr>
          <w:p w14:paraId="7674FA38"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30.10 a</w:t>
            </w:r>
          </w:p>
        </w:tc>
        <w:tc>
          <w:tcPr>
            <w:tcW w:w="1153" w:type="dxa"/>
            <w:tcBorders>
              <w:top w:val="nil"/>
              <w:left w:val="nil"/>
              <w:bottom w:val="nil"/>
              <w:right w:val="nil"/>
            </w:tcBorders>
            <w:shd w:val="clear" w:color="auto" w:fill="auto"/>
            <w:noWrap/>
            <w:vAlign w:val="bottom"/>
            <w:hideMark/>
          </w:tcPr>
          <w:p w14:paraId="00B01B6D"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61.57 a</w:t>
            </w:r>
          </w:p>
        </w:tc>
        <w:tc>
          <w:tcPr>
            <w:tcW w:w="1176" w:type="dxa"/>
            <w:tcBorders>
              <w:top w:val="nil"/>
              <w:left w:val="nil"/>
              <w:bottom w:val="nil"/>
              <w:right w:val="nil"/>
            </w:tcBorders>
            <w:shd w:val="clear" w:color="auto" w:fill="auto"/>
            <w:noWrap/>
            <w:vAlign w:val="bottom"/>
            <w:hideMark/>
          </w:tcPr>
          <w:p w14:paraId="7F18D96B"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47.87</w:t>
            </w:r>
          </w:p>
        </w:tc>
        <w:tc>
          <w:tcPr>
            <w:tcW w:w="1176" w:type="dxa"/>
            <w:tcBorders>
              <w:top w:val="nil"/>
              <w:left w:val="nil"/>
              <w:bottom w:val="nil"/>
              <w:right w:val="nil"/>
            </w:tcBorders>
            <w:shd w:val="clear" w:color="auto" w:fill="auto"/>
            <w:vAlign w:val="center"/>
            <w:hideMark/>
          </w:tcPr>
          <w:p w14:paraId="7759E03F"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32.97</w:t>
            </w:r>
          </w:p>
        </w:tc>
        <w:tc>
          <w:tcPr>
            <w:tcW w:w="1176" w:type="dxa"/>
            <w:tcBorders>
              <w:top w:val="nil"/>
              <w:left w:val="nil"/>
              <w:bottom w:val="nil"/>
              <w:right w:val="nil"/>
            </w:tcBorders>
            <w:shd w:val="clear" w:color="auto" w:fill="auto"/>
            <w:vAlign w:val="center"/>
            <w:hideMark/>
          </w:tcPr>
          <w:p w14:paraId="4DFCB85D"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68.97bc</w:t>
            </w:r>
          </w:p>
        </w:tc>
      </w:tr>
      <w:tr w:rsidR="00E43D8E" w:rsidRPr="00727E8B" w14:paraId="3DE8426F" w14:textId="77777777" w:rsidTr="00E43D8E">
        <w:trPr>
          <w:trHeight w:val="227"/>
        </w:trPr>
        <w:tc>
          <w:tcPr>
            <w:tcW w:w="1617" w:type="dxa"/>
            <w:tcBorders>
              <w:top w:val="nil"/>
              <w:left w:val="nil"/>
              <w:bottom w:val="nil"/>
              <w:right w:val="nil"/>
            </w:tcBorders>
            <w:shd w:val="clear" w:color="auto" w:fill="auto"/>
            <w:vAlign w:val="center"/>
            <w:hideMark/>
          </w:tcPr>
          <w:p w14:paraId="041A12E3" w14:textId="77777777" w:rsidR="00E43D8E" w:rsidRPr="00727E8B" w:rsidRDefault="00E43D8E" w:rsidP="00E43D8E">
            <w:pPr>
              <w:spacing w:after="0" w:line="240" w:lineRule="auto"/>
              <w:rPr>
                <w:rFonts w:eastAsia="Times New Roman"/>
                <w:color w:val="000000"/>
                <w:sz w:val="22"/>
                <w:szCs w:val="22"/>
              </w:rPr>
            </w:pPr>
            <w:r w:rsidRPr="00727E8B">
              <w:rPr>
                <w:rFonts w:eastAsia="Times New Roman"/>
                <w:color w:val="000000"/>
                <w:sz w:val="22"/>
                <w:szCs w:val="22"/>
              </w:rPr>
              <w:t>Mineral</w:t>
            </w:r>
          </w:p>
        </w:tc>
        <w:tc>
          <w:tcPr>
            <w:tcW w:w="1176" w:type="dxa"/>
            <w:tcBorders>
              <w:top w:val="nil"/>
              <w:left w:val="nil"/>
              <w:bottom w:val="nil"/>
              <w:right w:val="nil"/>
            </w:tcBorders>
            <w:shd w:val="clear" w:color="auto" w:fill="auto"/>
            <w:noWrap/>
            <w:vAlign w:val="bottom"/>
            <w:hideMark/>
          </w:tcPr>
          <w:p w14:paraId="77535006" w14:textId="4501FD21"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63.3</w:t>
            </w:r>
          </w:p>
        </w:tc>
        <w:tc>
          <w:tcPr>
            <w:tcW w:w="1176" w:type="dxa"/>
            <w:tcBorders>
              <w:top w:val="nil"/>
              <w:left w:val="nil"/>
              <w:bottom w:val="nil"/>
              <w:right w:val="nil"/>
            </w:tcBorders>
            <w:shd w:val="clear" w:color="auto" w:fill="auto"/>
            <w:noWrap/>
            <w:vAlign w:val="bottom"/>
            <w:hideMark/>
          </w:tcPr>
          <w:p w14:paraId="5231F3E9" w14:textId="1B44CB4F"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67.</w:t>
            </w:r>
            <w:r w:rsidR="002E6A3E" w:rsidRPr="00727E8B">
              <w:rPr>
                <w:rFonts w:eastAsia="Times New Roman"/>
                <w:color w:val="000000"/>
                <w:sz w:val="22"/>
                <w:szCs w:val="22"/>
              </w:rPr>
              <w:t xml:space="preserve"> </w:t>
            </w:r>
            <w:r w:rsidRPr="00727E8B">
              <w:rPr>
                <w:rFonts w:eastAsia="Times New Roman"/>
                <w:color w:val="000000"/>
                <w:sz w:val="22"/>
                <w:szCs w:val="22"/>
              </w:rPr>
              <w:t>7</w:t>
            </w:r>
          </w:p>
        </w:tc>
        <w:tc>
          <w:tcPr>
            <w:tcW w:w="1093" w:type="dxa"/>
            <w:tcBorders>
              <w:top w:val="nil"/>
              <w:left w:val="nil"/>
              <w:bottom w:val="nil"/>
              <w:right w:val="nil"/>
            </w:tcBorders>
            <w:shd w:val="clear" w:color="auto" w:fill="auto"/>
            <w:vAlign w:val="center"/>
            <w:hideMark/>
          </w:tcPr>
          <w:p w14:paraId="616703B0"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213.67 a</w:t>
            </w:r>
          </w:p>
        </w:tc>
        <w:tc>
          <w:tcPr>
            <w:tcW w:w="1445" w:type="dxa"/>
            <w:tcBorders>
              <w:top w:val="nil"/>
              <w:left w:val="nil"/>
              <w:bottom w:val="nil"/>
              <w:right w:val="nil"/>
            </w:tcBorders>
            <w:shd w:val="clear" w:color="auto" w:fill="auto"/>
            <w:noWrap/>
            <w:vAlign w:val="bottom"/>
            <w:hideMark/>
          </w:tcPr>
          <w:p w14:paraId="4805732B"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88.67</w:t>
            </w:r>
          </w:p>
        </w:tc>
        <w:tc>
          <w:tcPr>
            <w:tcW w:w="1423" w:type="dxa"/>
            <w:tcBorders>
              <w:top w:val="nil"/>
              <w:left w:val="nil"/>
              <w:bottom w:val="nil"/>
              <w:right w:val="nil"/>
            </w:tcBorders>
            <w:shd w:val="clear" w:color="auto" w:fill="auto"/>
            <w:noWrap/>
            <w:vAlign w:val="bottom"/>
            <w:hideMark/>
          </w:tcPr>
          <w:p w14:paraId="1420189B" w14:textId="2680FE95"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137619</w:t>
            </w:r>
            <w:r w:rsidR="002E6A3E">
              <w:rPr>
                <w:rFonts w:eastAsia="Times New Roman"/>
                <w:color w:val="000000"/>
                <w:sz w:val="22"/>
                <w:szCs w:val="22"/>
              </w:rPr>
              <w:t xml:space="preserve"> </w:t>
            </w:r>
            <w:r w:rsidRPr="00727E8B">
              <w:rPr>
                <w:rFonts w:eastAsia="Times New Roman"/>
                <w:color w:val="000000"/>
                <w:sz w:val="22"/>
                <w:szCs w:val="22"/>
              </w:rPr>
              <w:t>abc</w:t>
            </w:r>
          </w:p>
        </w:tc>
        <w:tc>
          <w:tcPr>
            <w:tcW w:w="1176" w:type="dxa"/>
            <w:tcBorders>
              <w:top w:val="nil"/>
              <w:left w:val="nil"/>
              <w:bottom w:val="nil"/>
              <w:right w:val="nil"/>
            </w:tcBorders>
            <w:shd w:val="clear" w:color="auto" w:fill="auto"/>
            <w:noWrap/>
            <w:vAlign w:val="center"/>
            <w:hideMark/>
          </w:tcPr>
          <w:p w14:paraId="2E5CBFF0"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27.90 b</w:t>
            </w:r>
          </w:p>
        </w:tc>
        <w:tc>
          <w:tcPr>
            <w:tcW w:w="1153" w:type="dxa"/>
            <w:tcBorders>
              <w:top w:val="nil"/>
              <w:left w:val="nil"/>
              <w:bottom w:val="nil"/>
              <w:right w:val="nil"/>
            </w:tcBorders>
            <w:shd w:val="clear" w:color="auto" w:fill="auto"/>
            <w:noWrap/>
            <w:vAlign w:val="bottom"/>
            <w:hideMark/>
          </w:tcPr>
          <w:p w14:paraId="373C148F"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61.00 b</w:t>
            </w:r>
          </w:p>
        </w:tc>
        <w:tc>
          <w:tcPr>
            <w:tcW w:w="1176" w:type="dxa"/>
            <w:tcBorders>
              <w:top w:val="nil"/>
              <w:left w:val="nil"/>
              <w:bottom w:val="nil"/>
              <w:right w:val="nil"/>
            </w:tcBorders>
            <w:shd w:val="clear" w:color="auto" w:fill="auto"/>
            <w:noWrap/>
            <w:vAlign w:val="bottom"/>
            <w:hideMark/>
          </w:tcPr>
          <w:p w14:paraId="16ED7889"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44.53</w:t>
            </w:r>
          </w:p>
        </w:tc>
        <w:tc>
          <w:tcPr>
            <w:tcW w:w="1176" w:type="dxa"/>
            <w:tcBorders>
              <w:top w:val="nil"/>
              <w:left w:val="nil"/>
              <w:bottom w:val="nil"/>
              <w:right w:val="nil"/>
            </w:tcBorders>
            <w:shd w:val="clear" w:color="auto" w:fill="auto"/>
            <w:noWrap/>
            <w:vAlign w:val="center"/>
            <w:hideMark/>
          </w:tcPr>
          <w:p w14:paraId="2F35D74B"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30.20</w:t>
            </w:r>
          </w:p>
        </w:tc>
        <w:tc>
          <w:tcPr>
            <w:tcW w:w="1176" w:type="dxa"/>
            <w:tcBorders>
              <w:top w:val="nil"/>
              <w:left w:val="nil"/>
              <w:bottom w:val="nil"/>
              <w:right w:val="nil"/>
            </w:tcBorders>
            <w:shd w:val="clear" w:color="auto" w:fill="auto"/>
            <w:noWrap/>
            <w:vAlign w:val="center"/>
            <w:hideMark/>
          </w:tcPr>
          <w:p w14:paraId="3F912293"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67.87 c</w:t>
            </w:r>
          </w:p>
        </w:tc>
      </w:tr>
      <w:tr w:rsidR="00E43D8E" w:rsidRPr="00727E8B" w14:paraId="635C19FC" w14:textId="77777777" w:rsidTr="00E43D8E">
        <w:trPr>
          <w:trHeight w:val="227"/>
        </w:trPr>
        <w:tc>
          <w:tcPr>
            <w:tcW w:w="1617" w:type="dxa"/>
            <w:tcBorders>
              <w:top w:val="nil"/>
              <w:left w:val="nil"/>
              <w:bottom w:val="single" w:sz="4" w:space="0" w:color="auto"/>
              <w:right w:val="nil"/>
            </w:tcBorders>
            <w:shd w:val="clear" w:color="auto" w:fill="auto"/>
            <w:vAlign w:val="center"/>
            <w:hideMark/>
          </w:tcPr>
          <w:p w14:paraId="12497EC8" w14:textId="77777777" w:rsidR="00E43D8E" w:rsidRPr="00727E8B" w:rsidRDefault="00E43D8E" w:rsidP="00E43D8E">
            <w:pPr>
              <w:spacing w:after="0" w:line="240" w:lineRule="auto"/>
              <w:rPr>
                <w:rFonts w:eastAsia="Times New Roman"/>
                <w:color w:val="000000"/>
                <w:sz w:val="22"/>
                <w:szCs w:val="22"/>
              </w:rPr>
            </w:pPr>
            <w:r w:rsidRPr="00727E8B">
              <w:rPr>
                <w:rFonts w:eastAsia="Times New Roman"/>
                <w:color w:val="000000"/>
                <w:sz w:val="22"/>
                <w:szCs w:val="22"/>
              </w:rPr>
              <w:t>Solucan</w:t>
            </w:r>
          </w:p>
        </w:tc>
        <w:tc>
          <w:tcPr>
            <w:tcW w:w="1176" w:type="dxa"/>
            <w:tcBorders>
              <w:top w:val="nil"/>
              <w:left w:val="nil"/>
              <w:bottom w:val="single" w:sz="4" w:space="0" w:color="auto"/>
              <w:right w:val="nil"/>
            </w:tcBorders>
            <w:shd w:val="clear" w:color="auto" w:fill="auto"/>
            <w:noWrap/>
            <w:vAlign w:val="bottom"/>
            <w:hideMark/>
          </w:tcPr>
          <w:p w14:paraId="28918C0F" w14:textId="7858B4F9"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64.0</w:t>
            </w:r>
          </w:p>
        </w:tc>
        <w:tc>
          <w:tcPr>
            <w:tcW w:w="1176" w:type="dxa"/>
            <w:tcBorders>
              <w:top w:val="nil"/>
              <w:left w:val="nil"/>
              <w:bottom w:val="single" w:sz="4" w:space="0" w:color="auto"/>
              <w:right w:val="nil"/>
            </w:tcBorders>
            <w:shd w:val="clear" w:color="auto" w:fill="auto"/>
            <w:noWrap/>
            <w:vAlign w:val="bottom"/>
            <w:hideMark/>
          </w:tcPr>
          <w:p w14:paraId="72B6E746" w14:textId="3F7BB399"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68.</w:t>
            </w:r>
            <w:r w:rsidR="002E6A3E" w:rsidRPr="00727E8B">
              <w:rPr>
                <w:rFonts w:eastAsia="Times New Roman"/>
                <w:color w:val="000000"/>
                <w:sz w:val="22"/>
                <w:szCs w:val="22"/>
              </w:rPr>
              <w:t xml:space="preserve"> </w:t>
            </w:r>
            <w:r w:rsidRPr="00727E8B">
              <w:rPr>
                <w:rFonts w:eastAsia="Times New Roman"/>
                <w:color w:val="000000"/>
                <w:sz w:val="22"/>
                <w:szCs w:val="22"/>
              </w:rPr>
              <w:t>0</w:t>
            </w:r>
          </w:p>
        </w:tc>
        <w:tc>
          <w:tcPr>
            <w:tcW w:w="1093" w:type="dxa"/>
            <w:tcBorders>
              <w:top w:val="nil"/>
              <w:left w:val="nil"/>
              <w:bottom w:val="single" w:sz="4" w:space="0" w:color="auto"/>
              <w:right w:val="nil"/>
            </w:tcBorders>
            <w:shd w:val="clear" w:color="auto" w:fill="auto"/>
            <w:noWrap/>
            <w:vAlign w:val="bottom"/>
            <w:hideMark/>
          </w:tcPr>
          <w:p w14:paraId="6DD361BC"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216.67 a</w:t>
            </w:r>
          </w:p>
        </w:tc>
        <w:tc>
          <w:tcPr>
            <w:tcW w:w="1445" w:type="dxa"/>
            <w:tcBorders>
              <w:top w:val="nil"/>
              <w:left w:val="nil"/>
              <w:bottom w:val="single" w:sz="4" w:space="0" w:color="auto"/>
              <w:right w:val="nil"/>
            </w:tcBorders>
            <w:shd w:val="clear" w:color="auto" w:fill="auto"/>
            <w:noWrap/>
            <w:vAlign w:val="bottom"/>
            <w:hideMark/>
          </w:tcPr>
          <w:p w14:paraId="61596C7F"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92.67</w:t>
            </w:r>
          </w:p>
        </w:tc>
        <w:tc>
          <w:tcPr>
            <w:tcW w:w="1423" w:type="dxa"/>
            <w:tcBorders>
              <w:top w:val="nil"/>
              <w:left w:val="nil"/>
              <w:bottom w:val="single" w:sz="4" w:space="0" w:color="auto"/>
              <w:right w:val="nil"/>
            </w:tcBorders>
            <w:shd w:val="clear" w:color="auto" w:fill="auto"/>
            <w:noWrap/>
            <w:vAlign w:val="bottom"/>
            <w:hideMark/>
          </w:tcPr>
          <w:p w14:paraId="3EA42013" w14:textId="5E7001A6"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140000 ab</w:t>
            </w:r>
          </w:p>
        </w:tc>
        <w:tc>
          <w:tcPr>
            <w:tcW w:w="1176" w:type="dxa"/>
            <w:tcBorders>
              <w:top w:val="nil"/>
              <w:left w:val="nil"/>
              <w:bottom w:val="single" w:sz="4" w:space="0" w:color="auto"/>
              <w:right w:val="nil"/>
            </w:tcBorders>
            <w:shd w:val="clear" w:color="auto" w:fill="auto"/>
            <w:noWrap/>
            <w:vAlign w:val="center"/>
            <w:hideMark/>
          </w:tcPr>
          <w:p w14:paraId="396F4DDF"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28.47 b</w:t>
            </w:r>
          </w:p>
        </w:tc>
        <w:tc>
          <w:tcPr>
            <w:tcW w:w="1153" w:type="dxa"/>
            <w:tcBorders>
              <w:top w:val="nil"/>
              <w:left w:val="nil"/>
              <w:bottom w:val="single" w:sz="4" w:space="0" w:color="auto"/>
              <w:right w:val="nil"/>
            </w:tcBorders>
            <w:shd w:val="clear" w:color="auto" w:fill="auto"/>
            <w:noWrap/>
            <w:vAlign w:val="bottom"/>
            <w:hideMark/>
          </w:tcPr>
          <w:p w14:paraId="7E0B3D19"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59.40 e</w:t>
            </w:r>
          </w:p>
        </w:tc>
        <w:tc>
          <w:tcPr>
            <w:tcW w:w="1176" w:type="dxa"/>
            <w:tcBorders>
              <w:top w:val="nil"/>
              <w:left w:val="nil"/>
              <w:bottom w:val="single" w:sz="4" w:space="0" w:color="auto"/>
              <w:right w:val="nil"/>
            </w:tcBorders>
            <w:shd w:val="clear" w:color="auto" w:fill="auto"/>
            <w:noWrap/>
            <w:vAlign w:val="bottom"/>
            <w:hideMark/>
          </w:tcPr>
          <w:p w14:paraId="1033E72A"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45.63</w:t>
            </w:r>
          </w:p>
        </w:tc>
        <w:tc>
          <w:tcPr>
            <w:tcW w:w="1176" w:type="dxa"/>
            <w:tcBorders>
              <w:top w:val="nil"/>
              <w:left w:val="nil"/>
              <w:bottom w:val="single" w:sz="4" w:space="0" w:color="auto"/>
              <w:right w:val="nil"/>
            </w:tcBorders>
            <w:shd w:val="clear" w:color="auto" w:fill="auto"/>
            <w:noWrap/>
            <w:vAlign w:val="center"/>
            <w:hideMark/>
          </w:tcPr>
          <w:p w14:paraId="3237EC22"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31.30</w:t>
            </w:r>
          </w:p>
        </w:tc>
        <w:tc>
          <w:tcPr>
            <w:tcW w:w="1176" w:type="dxa"/>
            <w:tcBorders>
              <w:top w:val="nil"/>
              <w:left w:val="nil"/>
              <w:bottom w:val="single" w:sz="4" w:space="0" w:color="auto"/>
              <w:right w:val="nil"/>
            </w:tcBorders>
            <w:shd w:val="clear" w:color="auto" w:fill="auto"/>
            <w:noWrap/>
            <w:vAlign w:val="center"/>
            <w:hideMark/>
          </w:tcPr>
          <w:p w14:paraId="266A9ED5"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68.63 c</w:t>
            </w:r>
          </w:p>
        </w:tc>
      </w:tr>
      <w:tr w:rsidR="00E43D8E" w:rsidRPr="00727E8B" w14:paraId="2C497B1E" w14:textId="77777777" w:rsidTr="00E43D8E">
        <w:trPr>
          <w:trHeight w:val="227"/>
        </w:trPr>
        <w:tc>
          <w:tcPr>
            <w:tcW w:w="1617" w:type="dxa"/>
            <w:tcBorders>
              <w:top w:val="nil"/>
              <w:left w:val="nil"/>
              <w:bottom w:val="single" w:sz="4" w:space="0" w:color="auto"/>
              <w:right w:val="nil"/>
            </w:tcBorders>
            <w:shd w:val="clear" w:color="auto" w:fill="auto"/>
            <w:vAlign w:val="center"/>
            <w:hideMark/>
          </w:tcPr>
          <w:p w14:paraId="5F5DB2C2" w14:textId="77777777" w:rsidR="00E43D8E" w:rsidRPr="00727E8B" w:rsidRDefault="00E43D8E" w:rsidP="00E43D8E">
            <w:pPr>
              <w:spacing w:after="0" w:line="240" w:lineRule="auto"/>
              <w:rPr>
                <w:rFonts w:eastAsia="Times New Roman"/>
                <w:color w:val="000000"/>
                <w:sz w:val="22"/>
                <w:szCs w:val="22"/>
              </w:rPr>
            </w:pPr>
            <w:r w:rsidRPr="00727E8B">
              <w:rPr>
                <w:rFonts w:eastAsia="Times New Roman"/>
                <w:color w:val="000000"/>
                <w:sz w:val="22"/>
                <w:szCs w:val="22"/>
              </w:rPr>
              <w:t>Ortalama</w:t>
            </w:r>
          </w:p>
        </w:tc>
        <w:tc>
          <w:tcPr>
            <w:tcW w:w="1176" w:type="dxa"/>
            <w:tcBorders>
              <w:top w:val="nil"/>
              <w:left w:val="nil"/>
              <w:bottom w:val="single" w:sz="4" w:space="0" w:color="auto"/>
              <w:right w:val="nil"/>
            </w:tcBorders>
            <w:shd w:val="clear" w:color="auto" w:fill="auto"/>
            <w:noWrap/>
            <w:vAlign w:val="bottom"/>
            <w:hideMark/>
          </w:tcPr>
          <w:p w14:paraId="289FB0FE" w14:textId="1AF235A4" w:rsidR="00E43D8E" w:rsidRPr="00727E8B" w:rsidRDefault="00E43D8E" w:rsidP="006527EF">
            <w:pPr>
              <w:spacing w:after="0" w:line="240" w:lineRule="auto"/>
              <w:jc w:val="center"/>
              <w:rPr>
                <w:rFonts w:eastAsia="Times New Roman"/>
                <w:color w:val="000000"/>
                <w:sz w:val="22"/>
                <w:szCs w:val="22"/>
              </w:rPr>
            </w:pPr>
            <w:r w:rsidRPr="00727E8B">
              <w:rPr>
                <w:rFonts w:eastAsia="Times New Roman"/>
                <w:color w:val="000000"/>
                <w:sz w:val="22"/>
                <w:szCs w:val="22"/>
              </w:rPr>
              <w:t>63.8</w:t>
            </w:r>
          </w:p>
        </w:tc>
        <w:tc>
          <w:tcPr>
            <w:tcW w:w="1176" w:type="dxa"/>
            <w:tcBorders>
              <w:top w:val="nil"/>
              <w:left w:val="nil"/>
              <w:bottom w:val="single" w:sz="4" w:space="0" w:color="auto"/>
              <w:right w:val="nil"/>
            </w:tcBorders>
            <w:shd w:val="clear" w:color="auto" w:fill="auto"/>
            <w:noWrap/>
            <w:vAlign w:val="bottom"/>
            <w:hideMark/>
          </w:tcPr>
          <w:p w14:paraId="1155C510" w14:textId="074D51C9" w:rsidR="00E43D8E" w:rsidRPr="00727E8B" w:rsidRDefault="00E43D8E" w:rsidP="006527EF">
            <w:pPr>
              <w:spacing w:after="0" w:line="240" w:lineRule="auto"/>
              <w:jc w:val="center"/>
              <w:rPr>
                <w:rFonts w:eastAsia="Times New Roman"/>
                <w:color w:val="000000"/>
                <w:sz w:val="22"/>
                <w:szCs w:val="22"/>
              </w:rPr>
            </w:pPr>
            <w:r w:rsidRPr="00727E8B">
              <w:rPr>
                <w:rFonts w:eastAsia="Times New Roman"/>
                <w:color w:val="000000"/>
                <w:sz w:val="22"/>
                <w:szCs w:val="22"/>
              </w:rPr>
              <w:t>67.</w:t>
            </w:r>
            <w:r w:rsidR="006527EF">
              <w:rPr>
                <w:rFonts w:eastAsia="Times New Roman"/>
                <w:color w:val="000000"/>
                <w:sz w:val="22"/>
                <w:szCs w:val="22"/>
              </w:rPr>
              <w:t>8</w:t>
            </w:r>
          </w:p>
        </w:tc>
        <w:tc>
          <w:tcPr>
            <w:tcW w:w="1093" w:type="dxa"/>
            <w:tcBorders>
              <w:top w:val="nil"/>
              <w:left w:val="nil"/>
              <w:bottom w:val="single" w:sz="4" w:space="0" w:color="auto"/>
              <w:right w:val="nil"/>
            </w:tcBorders>
            <w:shd w:val="clear" w:color="auto" w:fill="auto"/>
            <w:noWrap/>
            <w:vAlign w:val="bottom"/>
            <w:hideMark/>
          </w:tcPr>
          <w:p w14:paraId="2275A08D"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210.24</w:t>
            </w:r>
          </w:p>
        </w:tc>
        <w:tc>
          <w:tcPr>
            <w:tcW w:w="1445" w:type="dxa"/>
            <w:tcBorders>
              <w:top w:val="nil"/>
              <w:left w:val="nil"/>
              <w:bottom w:val="single" w:sz="4" w:space="0" w:color="auto"/>
              <w:right w:val="nil"/>
            </w:tcBorders>
            <w:shd w:val="clear" w:color="auto" w:fill="auto"/>
            <w:noWrap/>
            <w:vAlign w:val="bottom"/>
            <w:hideMark/>
          </w:tcPr>
          <w:p w14:paraId="159CFB5F"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87.52</w:t>
            </w:r>
          </w:p>
        </w:tc>
        <w:tc>
          <w:tcPr>
            <w:tcW w:w="1423" w:type="dxa"/>
            <w:tcBorders>
              <w:top w:val="nil"/>
              <w:left w:val="nil"/>
              <w:bottom w:val="single" w:sz="4" w:space="0" w:color="auto"/>
              <w:right w:val="nil"/>
            </w:tcBorders>
            <w:shd w:val="clear" w:color="auto" w:fill="auto"/>
            <w:noWrap/>
            <w:vAlign w:val="bottom"/>
            <w:hideMark/>
          </w:tcPr>
          <w:p w14:paraId="42641D30" w14:textId="38E97CF0" w:rsidR="00E43D8E" w:rsidRPr="00727E8B" w:rsidRDefault="00E43D8E" w:rsidP="002E6A3E">
            <w:pPr>
              <w:spacing w:after="0" w:line="240" w:lineRule="auto"/>
              <w:jc w:val="center"/>
              <w:rPr>
                <w:rFonts w:eastAsia="Times New Roman"/>
                <w:color w:val="000000"/>
                <w:sz w:val="22"/>
                <w:szCs w:val="22"/>
              </w:rPr>
            </w:pPr>
            <w:r w:rsidRPr="00727E8B">
              <w:rPr>
                <w:rFonts w:eastAsia="Times New Roman"/>
                <w:color w:val="000000"/>
                <w:sz w:val="22"/>
                <w:szCs w:val="22"/>
              </w:rPr>
              <w:t>134251</w:t>
            </w:r>
          </w:p>
        </w:tc>
        <w:tc>
          <w:tcPr>
            <w:tcW w:w="1176" w:type="dxa"/>
            <w:tcBorders>
              <w:top w:val="nil"/>
              <w:left w:val="nil"/>
              <w:bottom w:val="single" w:sz="4" w:space="0" w:color="auto"/>
              <w:right w:val="nil"/>
            </w:tcBorders>
            <w:shd w:val="clear" w:color="auto" w:fill="auto"/>
            <w:noWrap/>
            <w:vAlign w:val="center"/>
            <w:hideMark/>
          </w:tcPr>
          <w:p w14:paraId="15C0A4B0"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28.08</w:t>
            </w:r>
          </w:p>
        </w:tc>
        <w:tc>
          <w:tcPr>
            <w:tcW w:w="1153" w:type="dxa"/>
            <w:tcBorders>
              <w:top w:val="nil"/>
              <w:left w:val="nil"/>
              <w:bottom w:val="single" w:sz="4" w:space="0" w:color="auto"/>
              <w:right w:val="nil"/>
            </w:tcBorders>
            <w:shd w:val="clear" w:color="auto" w:fill="auto"/>
            <w:noWrap/>
            <w:vAlign w:val="bottom"/>
            <w:hideMark/>
          </w:tcPr>
          <w:p w14:paraId="1A7ABD25"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60.58</w:t>
            </w:r>
          </w:p>
        </w:tc>
        <w:tc>
          <w:tcPr>
            <w:tcW w:w="1176" w:type="dxa"/>
            <w:tcBorders>
              <w:top w:val="nil"/>
              <w:left w:val="nil"/>
              <w:bottom w:val="single" w:sz="4" w:space="0" w:color="auto"/>
              <w:right w:val="nil"/>
            </w:tcBorders>
            <w:shd w:val="clear" w:color="auto" w:fill="auto"/>
            <w:noWrap/>
            <w:vAlign w:val="bottom"/>
            <w:hideMark/>
          </w:tcPr>
          <w:p w14:paraId="71B6F9AC"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45.74</w:t>
            </w:r>
          </w:p>
        </w:tc>
        <w:tc>
          <w:tcPr>
            <w:tcW w:w="1176" w:type="dxa"/>
            <w:tcBorders>
              <w:top w:val="nil"/>
              <w:left w:val="nil"/>
              <w:bottom w:val="single" w:sz="4" w:space="0" w:color="auto"/>
              <w:right w:val="nil"/>
            </w:tcBorders>
            <w:shd w:val="clear" w:color="auto" w:fill="auto"/>
            <w:noWrap/>
            <w:vAlign w:val="center"/>
            <w:hideMark/>
          </w:tcPr>
          <w:p w14:paraId="13953565"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31.80</w:t>
            </w:r>
          </w:p>
        </w:tc>
        <w:tc>
          <w:tcPr>
            <w:tcW w:w="1176" w:type="dxa"/>
            <w:tcBorders>
              <w:top w:val="nil"/>
              <w:left w:val="nil"/>
              <w:bottom w:val="single" w:sz="4" w:space="0" w:color="auto"/>
              <w:right w:val="nil"/>
            </w:tcBorders>
            <w:shd w:val="clear" w:color="auto" w:fill="auto"/>
            <w:noWrap/>
            <w:vAlign w:val="center"/>
            <w:hideMark/>
          </w:tcPr>
          <w:p w14:paraId="5E2E2B8C"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69.57</w:t>
            </w:r>
          </w:p>
        </w:tc>
      </w:tr>
      <w:tr w:rsidR="00E43D8E" w:rsidRPr="00727E8B" w14:paraId="311C65AF" w14:textId="77777777" w:rsidTr="00E43D8E">
        <w:trPr>
          <w:trHeight w:val="254"/>
        </w:trPr>
        <w:tc>
          <w:tcPr>
            <w:tcW w:w="1617" w:type="dxa"/>
            <w:tcBorders>
              <w:top w:val="nil"/>
              <w:left w:val="nil"/>
              <w:bottom w:val="single" w:sz="4" w:space="0" w:color="auto"/>
              <w:right w:val="nil"/>
            </w:tcBorders>
            <w:shd w:val="clear" w:color="auto" w:fill="auto"/>
            <w:noWrap/>
            <w:vAlign w:val="bottom"/>
            <w:hideMark/>
          </w:tcPr>
          <w:p w14:paraId="1A04FEE6" w14:textId="77777777" w:rsidR="00E43D8E" w:rsidRPr="00727E8B" w:rsidRDefault="00E43D8E" w:rsidP="00E43D8E">
            <w:pPr>
              <w:spacing w:after="0" w:line="240" w:lineRule="auto"/>
              <w:rPr>
                <w:rFonts w:eastAsia="Times New Roman"/>
                <w:color w:val="000000"/>
                <w:sz w:val="22"/>
                <w:szCs w:val="22"/>
              </w:rPr>
            </w:pPr>
            <w:r w:rsidRPr="00727E8B">
              <w:rPr>
                <w:rFonts w:eastAsia="Times New Roman"/>
                <w:color w:val="000000"/>
                <w:sz w:val="22"/>
                <w:szCs w:val="22"/>
              </w:rPr>
              <w:t>EGF</w:t>
            </w:r>
            <w:r w:rsidRPr="00727E8B">
              <w:rPr>
                <w:rFonts w:eastAsia="Times New Roman"/>
                <w:color w:val="000000"/>
                <w:sz w:val="22"/>
                <w:szCs w:val="22"/>
                <w:vertAlign w:val="subscript"/>
              </w:rPr>
              <w:t>0.05</w:t>
            </w:r>
          </w:p>
        </w:tc>
        <w:tc>
          <w:tcPr>
            <w:tcW w:w="1176" w:type="dxa"/>
            <w:tcBorders>
              <w:top w:val="nil"/>
              <w:left w:val="nil"/>
              <w:bottom w:val="single" w:sz="4" w:space="0" w:color="auto"/>
              <w:right w:val="nil"/>
            </w:tcBorders>
            <w:shd w:val="clear" w:color="auto" w:fill="auto"/>
            <w:noWrap/>
            <w:vAlign w:val="center"/>
            <w:hideMark/>
          </w:tcPr>
          <w:p w14:paraId="4CB37E98" w14:textId="77777777" w:rsidR="00E43D8E" w:rsidRPr="00727E8B" w:rsidRDefault="00E43D8E" w:rsidP="00E43D8E">
            <w:pPr>
              <w:spacing w:after="0" w:line="240" w:lineRule="auto"/>
              <w:jc w:val="center"/>
              <w:rPr>
                <w:rFonts w:eastAsia="Times New Roman"/>
                <w:color w:val="000000"/>
                <w:sz w:val="22"/>
                <w:szCs w:val="22"/>
              </w:rPr>
            </w:pPr>
            <w:proofErr w:type="gramStart"/>
            <w:r w:rsidRPr="00727E8B">
              <w:rPr>
                <w:rFonts w:eastAsia="Times New Roman"/>
                <w:color w:val="000000"/>
                <w:sz w:val="22"/>
                <w:szCs w:val="22"/>
              </w:rPr>
              <w:t>öd</w:t>
            </w:r>
            <w:proofErr w:type="gramEnd"/>
          </w:p>
        </w:tc>
        <w:tc>
          <w:tcPr>
            <w:tcW w:w="1176" w:type="dxa"/>
            <w:tcBorders>
              <w:top w:val="nil"/>
              <w:left w:val="nil"/>
              <w:bottom w:val="single" w:sz="4" w:space="0" w:color="auto"/>
              <w:right w:val="nil"/>
            </w:tcBorders>
            <w:shd w:val="clear" w:color="auto" w:fill="auto"/>
            <w:noWrap/>
            <w:vAlign w:val="center"/>
            <w:hideMark/>
          </w:tcPr>
          <w:p w14:paraId="1D0C5A2C" w14:textId="77777777" w:rsidR="00E43D8E" w:rsidRPr="00727E8B" w:rsidRDefault="00E43D8E" w:rsidP="00E43D8E">
            <w:pPr>
              <w:spacing w:after="0" w:line="240" w:lineRule="auto"/>
              <w:jc w:val="center"/>
              <w:rPr>
                <w:rFonts w:eastAsia="Times New Roman"/>
                <w:color w:val="000000"/>
                <w:sz w:val="22"/>
                <w:szCs w:val="22"/>
              </w:rPr>
            </w:pPr>
            <w:proofErr w:type="gramStart"/>
            <w:r w:rsidRPr="00727E8B">
              <w:rPr>
                <w:rFonts w:eastAsia="Times New Roman"/>
                <w:color w:val="000000"/>
                <w:sz w:val="22"/>
                <w:szCs w:val="22"/>
              </w:rPr>
              <w:t>öd</w:t>
            </w:r>
            <w:proofErr w:type="gramEnd"/>
            <w:r w:rsidRPr="00727E8B">
              <w:rPr>
                <w:rFonts w:eastAsia="Times New Roman"/>
                <w:color w:val="000000"/>
                <w:sz w:val="22"/>
                <w:szCs w:val="22"/>
              </w:rPr>
              <w:t> </w:t>
            </w:r>
          </w:p>
        </w:tc>
        <w:tc>
          <w:tcPr>
            <w:tcW w:w="1093" w:type="dxa"/>
            <w:tcBorders>
              <w:top w:val="nil"/>
              <w:left w:val="nil"/>
              <w:bottom w:val="single" w:sz="4" w:space="0" w:color="auto"/>
              <w:right w:val="nil"/>
            </w:tcBorders>
            <w:shd w:val="clear" w:color="auto" w:fill="auto"/>
            <w:noWrap/>
            <w:vAlign w:val="center"/>
            <w:hideMark/>
          </w:tcPr>
          <w:p w14:paraId="7DEC125D"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10.30</w:t>
            </w:r>
          </w:p>
        </w:tc>
        <w:tc>
          <w:tcPr>
            <w:tcW w:w="1445" w:type="dxa"/>
            <w:tcBorders>
              <w:top w:val="nil"/>
              <w:left w:val="nil"/>
              <w:bottom w:val="single" w:sz="4" w:space="0" w:color="auto"/>
              <w:right w:val="nil"/>
            </w:tcBorders>
            <w:shd w:val="clear" w:color="auto" w:fill="auto"/>
            <w:noWrap/>
            <w:vAlign w:val="center"/>
            <w:hideMark/>
          </w:tcPr>
          <w:p w14:paraId="64896575"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 </w:t>
            </w:r>
            <w:proofErr w:type="gramStart"/>
            <w:r w:rsidRPr="00727E8B">
              <w:rPr>
                <w:rFonts w:eastAsia="Times New Roman"/>
                <w:color w:val="000000"/>
                <w:sz w:val="22"/>
                <w:szCs w:val="22"/>
              </w:rPr>
              <w:t>öd</w:t>
            </w:r>
            <w:proofErr w:type="gramEnd"/>
          </w:p>
        </w:tc>
        <w:tc>
          <w:tcPr>
            <w:tcW w:w="1423" w:type="dxa"/>
            <w:tcBorders>
              <w:top w:val="nil"/>
              <w:left w:val="nil"/>
              <w:bottom w:val="single" w:sz="4" w:space="0" w:color="auto"/>
              <w:right w:val="nil"/>
            </w:tcBorders>
            <w:shd w:val="clear" w:color="auto" w:fill="auto"/>
            <w:noWrap/>
            <w:vAlign w:val="center"/>
            <w:hideMark/>
          </w:tcPr>
          <w:p w14:paraId="06061419" w14:textId="3C472FFC" w:rsidR="00E43D8E" w:rsidRPr="00727E8B" w:rsidRDefault="00E43D8E" w:rsidP="006527EF">
            <w:pPr>
              <w:spacing w:after="0" w:line="240" w:lineRule="auto"/>
              <w:jc w:val="center"/>
              <w:rPr>
                <w:rFonts w:eastAsia="Times New Roman"/>
                <w:color w:val="000000"/>
                <w:sz w:val="22"/>
                <w:szCs w:val="22"/>
              </w:rPr>
            </w:pPr>
            <w:r w:rsidRPr="00727E8B">
              <w:rPr>
                <w:rFonts w:eastAsia="Times New Roman"/>
                <w:color w:val="000000"/>
                <w:sz w:val="22"/>
                <w:szCs w:val="22"/>
              </w:rPr>
              <w:t>8761</w:t>
            </w:r>
          </w:p>
        </w:tc>
        <w:tc>
          <w:tcPr>
            <w:tcW w:w="1176" w:type="dxa"/>
            <w:tcBorders>
              <w:top w:val="nil"/>
              <w:left w:val="nil"/>
              <w:bottom w:val="single" w:sz="4" w:space="0" w:color="auto"/>
              <w:right w:val="nil"/>
            </w:tcBorders>
            <w:shd w:val="clear" w:color="auto" w:fill="auto"/>
            <w:noWrap/>
            <w:vAlign w:val="center"/>
            <w:hideMark/>
          </w:tcPr>
          <w:p w14:paraId="323DA759"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0.78</w:t>
            </w:r>
          </w:p>
        </w:tc>
        <w:tc>
          <w:tcPr>
            <w:tcW w:w="1153" w:type="dxa"/>
            <w:tcBorders>
              <w:top w:val="nil"/>
              <w:left w:val="nil"/>
              <w:bottom w:val="single" w:sz="4" w:space="0" w:color="auto"/>
              <w:right w:val="nil"/>
            </w:tcBorders>
            <w:shd w:val="clear" w:color="auto" w:fill="auto"/>
            <w:noWrap/>
            <w:vAlign w:val="center"/>
            <w:hideMark/>
          </w:tcPr>
          <w:p w14:paraId="0249D7E1"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0.43</w:t>
            </w:r>
          </w:p>
        </w:tc>
        <w:tc>
          <w:tcPr>
            <w:tcW w:w="1176" w:type="dxa"/>
            <w:tcBorders>
              <w:top w:val="nil"/>
              <w:left w:val="nil"/>
              <w:bottom w:val="single" w:sz="4" w:space="0" w:color="auto"/>
              <w:right w:val="nil"/>
            </w:tcBorders>
            <w:shd w:val="clear" w:color="auto" w:fill="auto"/>
            <w:noWrap/>
            <w:vAlign w:val="center"/>
            <w:hideMark/>
          </w:tcPr>
          <w:p w14:paraId="65EB7E58" w14:textId="77777777" w:rsidR="00E43D8E" w:rsidRPr="00727E8B" w:rsidRDefault="00E43D8E" w:rsidP="00E43D8E">
            <w:pPr>
              <w:spacing w:after="0" w:line="240" w:lineRule="auto"/>
              <w:jc w:val="center"/>
              <w:rPr>
                <w:rFonts w:eastAsia="Times New Roman"/>
                <w:color w:val="000000"/>
                <w:sz w:val="22"/>
                <w:szCs w:val="22"/>
              </w:rPr>
            </w:pPr>
            <w:proofErr w:type="gramStart"/>
            <w:r w:rsidRPr="00727E8B">
              <w:rPr>
                <w:rFonts w:eastAsia="Times New Roman"/>
                <w:color w:val="000000"/>
                <w:sz w:val="22"/>
                <w:szCs w:val="22"/>
              </w:rPr>
              <w:t>öd</w:t>
            </w:r>
            <w:proofErr w:type="gramEnd"/>
            <w:r w:rsidRPr="00727E8B">
              <w:rPr>
                <w:rFonts w:eastAsia="Times New Roman"/>
                <w:color w:val="000000"/>
                <w:sz w:val="22"/>
                <w:szCs w:val="22"/>
              </w:rPr>
              <w:t> </w:t>
            </w:r>
          </w:p>
        </w:tc>
        <w:tc>
          <w:tcPr>
            <w:tcW w:w="1176" w:type="dxa"/>
            <w:tcBorders>
              <w:top w:val="nil"/>
              <w:left w:val="nil"/>
              <w:bottom w:val="single" w:sz="4" w:space="0" w:color="auto"/>
              <w:right w:val="nil"/>
            </w:tcBorders>
            <w:shd w:val="clear" w:color="auto" w:fill="auto"/>
            <w:noWrap/>
            <w:vAlign w:val="center"/>
            <w:hideMark/>
          </w:tcPr>
          <w:p w14:paraId="165AEB3D"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 </w:t>
            </w:r>
            <w:proofErr w:type="gramStart"/>
            <w:r w:rsidRPr="00727E8B">
              <w:rPr>
                <w:rFonts w:eastAsia="Times New Roman"/>
                <w:color w:val="000000"/>
                <w:sz w:val="22"/>
                <w:szCs w:val="22"/>
              </w:rPr>
              <w:t>öd</w:t>
            </w:r>
            <w:proofErr w:type="gramEnd"/>
          </w:p>
        </w:tc>
        <w:tc>
          <w:tcPr>
            <w:tcW w:w="1176" w:type="dxa"/>
            <w:tcBorders>
              <w:top w:val="nil"/>
              <w:left w:val="nil"/>
              <w:bottom w:val="single" w:sz="4" w:space="0" w:color="auto"/>
              <w:right w:val="nil"/>
            </w:tcBorders>
            <w:shd w:val="clear" w:color="auto" w:fill="auto"/>
            <w:noWrap/>
            <w:vAlign w:val="center"/>
            <w:hideMark/>
          </w:tcPr>
          <w:p w14:paraId="38FF318B" w14:textId="77777777" w:rsidR="00E43D8E" w:rsidRPr="00727E8B" w:rsidRDefault="00E43D8E" w:rsidP="00E43D8E">
            <w:pPr>
              <w:spacing w:after="0" w:line="240" w:lineRule="auto"/>
              <w:jc w:val="center"/>
              <w:rPr>
                <w:rFonts w:eastAsia="Times New Roman"/>
                <w:color w:val="000000"/>
                <w:sz w:val="22"/>
                <w:szCs w:val="22"/>
              </w:rPr>
            </w:pPr>
            <w:r w:rsidRPr="00727E8B">
              <w:rPr>
                <w:rFonts w:eastAsia="Times New Roman"/>
                <w:color w:val="000000"/>
                <w:sz w:val="22"/>
                <w:szCs w:val="22"/>
              </w:rPr>
              <w:t>2.00</w:t>
            </w:r>
          </w:p>
        </w:tc>
      </w:tr>
    </w:tbl>
    <w:p w14:paraId="1CD14629" w14:textId="494EFCC7" w:rsidR="001A5E7A" w:rsidRPr="001A5E7A" w:rsidRDefault="001A5E7A" w:rsidP="001A5E7A">
      <w:pPr>
        <w:tabs>
          <w:tab w:val="left" w:pos="1455"/>
        </w:tabs>
        <w:jc w:val="both"/>
        <w:rPr>
          <w:rFonts w:eastAsia="Times New Roman"/>
          <w:sz w:val="20"/>
          <w:szCs w:val="20"/>
          <w:lang w:eastAsia="en-US"/>
        </w:rPr>
      </w:pPr>
      <w:r w:rsidRPr="001A5E7A">
        <w:rPr>
          <w:rFonts w:eastAsia="Times New Roman"/>
          <w:sz w:val="20"/>
          <w:szCs w:val="20"/>
          <w:lang w:eastAsia="en-US"/>
        </w:rPr>
        <w:t>*: Aynı harf grupları arasında 0.05 önem seviyesinde istatistiksel olarak fark yoktur. EGF</w:t>
      </w:r>
      <w:r w:rsidRPr="001A5E7A">
        <w:rPr>
          <w:rFonts w:eastAsia="Times New Roman"/>
          <w:sz w:val="20"/>
          <w:szCs w:val="20"/>
          <w:vertAlign w:val="subscript"/>
          <w:lang w:eastAsia="en-US"/>
        </w:rPr>
        <w:t>0.05</w:t>
      </w:r>
      <w:r w:rsidRPr="001A5E7A">
        <w:rPr>
          <w:rFonts w:eastAsia="Times New Roman"/>
          <w:sz w:val="20"/>
          <w:szCs w:val="20"/>
          <w:lang w:eastAsia="en-US"/>
        </w:rPr>
        <w:t xml:space="preserve"> gübre kaynakları ile tarımsal özellikler arasında</w:t>
      </w:r>
      <w:r>
        <w:rPr>
          <w:rFonts w:eastAsia="Times New Roman"/>
          <w:sz w:val="20"/>
          <w:szCs w:val="20"/>
          <w:lang w:eastAsia="en-US"/>
        </w:rPr>
        <w:t xml:space="preserve"> </w:t>
      </w:r>
      <w:r w:rsidRPr="001A5E7A">
        <w:rPr>
          <w:sz w:val="20"/>
          <w:szCs w:val="20"/>
        </w:rPr>
        <w:t xml:space="preserve">en küçük güvenilir farkı gösterirken; öd, </w:t>
      </w:r>
      <w:r w:rsidR="00ED704D">
        <w:rPr>
          <w:sz w:val="20"/>
          <w:szCs w:val="20"/>
        </w:rPr>
        <w:t>önemli</w:t>
      </w:r>
      <w:r w:rsidRPr="001A5E7A">
        <w:rPr>
          <w:sz w:val="20"/>
          <w:szCs w:val="20"/>
        </w:rPr>
        <w:t xml:space="preserve"> değil anlamına gelmektedir. </w:t>
      </w:r>
      <w:r w:rsidRPr="001A5E7A">
        <w:rPr>
          <w:rFonts w:eastAsia="Times New Roman"/>
          <w:sz w:val="20"/>
          <w:szCs w:val="20"/>
          <w:lang w:eastAsia="en-US"/>
        </w:rPr>
        <w:t xml:space="preserve"> </w:t>
      </w:r>
    </w:p>
    <w:p w14:paraId="18017C30" w14:textId="77777777" w:rsidR="001A5E7A" w:rsidRPr="001A5E7A" w:rsidRDefault="001A5E7A" w:rsidP="001A5E7A">
      <w:pPr>
        <w:rPr>
          <w:rFonts w:eastAsia="Times New Roman"/>
          <w:szCs w:val="32"/>
          <w:lang w:eastAsia="en-US"/>
        </w:rPr>
      </w:pPr>
    </w:p>
    <w:p w14:paraId="5AE6D374" w14:textId="77777777" w:rsidR="001A5E7A" w:rsidRPr="001A5E7A" w:rsidRDefault="001A5E7A" w:rsidP="001A5E7A">
      <w:pPr>
        <w:rPr>
          <w:rFonts w:eastAsia="Times New Roman"/>
          <w:szCs w:val="32"/>
          <w:lang w:eastAsia="en-US"/>
        </w:rPr>
      </w:pPr>
    </w:p>
    <w:p w14:paraId="2B95DEF5" w14:textId="77777777" w:rsidR="001A5E7A" w:rsidRPr="001A5E7A" w:rsidRDefault="001A5E7A" w:rsidP="001A5E7A">
      <w:pPr>
        <w:rPr>
          <w:rFonts w:eastAsia="Times New Roman"/>
          <w:szCs w:val="32"/>
          <w:lang w:eastAsia="en-US"/>
        </w:rPr>
      </w:pPr>
    </w:p>
    <w:p w14:paraId="526E4433" w14:textId="77777777" w:rsidR="001A5E7A" w:rsidRPr="001A5E7A" w:rsidRDefault="001A5E7A" w:rsidP="001A5E7A">
      <w:pPr>
        <w:rPr>
          <w:rFonts w:eastAsia="Times New Roman"/>
          <w:szCs w:val="32"/>
          <w:lang w:eastAsia="en-US"/>
        </w:rPr>
      </w:pPr>
    </w:p>
    <w:p w14:paraId="05CED5BF" w14:textId="063954F5" w:rsidR="008E1D54" w:rsidRPr="001A5E7A" w:rsidRDefault="008E1D54" w:rsidP="001A5E7A">
      <w:pPr>
        <w:rPr>
          <w:rFonts w:eastAsia="Times New Roman"/>
          <w:szCs w:val="32"/>
          <w:lang w:eastAsia="en-US"/>
        </w:rPr>
        <w:sectPr w:rsidR="008E1D54" w:rsidRPr="001A5E7A" w:rsidSect="00C733A3">
          <w:pgSz w:w="16838" w:h="11906" w:orient="landscape"/>
          <w:pgMar w:top="1701" w:right="1701" w:bottom="1418" w:left="1418" w:header="709" w:footer="709" w:gutter="0"/>
          <w:cols w:space="708"/>
          <w:titlePg/>
          <w:docGrid w:linePitch="360"/>
        </w:sectPr>
      </w:pPr>
    </w:p>
    <w:bookmarkEnd w:id="87"/>
    <w:bookmarkEnd w:id="88"/>
    <w:p w14:paraId="255A8B13" w14:textId="58B69A4B" w:rsidR="008E1737" w:rsidRPr="00B35636" w:rsidRDefault="008E1737" w:rsidP="00BC478F">
      <w:pPr>
        <w:spacing w:line="360" w:lineRule="auto"/>
        <w:ind w:firstLine="567"/>
        <w:rPr>
          <w:rFonts w:eastAsia="Calibri"/>
          <w:b/>
          <w:bCs/>
          <w:color w:val="auto"/>
          <w:lang w:eastAsia="en-US"/>
        </w:rPr>
      </w:pPr>
      <w:r>
        <w:rPr>
          <w:rFonts w:eastAsia="Calibri"/>
          <w:b/>
          <w:bCs/>
          <w:color w:val="auto"/>
          <w:lang w:eastAsia="en-US"/>
        </w:rPr>
        <w:lastRenderedPageBreak/>
        <w:t>4.1.1.</w:t>
      </w:r>
      <w:r w:rsidR="00386088">
        <w:rPr>
          <w:rFonts w:eastAsia="Calibri"/>
          <w:b/>
          <w:bCs/>
          <w:color w:val="auto"/>
          <w:lang w:eastAsia="en-US"/>
        </w:rPr>
        <w:t xml:space="preserve"> </w:t>
      </w:r>
      <w:r w:rsidRPr="00B35636">
        <w:rPr>
          <w:rFonts w:eastAsia="Calibri"/>
          <w:b/>
          <w:bCs/>
          <w:color w:val="auto"/>
          <w:lang w:eastAsia="en-US"/>
        </w:rPr>
        <w:t xml:space="preserve">Tepe Püskülü </w:t>
      </w:r>
      <w:r w:rsidR="00D34483" w:rsidRPr="00B35636">
        <w:rPr>
          <w:rFonts w:eastAsia="Calibri"/>
          <w:b/>
          <w:bCs/>
          <w:color w:val="auto"/>
          <w:lang w:eastAsia="en-US"/>
        </w:rPr>
        <w:t>Çıkış</w:t>
      </w:r>
      <w:r w:rsidR="00D34483">
        <w:rPr>
          <w:rFonts w:eastAsia="Calibri"/>
          <w:b/>
          <w:bCs/>
          <w:color w:val="auto"/>
          <w:lang w:eastAsia="en-US"/>
        </w:rPr>
        <w:t xml:space="preserve"> </w:t>
      </w:r>
      <w:r w:rsidR="00D34483" w:rsidRPr="00B35636">
        <w:rPr>
          <w:rFonts w:eastAsia="Calibri"/>
          <w:b/>
          <w:bCs/>
          <w:color w:val="auto"/>
          <w:lang w:eastAsia="en-US"/>
        </w:rPr>
        <w:t>Süresi</w:t>
      </w:r>
    </w:p>
    <w:p w14:paraId="1D962528" w14:textId="54E36A88" w:rsidR="008E1737" w:rsidRDefault="008E1737" w:rsidP="00BC478F">
      <w:pPr>
        <w:spacing w:after="160" w:line="360" w:lineRule="auto"/>
        <w:ind w:firstLine="567"/>
        <w:jc w:val="both"/>
        <w:rPr>
          <w:rFonts w:eastAsia="Calibri"/>
          <w:bCs/>
          <w:color w:val="auto"/>
          <w:lang w:eastAsia="en-US"/>
        </w:rPr>
      </w:pPr>
      <w:r w:rsidRPr="00D21575">
        <w:rPr>
          <w:rFonts w:eastAsia="Calibri"/>
          <w:bCs/>
          <w:color w:val="auto"/>
          <w:lang w:eastAsia="en-US"/>
        </w:rPr>
        <w:t xml:space="preserve">Şeker mısırında uygulanan farklı gübre kaynakları, tepe püskülü çıkış gün süresi bakımından istatistiksel olarak </w:t>
      </w:r>
      <w:r w:rsidR="00ED704D" w:rsidRPr="00D21575">
        <w:rPr>
          <w:rFonts w:eastAsia="Calibri"/>
          <w:bCs/>
          <w:color w:val="auto"/>
          <w:lang w:eastAsia="en-US"/>
        </w:rPr>
        <w:t>önemli</w:t>
      </w:r>
      <w:r w:rsidR="00E20716" w:rsidRPr="00D21575">
        <w:rPr>
          <w:rFonts w:eastAsia="Calibri"/>
          <w:bCs/>
          <w:color w:val="auto"/>
          <w:lang w:eastAsia="en-US"/>
        </w:rPr>
        <w:t xml:space="preserve"> farklılıklar</w:t>
      </w:r>
      <w:r w:rsidRPr="00D21575">
        <w:rPr>
          <w:rFonts w:eastAsia="Calibri"/>
          <w:bCs/>
          <w:color w:val="auto"/>
          <w:lang w:eastAsia="en-US"/>
        </w:rPr>
        <w:t xml:space="preserve"> göstermemiş olup (Şekil 4.1.1.</w:t>
      </w:r>
      <w:r w:rsidR="00D34483" w:rsidRPr="00D21575">
        <w:rPr>
          <w:rFonts w:eastAsia="Calibri"/>
          <w:bCs/>
          <w:color w:val="auto"/>
          <w:lang w:eastAsia="en-US"/>
        </w:rPr>
        <w:t xml:space="preserve"> ve Çizelge 4.1.2.</w:t>
      </w:r>
      <w:r w:rsidRPr="00D21575">
        <w:rPr>
          <w:rFonts w:eastAsia="Calibri"/>
          <w:bCs/>
          <w:color w:val="auto"/>
          <w:lang w:eastAsia="en-US"/>
        </w:rPr>
        <w:t xml:space="preserve">); </w:t>
      </w:r>
      <w:r w:rsidR="00D34483" w:rsidRPr="00D21575">
        <w:rPr>
          <w:rFonts w:eastAsia="Calibri"/>
          <w:bCs/>
          <w:color w:val="auto"/>
          <w:lang w:eastAsia="en-US"/>
        </w:rPr>
        <w:t>en düşük</w:t>
      </w:r>
      <w:r w:rsidRPr="00D21575">
        <w:rPr>
          <w:rFonts w:eastAsia="Calibri"/>
          <w:bCs/>
          <w:color w:val="auto"/>
          <w:lang w:eastAsia="en-US"/>
        </w:rPr>
        <w:t xml:space="preserve"> tepe püskülü çıkarma süresi </w:t>
      </w:r>
      <w:proofErr w:type="gramStart"/>
      <w:r w:rsidR="00D34483" w:rsidRPr="00D21575">
        <w:rPr>
          <w:rFonts w:eastAsia="Calibri"/>
          <w:bCs/>
          <w:color w:val="auto"/>
          <w:lang w:eastAsia="en-US"/>
        </w:rPr>
        <w:t>63.3</w:t>
      </w:r>
      <w:proofErr w:type="gramEnd"/>
      <w:r w:rsidR="00D34483" w:rsidRPr="00D21575">
        <w:rPr>
          <w:rFonts w:eastAsia="Calibri"/>
          <w:bCs/>
          <w:color w:val="auto"/>
          <w:lang w:eastAsia="en-US"/>
        </w:rPr>
        <w:t xml:space="preserve"> gün ile mineral gübresi uygulamasından</w:t>
      </w:r>
      <w:r w:rsidRPr="00D21575">
        <w:rPr>
          <w:rFonts w:eastAsia="Calibri"/>
          <w:bCs/>
          <w:color w:val="auto"/>
          <w:lang w:eastAsia="en-US"/>
        </w:rPr>
        <w:t xml:space="preserve"> </w:t>
      </w:r>
      <w:r w:rsidR="00D34483" w:rsidRPr="00D21575">
        <w:rPr>
          <w:rFonts w:eastAsia="Calibri"/>
          <w:bCs/>
          <w:color w:val="auto"/>
          <w:lang w:eastAsia="en-US"/>
        </w:rPr>
        <w:t xml:space="preserve">elde edilirken </w:t>
      </w:r>
      <w:r w:rsidRPr="00D21575">
        <w:rPr>
          <w:rFonts w:eastAsia="Calibri"/>
          <w:bCs/>
          <w:color w:val="auto"/>
          <w:lang w:eastAsia="en-US"/>
        </w:rPr>
        <w:t>(</w:t>
      </w:r>
      <w:r w:rsidR="00D34483" w:rsidRPr="00D21575">
        <w:rPr>
          <w:rFonts w:eastAsia="Calibri"/>
          <w:bCs/>
          <w:color w:val="auto"/>
          <w:lang w:eastAsia="en-US"/>
        </w:rPr>
        <w:t>Şekil 4.1.1. ve Çizelge 4.1.2.</w:t>
      </w:r>
      <w:r w:rsidR="00C308E9" w:rsidRPr="00D21575">
        <w:rPr>
          <w:rFonts w:eastAsia="Calibri"/>
          <w:bCs/>
          <w:color w:val="auto"/>
          <w:lang w:eastAsia="en-US"/>
        </w:rPr>
        <w:t>)</w:t>
      </w:r>
      <w:r w:rsidR="00D34483" w:rsidRPr="00D21575">
        <w:rPr>
          <w:rFonts w:eastAsia="Calibri"/>
          <w:bCs/>
          <w:color w:val="auto"/>
          <w:lang w:eastAsia="en-US"/>
        </w:rPr>
        <w:t xml:space="preserve">; en yüksek tepe püskülü </w:t>
      </w:r>
      <w:r w:rsidR="00E846E6">
        <w:rPr>
          <w:rFonts w:eastAsia="Calibri"/>
          <w:bCs/>
          <w:color w:val="auto"/>
          <w:lang w:eastAsia="en-US"/>
        </w:rPr>
        <w:t>çıkış süresi 64.3 gün ile leonar</w:t>
      </w:r>
      <w:r w:rsidR="00D34483" w:rsidRPr="00D21575">
        <w:rPr>
          <w:rFonts w:eastAsia="Calibri"/>
          <w:bCs/>
          <w:color w:val="auto"/>
          <w:lang w:eastAsia="en-US"/>
        </w:rPr>
        <w:t>dit uygulamasından elde edilmiştir</w:t>
      </w:r>
      <w:r w:rsidR="00C308E9" w:rsidRPr="00D21575">
        <w:rPr>
          <w:rFonts w:eastAsia="Calibri"/>
          <w:bCs/>
          <w:color w:val="auto"/>
          <w:lang w:eastAsia="en-US"/>
        </w:rPr>
        <w:t xml:space="preserve">. </w:t>
      </w:r>
      <w:r w:rsidR="00D34483" w:rsidRPr="00D21575">
        <w:rPr>
          <w:rFonts w:eastAsia="Calibri"/>
          <w:bCs/>
          <w:color w:val="auto"/>
          <w:lang w:eastAsia="en-US"/>
        </w:rPr>
        <w:t xml:space="preserve"> </w:t>
      </w:r>
      <w:r w:rsidRPr="00D21575">
        <w:rPr>
          <w:rFonts w:eastAsia="Calibri"/>
          <w:bCs/>
          <w:color w:val="auto"/>
          <w:lang w:eastAsia="en-US"/>
        </w:rPr>
        <w:t>Bu değerler</w:t>
      </w:r>
      <w:r w:rsidR="00875159">
        <w:rPr>
          <w:rFonts w:eastAsia="Calibri"/>
          <w:bCs/>
          <w:color w:val="auto"/>
          <w:lang w:eastAsia="en-US"/>
        </w:rPr>
        <w:t>,</w:t>
      </w:r>
      <w:r w:rsidRPr="00D21575">
        <w:rPr>
          <w:rFonts w:eastAsia="Calibri"/>
          <w:bCs/>
          <w:color w:val="auto"/>
          <w:lang w:eastAsia="en-US"/>
        </w:rPr>
        <w:t xml:space="preserve"> tepe püskülü çıkış süresini 72 gün olarak bulduğunu belirten Kul (2012) ‘nin değerinin altında bulunurken,</w:t>
      </w:r>
      <w:r w:rsidR="00C308E9" w:rsidRPr="00D21575">
        <w:rPr>
          <w:rFonts w:eastAsia="Calibri"/>
          <w:bCs/>
          <w:color w:val="auto"/>
          <w:lang w:eastAsia="en-US"/>
        </w:rPr>
        <w:t xml:space="preserve"> </w:t>
      </w:r>
      <w:proofErr w:type="gramStart"/>
      <w:r w:rsidR="00C308E9" w:rsidRPr="00D21575">
        <w:rPr>
          <w:rFonts w:eastAsia="Calibri"/>
          <w:bCs/>
          <w:color w:val="auto"/>
          <w:lang w:eastAsia="en-US"/>
        </w:rPr>
        <w:t>54.</w:t>
      </w:r>
      <w:r w:rsidRPr="00D21575">
        <w:rPr>
          <w:rFonts w:eastAsia="Calibri"/>
          <w:bCs/>
          <w:color w:val="auto"/>
          <w:lang w:eastAsia="en-US"/>
        </w:rPr>
        <w:t>7</w:t>
      </w:r>
      <w:proofErr w:type="gramEnd"/>
      <w:r w:rsidRPr="00D21575">
        <w:rPr>
          <w:rFonts w:eastAsia="Calibri"/>
          <w:bCs/>
          <w:color w:val="auto"/>
          <w:lang w:eastAsia="en-US"/>
        </w:rPr>
        <w:t xml:space="preserve"> gün olarak belirte</w:t>
      </w:r>
      <w:r w:rsidR="00C308E9" w:rsidRPr="00D21575">
        <w:rPr>
          <w:rFonts w:eastAsia="Calibri"/>
          <w:bCs/>
          <w:color w:val="auto"/>
          <w:lang w:eastAsia="en-US"/>
        </w:rPr>
        <w:t>n Eser (2014)’in belirt</w:t>
      </w:r>
      <w:r w:rsidRPr="00D21575">
        <w:rPr>
          <w:rFonts w:eastAsia="Calibri"/>
          <w:bCs/>
          <w:color w:val="auto"/>
          <w:lang w:eastAsia="en-US"/>
        </w:rPr>
        <w:t>miş olduğu değerin üstünde saptanmıştır</w:t>
      </w:r>
      <w:r w:rsidR="00875159">
        <w:rPr>
          <w:rFonts w:eastAsia="Calibri"/>
          <w:bCs/>
          <w:color w:val="auto"/>
          <w:lang w:eastAsia="en-US"/>
        </w:rPr>
        <w:t>.</w:t>
      </w:r>
      <w:r>
        <w:rPr>
          <w:rFonts w:eastAsia="Calibri"/>
          <w:bCs/>
          <w:color w:val="auto"/>
          <w:lang w:eastAsia="en-US"/>
        </w:rPr>
        <w:t xml:space="preserve"> </w:t>
      </w:r>
    </w:p>
    <w:p w14:paraId="241C2D6D" w14:textId="77777777" w:rsidR="008E1737" w:rsidRPr="0019644B" w:rsidRDefault="008E1737" w:rsidP="00E43D8E">
      <w:pPr>
        <w:spacing w:after="160" w:line="259" w:lineRule="auto"/>
        <w:jc w:val="both"/>
        <w:rPr>
          <w:rFonts w:eastAsia="Calibri"/>
          <w:bCs/>
          <w:color w:val="auto"/>
          <w:lang w:eastAsia="en-US"/>
        </w:rPr>
      </w:pPr>
    </w:p>
    <w:p w14:paraId="6807636C" w14:textId="569250FE" w:rsidR="008E1737" w:rsidRDefault="00D57CCE" w:rsidP="00E43D8E">
      <w:pPr>
        <w:spacing w:after="160" w:line="259" w:lineRule="auto"/>
        <w:jc w:val="center"/>
        <w:rPr>
          <w:rFonts w:eastAsia="Calibri"/>
          <w:b/>
          <w:bCs/>
          <w:color w:val="auto"/>
          <w:sz w:val="20"/>
          <w:szCs w:val="20"/>
          <w:lang w:eastAsia="en-US"/>
        </w:rPr>
      </w:pPr>
      <w:r>
        <w:rPr>
          <w:noProof/>
        </w:rPr>
        <w:drawing>
          <wp:inline distT="0" distB="0" distL="0" distR="0" wp14:anchorId="463A0E6B" wp14:editId="322A2E4C">
            <wp:extent cx="4829175" cy="2590800"/>
            <wp:effectExtent l="0" t="0" r="9525" b="0"/>
            <wp:docPr id="1"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E7E023E" w14:textId="337ACC3B" w:rsidR="008E1737" w:rsidRPr="00FC7BB0" w:rsidRDefault="00B50EC3" w:rsidP="00E43D8E">
      <w:pPr>
        <w:spacing w:before="240" w:after="160" w:line="259" w:lineRule="auto"/>
        <w:rPr>
          <w:rFonts w:eastAsia="Calibri"/>
          <w:bCs/>
          <w:color w:val="auto"/>
          <w:lang w:eastAsia="en-US"/>
        </w:rPr>
      </w:pPr>
      <w:r>
        <w:rPr>
          <w:rFonts w:eastAsia="Calibri"/>
          <w:bCs/>
          <w:color w:val="auto"/>
          <w:sz w:val="20"/>
          <w:szCs w:val="20"/>
          <w:lang w:eastAsia="en-US"/>
        </w:rPr>
        <w:t xml:space="preserve">            </w:t>
      </w:r>
      <w:r w:rsidR="008E1737" w:rsidRPr="00FC7BB0">
        <w:rPr>
          <w:rFonts w:eastAsia="Calibri"/>
          <w:bCs/>
          <w:color w:val="auto"/>
          <w:lang w:eastAsia="en-US"/>
        </w:rPr>
        <w:t xml:space="preserve">Şekil 4.1.1. Farklı </w:t>
      </w:r>
      <w:r w:rsidR="00FC7BB0" w:rsidRPr="00FC7BB0">
        <w:rPr>
          <w:rFonts w:eastAsia="Calibri"/>
          <w:bCs/>
          <w:color w:val="auto"/>
          <w:lang w:eastAsia="en-US"/>
        </w:rPr>
        <w:t>gübre kaynaklarında ortalama</w:t>
      </w:r>
      <w:r w:rsidR="00E846E6">
        <w:rPr>
          <w:rFonts w:eastAsia="Calibri"/>
          <w:bCs/>
          <w:color w:val="auto"/>
          <w:lang w:eastAsia="en-US"/>
        </w:rPr>
        <w:t xml:space="preserve"> </w:t>
      </w:r>
      <w:r w:rsidR="00FC7BB0" w:rsidRPr="00FC7BB0">
        <w:rPr>
          <w:rFonts w:eastAsia="Calibri"/>
          <w:bCs/>
          <w:color w:val="auto"/>
          <w:lang w:eastAsia="en-US"/>
        </w:rPr>
        <w:t xml:space="preserve">tepe püskülü çıkış süreleri </w:t>
      </w:r>
      <w:r w:rsidR="008E1737" w:rsidRPr="00FC7BB0">
        <w:rPr>
          <w:rFonts w:eastAsia="Calibri"/>
          <w:bCs/>
          <w:color w:val="auto"/>
          <w:lang w:eastAsia="en-US"/>
        </w:rPr>
        <w:t>(gün)</w:t>
      </w:r>
    </w:p>
    <w:p w14:paraId="432906D3" w14:textId="77777777" w:rsidR="008E1737" w:rsidRDefault="008E1737" w:rsidP="008E1737">
      <w:pPr>
        <w:spacing w:after="160" w:line="259" w:lineRule="auto"/>
        <w:rPr>
          <w:rFonts w:eastAsia="Calibri"/>
          <w:b/>
          <w:bCs/>
          <w:color w:val="auto"/>
          <w:sz w:val="20"/>
          <w:szCs w:val="20"/>
          <w:lang w:eastAsia="en-US"/>
        </w:rPr>
      </w:pPr>
    </w:p>
    <w:p w14:paraId="17F7A1B3" w14:textId="2E216DB4" w:rsidR="008E1737" w:rsidRPr="00B35636" w:rsidRDefault="008E1737" w:rsidP="00680F96">
      <w:pPr>
        <w:spacing w:after="160" w:line="360" w:lineRule="auto"/>
        <w:ind w:firstLine="567"/>
        <w:rPr>
          <w:rFonts w:eastAsia="Calibri"/>
          <w:b/>
          <w:bCs/>
          <w:color w:val="auto"/>
          <w:lang w:eastAsia="en-US"/>
        </w:rPr>
      </w:pPr>
      <w:r>
        <w:rPr>
          <w:rFonts w:eastAsia="Calibri"/>
          <w:b/>
          <w:bCs/>
          <w:color w:val="auto"/>
          <w:lang w:eastAsia="en-US"/>
        </w:rPr>
        <w:t xml:space="preserve">4.1.2. </w:t>
      </w:r>
      <w:r w:rsidRPr="00B35636">
        <w:rPr>
          <w:rFonts w:eastAsia="Calibri"/>
          <w:b/>
          <w:bCs/>
          <w:color w:val="auto"/>
          <w:lang w:eastAsia="en-US"/>
        </w:rPr>
        <w:t>Koçan Püskülü Çıkış Süresi</w:t>
      </w:r>
    </w:p>
    <w:p w14:paraId="120309BA" w14:textId="62AA69E8" w:rsidR="008E1737" w:rsidRPr="008A137D" w:rsidRDefault="008E1737" w:rsidP="00680F96">
      <w:pPr>
        <w:spacing w:after="160" w:line="360" w:lineRule="auto"/>
        <w:ind w:firstLine="567"/>
        <w:jc w:val="both"/>
        <w:rPr>
          <w:rFonts w:eastAsia="Calibri"/>
          <w:bCs/>
          <w:color w:val="auto"/>
          <w:lang w:eastAsia="en-US"/>
        </w:rPr>
      </w:pPr>
      <w:r w:rsidRPr="00D21575">
        <w:rPr>
          <w:rFonts w:eastAsia="Calibri"/>
          <w:bCs/>
          <w:color w:val="auto"/>
          <w:lang w:eastAsia="en-US"/>
        </w:rPr>
        <w:t>Şeker mısırında uygulanan farklı gübre kaynakları, koçan</w:t>
      </w:r>
      <w:r w:rsidR="006D016B" w:rsidRPr="00D21575">
        <w:rPr>
          <w:rFonts w:eastAsia="Calibri"/>
          <w:bCs/>
          <w:color w:val="auto"/>
          <w:lang w:eastAsia="en-US"/>
        </w:rPr>
        <w:t xml:space="preserve"> püskülü çıkış süresi</w:t>
      </w:r>
      <w:r w:rsidRPr="00D21575">
        <w:rPr>
          <w:rFonts w:eastAsia="Calibri"/>
          <w:bCs/>
          <w:color w:val="auto"/>
          <w:lang w:eastAsia="en-US"/>
        </w:rPr>
        <w:t xml:space="preserve"> bakımından istatisti</w:t>
      </w:r>
      <w:r w:rsidR="00E20716" w:rsidRPr="00D21575">
        <w:rPr>
          <w:rFonts w:eastAsia="Calibri"/>
          <w:bCs/>
          <w:color w:val="auto"/>
          <w:lang w:eastAsia="en-US"/>
        </w:rPr>
        <w:t xml:space="preserve">ksel olarak </w:t>
      </w:r>
      <w:r w:rsidR="00ED704D" w:rsidRPr="00D21575">
        <w:rPr>
          <w:rFonts w:eastAsia="Calibri"/>
          <w:bCs/>
          <w:color w:val="auto"/>
          <w:lang w:eastAsia="en-US"/>
        </w:rPr>
        <w:t>önemli</w:t>
      </w:r>
      <w:r w:rsidR="00E20716" w:rsidRPr="00D21575">
        <w:rPr>
          <w:rFonts w:eastAsia="Calibri"/>
          <w:bCs/>
          <w:color w:val="auto"/>
          <w:lang w:eastAsia="en-US"/>
        </w:rPr>
        <w:t xml:space="preserve"> </w:t>
      </w:r>
      <w:r w:rsidR="00A03D39" w:rsidRPr="00D21575">
        <w:rPr>
          <w:rFonts w:eastAsia="Calibri"/>
          <w:bCs/>
          <w:color w:val="auto"/>
          <w:lang w:eastAsia="en-US"/>
        </w:rPr>
        <w:t>farklılıklar göstermemiş</w:t>
      </w:r>
      <w:r w:rsidRPr="00D21575">
        <w:rPr>
          <w:rFonts w:eastAsia="Calibri"/>
          <w:bCs/>
          <w:color w:val="auto"/>
          <w:lang w:eastAsia="en-US"/>
        </w:rPr>
        <w:t xml:space="preserve"> olup (Çizelge 4.1.2. ve Şekil 4.1.2.); ortalama koçan püskülü çıkarma süresi </w:t>
      </w:r>
      <w:proofErr w:type="gramStart"/>
      <w:r w:rsidRPr="00D21575">
        <w:rPr>
          <w:rFonts w:eastAsia="Calibri"/>
          <w:bCs/>
          <w:color w:val="auto"/>
          <w:lang w:eastAsia="en-US"/>
        </w:rPr>
        <w:t>67.</w:t>
      </w:r>
      <w:r w:rsidR="00493D52">
        <w:rPr>
          <w:rFonts w:eastAsia="Calibri"/>
          <w:bCs/>
          <w:color w:val="auto"/>
          <w:lang w:eastAsia="en-US"/>
        </w:rPr>
        <w:t>8</w:t>
      </w:r>
      <w:proofErr w:type="gramEnd"/>
      <w:r w:rsidRPr="00D21575">
        <w:rPr>
          <w:rFonts w:eastAsia="Calibri"/>
          <w:bCs/>
          <w:color w:val="auto"/>
          <w:lang w:eastAsia="en-US"/>
        </w:rPr>
        <w:t xml:space="preserve"> gün olarak belirlenmiştir (Ç</w:t>
      </w:r>
      <w:r w:rsidR="00767475" w:rsidRPr="00D21575">
        <w:rPr>
          <w:rFonts w:eastAsia="Calibri"/>
          <w:bCs/>
          <w:color w:val="auto"/>
          <w:lang w:eastAsia="en-US"/>
        </w:rPr>
        <w:t>izelge 4.1.2. ve Şekil 4.1.2.).</w:t>
      </w:r>
      <w:r w:rsidR="00A03D39">
        <w:rPr>
          <w:rFonts w:eastAsia="Calibri"/>
          <w:bCs/>
          <w:color w:val="auto"/>
          <w:lang w:eastAsia="en-US"/>
        </w:rPr>
        <w:t xml:space="preserve"> </w:t>
      </w:r>
      <w:r w:rsidRPr="00D21575">
        <w:rPr>
          <w:rFonts w:eastAsia="Calibri"/>
          <w:bCs/>
          <w:color w:val="auto"/>
          <w:lang w:eastAsia="en-US"/>
        </w:rPr>
        <w:t>Kul (2012)</w:t>
      </w:r>
      <w:r w:rsidR="00767475" w:rsidRPr="00D21575">
        <w:rPr>
          <w:rFonts w:eastAsia="Calibri"/>
          <w:bCs/>
          <w:color w:val="auto"/>
          <w:lang w:eastAsia="en-US"/>
        </w:rPr>
        <w:t xml:space="preserve"> ve</w:t>
      </w:r>
      <w:r w:rsidRPr="00D21575">
        <w:rPr>
          <w:rFonts w:eastAsia="Calibri"/>
          <w:bCs/>
          <w:color w:val="auto"/>
          <w:lang w:eastAsia="en-US"/>
        </w:rPr>
        <w:t xml:space="preserve"> Azapoğlu (201</w:t>
      </w:r>
      <w:r w:rsidR="006D016B" w:rsidRPr="00D21575">
        <w:rPr>
          <w:rFonts w:eastAsia="Calibri"/>
          <w:bCs/>
          <w:color w:val="auto"/>
          <w:lang w:eastAsia="en-US"/>
        </w:rPr>
        <w:t>3</w:t>
      </w:r>
      <w:r w:rsidRPr="00D21575">
        <w:rPr>
          <w:rFonts w:eastAsia="Calibri"/>
          <w:bCs/>
          <w:color w:val="auto"/>
          <w:lang w:eastAsia="en-US"/>
        </w:rPr>
        <w:t xml:space="preserve">) </w:t>
      </w:r>
      <w:r w:rsidR="00767475" w:rsidRPr="00D21575">
        <w:rPr>
          <w:rFonts w:eastAsia="Calibri"/>
          <w:bCs/>
          <w:color w:val="auto"/>
          <w:lang w:eastAsia="en-US"/>
        </w:rPr>
        <w:t xml:space="preserve"> </w:t>
      </w:r>
      <w:r w:rsidRPr="00D21575">
        <w:rPr>
          <w:rFonts w:eastAsia="Calibri"/>
          <w:bCs/>
          <w:color w:val="auto"/>
          <w:lang w:eastAsia="en-US"/>
        </w:rPr>
        <w:t xml:space="preserve">yaptıkları çalışmalarda koçan püskülü çıkış süresi bakımından istatistiksel olarak </w:t>
      </w:r>
      <w:r w:rsidR="00ED704D" w:rsidRPr="00D21575">
        <w:rPr>
          <w:rFonts w:eastAsia="Calibri"/>
          <w:bCs/>
          <w:color w:val="auto"/>
          <w:lang w:eastAsia="en-US"/>
        </w:rPr>
        <w:t>önemli</w:t>
      </w:r>
      <w:r w:rsidRPr="00D21575">
        <w:rPr>
          <w:rFonts w:eastAsia="Calibri"/>
          <w:bCs/>
          <w:color w:val="auto"/>
          <w:lang w:eastAsia="en-US"/>
        </w:rPr>
        <w:t xml:space="preserve"> farklılıkların olmadığını tespit etmişlerdir. Bu değerler, koçan püskülü çıkış süresini </w:t>
      </w:r>
      <w:r w:rsidR="00DE73BE">
        <w:rPr>
          <w:rFonts w:eastAsia="Calibri"/>
          <w:bCs/>
          <w:color w:val="auto"/>
          <w:lang w:eastAsia="en-US"/>
        </w:rPr>
        <w:t>Merit</w:t>
      </w:r>
      <w:r w:rsidR="006D016B" w:rsidRPr="00D21575">
        <w:rPr>
          <w:rFonts w:eastAsia="Calibri"/>
          <w:bCs/>
          <w:color w:val="auto"/>
          <w:lang w:eastAsia="en-US"/>
        </w:rPr>
        <w:t xml:space="preserve"> çeşidinde </w:t>
      </w:r>
      <w:r w:rsidRPr="00D21575">
        <w:rPr>
          <w:rFonts w:eastAsia="Calibri"/>
          <w:bCs/>
          <w:color w:val="auto"/>
          <w:lang w:eastAsia="en-US"/>
        </w:rPr>
        <w:t xml:space="preserve">78.50-79 gün olarak bulduğunu belirten Kul (2012)’un belirlemiş olduğu değerin altında tespit edilirken, </w:t>
      </w:r>
      <w:r w:rsidR="00386088">
        <w:rPr>
          <w:rFonts w:eastAsia="Calibri"/>
          <w:bCs/>
          <w:color w:val="auto"/>
          <w:lang w:eastAsia="en-US"/>
        </w:rPr>
        <w:t>32 kg da</w:t>
      </w:r>
      <w:r w:rsidR="006D016B" w:rsidRPr="00D21575">
        <w:rPr>
          <w:rFonts w:eastAsia="Calibri"/>
          <w:bCs/>
          <w:color w:val="auto"/>
          <w:vertAlign w:val="superscript"/>
          <w:lang w:eastAsia="en-US"/>
        </w:rPr>
        <w:t xml:space="preserve">-1 </w:t>
      </w:r>
      <w:r w:rsidR="006D016B" w:rsidRPr="00D21575">
        <w:rPr>
          <w:rFonts w:eastAsia="Calibri"/>
          <w:bCs/>
          <w:color w:val="auto"/>
          <w:lang w:eastAsia="en-US"/>
        </w:rPr>
        <w:t xml:space="preserve">dozunda </w:t>
      </w:r>
      <w:proofErr w:type="gramStart"/>
      <w:r w:rsidRPr="00D21575">
        <w:rPr>
          <w:rFonts w:eastAsia="Calibri"/>
          <w:bCs/>
          <w:color w:val="auto"/>
          <w:lang w:eastAsia="en-US"/>
        </w:rPr>
        <w:t>51.8</w:t>
      </w:r>
      <w:proofErr w:type="gramEnd"/>
      <w:r w:rsidRPr="00D21575">
        <w:rPr>
          <w:rFonts w:eastAsia="Calibri"/>
          <w:bCs/>
          <w:color w:val="auto"/>
          <w:lang w:eastAsia="en-US"/>
        </w:rPr>
        <w:t xml:space="preserve">-53.3 gün arasında olduğunu belirten Azapoğlu (2013)’nun belirlemiş olduğu değerlerin üstünde </w:t>
      </w:r>
      <w:r w:rsidR="00C308E9" w:rsidRPr="00D21575">
        <w:rPr>
          <w:rFonts w:eastAsia="Calibri"/>
          <w:bCs/>
          <w:color w:val="auto"/>
          <w:lang w:eastAsia="en-US"/>
        </w:rPr>
        <w:t>saptanmıştır.</w:t>
      </w:r>
      <w:r w:rsidRPr="00A51A24">
        <w:t xml:space="preserve"> </w:t>
      </w:r>
    </w:p>
    <w:p w14:paraId="2505FA3A" w14:textId="52B92DA8" w:rsidR="00223D4F" w:rsidRDefault="00223D4F" w:rsidP="00E43D8E">
      <w:pPr>
        <w:spacing w:after="160" w:line="360" w:lineRule="auto"/>
        <w:rPr>
          <w:rFonts w:eastAsia="Calibri"/>
          <w:b/>
          <w:bCs/>
          <w:color w:val="auto"/>
          <w:sz w:val="20"/>
          <w:szCs w:val="20"/>
          <w:lang w:eastAsia="en-US"/>
        </w:rPr>
      </w:pPr>
    </w:p>
    <w:p w14:paraId="7D778D7C" w14:textId="4BFDC4FA" w:rsidR="00DC3532" w:rsidRDefault="00D57CCE" w:rsidP="00E43D8E">
      <w:pPr>
        <w:spacing w:after="160" w:line="360" w:lineRule="auto"/>
        <w:jc w:val="center"/>
        <w:rPr>
          <w:rFonts w:eastAsia="Calibri"/>
          <w:b/>
          <w:bCs/>
          <w:color w:val="auto"/>
          <w:sz w:val="20"/>
          <w:szCs w:val="20"/>
          <w:lang w:eastAsia="en-US"/>
        </w:rPr>
      </w:pPr>
      <w:r>
        <w:rPr>
          <w:noProof/>
        </w:rPr>
        <w:drawing>
          <wp:inline distT="0" distB="0" distL="0" distR="0" wp14:anchorId="617A876E" wp14:editId="04C99DA5">
            <wp:extent cx="4695825" cy="2724150"/>
            <wp:effectExtent l="0" t="0" r="9525" b="0"/>
            <wp:docPr id="17" name="Grafik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9FA05B8" w14:textId="3EADC36C" w:rsidR="00132D85" w:rsidRPr="00FC7BB0" w:rsidRDefault="00B31329" w:rsidP="00E43D8E">
      <w:pPr>
        <w:spacing w:after="160" w:line="360" w:lineRule="auto"/>
        <w:rPr>
          <w:rFonts w:eastAsia="Calibri"/>
          <w:bCs/>
          <w:color w:val="auto"/>
          <w:lang w:eastAsia="en-US"/>
        </w:rPr>
      </w:pPr>
      <w:r>
        <w:rPr>
          <w:rFonts w:eastAsia="Calibri"/>
          <w:bCs/>
          <w:color w:val="auto"/>
          <w:sz w:val="20"/>
          <w:szCs w:val="20"/>
          <w:lang w:eastAsia="en-US"/>
        </w:rPr>
        <w:t xml:space="preserve">  </w:t>
      </w:r>
      <w:r w:rsidR="00D57CCE">
        <w:rPr>
          <w:rFonts w:eastAsia="Calibri"/>
          <w:bCs/>
          <w:color w:val="auto"/>
          <w:sz w:val="20"/>
          <w:szCs w:val="20"/>
          <w:lang w:eastAsia="en-US"/>
        </w:rPr>
        <w:t xml:space="preserve">          </w:t>
      </w:r>
      <w:r w:rsidR="00D23E5D">
        <w:rPr>
          <w:rFonts w:eastAsia="Calibri"/>
          <w:bCs/>
          <w:color w:val="auto"/>
          <w:sz w:val="20"/>
          <w:szCs w:val="20"/>
          <w:lang w:eastAsia="en-US"/>
        </w:rPr>
        <w:t xml:space="preserve">  </w:t>
      </w:r>
      <w:r w:rsidR="00223D4F" w:rsidRPr="00FC7BB0">
        <w:rPr>
          <w:rFonts w:eastAsia="Calibri"/>
          <w:bCs/>
          <w:color w:val="auto"/>
          <w:lang w:eastAsia="en-US"/>
        </w:rPr>
        <w:t xml:space="preserve">Şekil 4.1.2. Farklı </w:t>
      </w:r>
      <w:r w:rsidR="00FC7BB0" w:rsidRPr="00FC7BB0">
        <w:rPr>
          <w:rFonts w:eastAsia="Calibri"/>
          <w:bCs/>
          <w:color w:val="auto"/>
          <w:lang w:eastAsia="en-US"/>
        </w:rPr>
        <w:t>gübre kaynaklarında ortalama koçan püskülü çıkış süreleri</w:t>
      </w:r>
      <w:r w:rsidR="00386088">
        <w:rPr>
          <w:rFonts w:eastAsia="Calibri"/>
          <w:bCs/>
          <w:color w:val="auto"/>
          <w:lang w:eastAsia="en-US"/>
        </w:rPr>
        <w:t xml:space="preserve"> </w:t>
      </w:r>
      <w:r w:rsidR="00223D4F" w:rsidRPr="00FC7BB0">
        <w:rPr>
          <w:rFonts w:eastAsia="Calibri"/>
          <w:bCs/>
          <w:color w:val="auto"/>
          <w:lang w:eastAsia="en-US"/>
        </w:rPr>
        <w:t>(gün)</w:t>
      </w:r>
    </w:p>
    <w:p w14:paraId="4C8D98F6" w14:textId="13302161" w:rsidR="00132D85" w:rsidRDefault="00132D85" w:rsidP="00E43D8E">
      <w:pPr>
        <w:spacing w:after="160" w:line="360" w:lineRule="auto"/>
        <w:jc w:val="center"/>
        <w:rPr>
          <w:rFonts w:eastAsia="Calibri"/>
          <w:b/>
          <w:bCs/>
          <w:color w:val="auto"/>
          <w:sz w:val="20"/>
          <w:szCs w:val="20"/>
          <w:lang w:eastAsia="en-US"/>
        </w:rPr>
      </w:pPr>
    </w:p>
    <w:p w14:paraId="2F7A7F5C" w14:textId="2F6A8257" w:rsidR="00E247E9" w:rsidRDefault="00B35636" w:rsidP="00680F96">
      <w:pPr>
        <w:spacing w:after="160" w:line="360" w:lineRule="auto"/>
        <w:ind w:firstLine="567"/>
        <w:jc w:val="both"/>
        <w:rPr>
          <w:rFonts w:eastAsia="Calibri"/>
          <w:b/>
          <w:bCs/>
          <w:color w:val="auto"/>
          <w:lang w:eastAsia="en-US"/>
        </w:rPr>
      </w:pPr>
      <w:r w:rsidRPr="00B35636">
        <w:rPr>
          <w:rFonts w:eastAsia="Calibri"/>
          <w:b/>
          <w:bCs/>
          <w:color w:val="auto"/>
          <w:lang w:eastAsia="en-US"/>
        </w:rPr>
        <w:t>4.1.3. Bitki Boyu</w:t>
      </w:r>
      <w:r w:rsidR="00132D85" w:rsidRPr="00B35636">
        <w:rPr>
          <w:rFonts w:eastAsia="Calibri"/>
          <w:b/>
          <w:bCs/>
          <w:color w:val="auto"/>
          <w:lang w:eastAsia="en-US"/>
        </w:rPr>
        <w:t xml:space="preserve"> </w:t>
      </w:r>
    </w:p>
    <w:p w14:paraId="6B18ED3C" w14:textId="2B2ECD6B" w:rsidR="00B35636" w:rsidRDefault="00B35636" w:rsidP="00680F96">
      <w:pPr>
        <w:spacing w:after="160" w:line="360" w:lineRule="auto"/>
        <w:ind w:firstLine="567"/>
        <w:jc w:val="both"/>
        <w:rPr>
          <w:rFonts w:eastAsia="Calibri"/>
          <w:bCs/>
          <w:color w:val="auto"/>
          <w:lang w:eastAsia="en-US"/>
        </w:rPr>
      </w:pPr>
      <w:r w:rsidRPr="00D21575">
        <w:rPr>
          <w:rFonts w:eastAsia="Calibri"/>
          <w:bCs/>
          <w:color w:val="auto"/>
          <w:lang w:eastAsia="en-US"/>
        </w:rPr>
        <w:t xml:space="preserve">Şeker mısırında uygulanan farklı gübre kaynakları, bitki boyu bakımından istatistiksel olarak p&lt;0.01 önem seviyesinde </w:t>
      </w:r>
      <w:r w:rsidR="00ED704D" w:rsidRPr="00D21575">
        <w:rPr>
          <w:rFonts w:eastAsia="Calibri"/>
          <w:bCs/>
          <w:color w:val="auto"/>
          <w:lang w:eastAsia="en-US"/>
        </w:rPr>
        <w:t>önemli</w:t>
      </w:r>
      <w:r w:rsidRPr="00D21575">
        <w:rPr>
          <w:rFonts w:eastAsia="Calibri"/>
          <w:bCs/>
          <w:color w:val="auto"/>
          <w:lang w:eastAsia="en-US"/>
        </w:rPr>
        <w:t xml:space="preserve"> farklılıklar göstermiş olup (Çizelge 4.1.2. ve Şekil 4.1.3.); en kısa bitki boyu kontrol uygulamasından elde edilirken, en uzun bitki boyu değer</w:t>
      </w:r>
      <w:r w:rsidR="006D016B" w:rsidRPr="00D21575">
        <w:rPr>
          <w:rFonts w:eastAsia="Calibri"/>
          <w:bCs/>
          <w:color w:val="auto"/>
          <w:lang w:eastAsia="en-US"/>
        </w:rPr>
        <w:t xml:space="preserve">i </w:t>
      </w:r>
      <w:proofErr w:type="gramStart"/>
      <w:r w:rsidRPr="00D21575">
        <w:rPr>
          <w:rFonts w:eastAsia="Calibri"/>
          <w:bCs/>
          <w:color w:val="auto"/>
          <w:lang w:eastAsia="en-US"/>
        </w:rPr>
        <w:t>21</w:t>
      </w:r>
      <w:r w:rsidR="00BF2A95" w:rsidRPr="00D21575">
        <w:rPr>
          <w:rFonts w:eastAsia="Calibri"/>
          <w:bCs/>
          <w:color w:val="auto"/>
          <w:lang w:eastAsia="en-US"/>
        </w:rPr>
        <w:t>6</w:t>
      </w:r>
      <w:r w:rsidRPr="00D21575">
        <w:rPr>
          <w:rFonts w:eastAsia="Calibri"/>
          <w:bCs/>
          <w:color w:val="auto"/>
          <w:lang w:eastAsia="en-US"/>
        </w:rPr>
        <w:t>.</w:t>
      </w:r>
      <w:r w:rsidR="00BF2A95" w:rsidRPr="00D21575">
        <w:rPr>
          <w:rFonts w:eastAsia="Calibri"/>
          <w:bCs/>
          <w:color w:val="auto"/>
          <w:lang w:eastAsia="en-US"/>
        </w:rPr>
        <w:t>6</w:t>
      </w:r>
      <w:r w:rsidRPr="00D21575">
        <w:rPr>
          <w:rFonts w:eastAsia="Calibri"/>
          <w:bCs/>
          <w:color w:val="auto"/>
          <w:lang w:eastAsia="en-US"/>
        </w:rPr>
        <w:t>7</w:t>
      </w:r>
      <w:proofErr w:type="gramEnd"/>
      <w:r w:rsidRPr="00D21575">
        <w:rPr>
          <w:rFonts w:eastAsia="Calibri"/>
          <w:bCs/>
          <w:color w:val="auto"/>
          <w:lang w:eastAsia="en-US"/>
        </w:rPr>
        <w:t xml:space="preserve"> cm </w:t>
      </w:r>
      <w:r w:rsidR="006D016B" w:rsidRPr="00D21575">
        <w:rPr>
          <w:rFonts w:eastAsia="Calibri"/>
          <w:bCs/>
          <w:color w:val="auto"/>
          <w:lang w:eastAsia="en-US"/>
        </w:rPr>
        <w:t xml:space="preserve">ile solucan gübresi uygulamasından </w:t>
      </w:r>
      <w:r w:rsidRPr="00D21575">
        <w:rPr>
          <w:rFonts w:eastAsia="Calibri"/>
          <w:bCs/>
          <w:color w:val="auto"/>
          <w:lang w:eastAsia="en-US"/>
        </w:rPr>
        <w:t xml:space="preserve">elde edilmiştir (Çizelge 4.1.2. ve Şekil 4.1.3.). </w:t>
      </w:r>
      <w:r w:rsidR="00737019" w:rsidRPr="00D21575">
        <w:rPr>
          <w:rFonts w:eastAsia="Calibri"/>
          <w:bCs/>
          <w:color w:val="auto"/>
          <w:lang w:eastAsia="en-US"/>
        </w:rPr>
        <w:t xml:space="preserve">Bu değerler </w:t>
      </w:r>
      <w:r w:rsidRPr="00D21575">
        <w:rPr>
          <w:rFonts w:eastAsia="Calibri"/>
          <w:bCs/>
          <w:color w:val="auto"/>
          <w:lang w:eastAsia="en-US"/>
        </w:rPr>
        <w:t xml:space="preserve">bitki boyu yönünden gübre kaynakları arasında </w:t>
      </w:r>
      <w:r w:rsidR="00ED704D" w:rsidRPr="00D21575">
        <w:rPr>
          <w:rFonts w:eastAsia="Calibri"/>
          <w:bCs/>
          <w:color w:val="auto"/>
          <w:lang w:eastAsia="en-US"/>
        </w:rPr>
        <w:t>önemli</w:t>
      </w:r>
      <w:r w:rsidRPr="00D21575">
        <w:rPr>
          <w:rFonts w:eastAsia="Calibri"/>
          <w:bCs/>
          <w:color w:val="auto"/>
          <w:lang w:eastAsia="en-US"/>
        </w:rPr>
        <w:t xml:space="preserve"> farklılıkların olduğunu</w:t>
      </w:r>
      <w:r w:rsidR="00BF2A95" w:rsidRPr="00D21575">
        <w:rPr>
          <w:rFonts w:eastAsia="Calibri"/>
          <w:bCs/>
          <w:color w:val="auto"/>
          <w:lang w:eastAsia="en-US"/>
        </w:rPr>
        <w:t xml:space="preserve"> bildirerek bitki boyunu en yüksek 214 cm ola</w:t>
      </w:r>
      <w:r w:rsidR="00737019" w:rsidRPr="00D21575">
        <w:rPr>
          <w:rFonts w:eastAsia="Calibri"/>
          <w:bCs/>
          <w:color w:val="auto"/>
          <w:lang w:eastAsia="en-US"/>
        </w:rPr>
        <w:t xml:space="preserve">rak </w:t>
      </w:r>
      <w:r w:rsidR="00ED30DD" w:rsidRPr="00D21575">
        <w:rPr>
          <w:rFonts w:eastAsia="Calibri"/>
          <w:bCs/>
          <w:color w:val="auto"/>
          <w:lang w:eastAsia="en-US"/>
        </w:rPr>
        <w:t xml:space="preserve">adi fiğ metaryali karışımından </w:t>
      </w:r>
      <w:r w:rsidR="00737019" w:rsidRPr="00D21575">
        <w:rPr>
          <w:rFonts w:eastAsia="Calibri"/>
          <w:bCs/>
          <w:color w:val="auto"/>
          <w:lang w:eastAsia="en-US"/>
        </w:rPr>
        <w:t>bulduklarını belirten Manga ve Özyazıcı (1998)</w:t>
      </w:r>
      <w:r w:rsidR="00832F6F" w:rsidRPr="00D21575">
        <w:rPr>
          <w:rFonts w:eastAsia="Calibri"/>
          <w:bCs/>
          <w:color w:val="auto"/>
          <w:lang w:eastAsia="en-US"/>
        </w:rPr>
        <w:t xml:space="preserve">’nın, </w:t>
      </w:r>
      <w:r w:rsidR="00ED30DD" w:rsidRPr="00D21575">
        <w:rPr>
          <w:rFonts w:eastAsia="Calibri"/>
          <w:bCs/>
          <w:color w:val="auto"/>
          <w:lang w:eastAsia="en-US"/>
        </w:rPr>
        <w:t xml:space="preserve">çeşit uygulamasında </w:t>
      </w:r>
      <w:r w:rsidR="00832F6F" w:rsidRPr="00D21575">
        <w:rPr>
          <w:rFonts w:eastAsia="Calibri"/>
          <w:bCs/>
          <w:color w:val="auto"/>
          <w:lang w:eastAsia="en-US"/>
        </w:rPr>
        <w:t xml:space="preserve">182.33-217.66 cm arasında olduğunu belirten </w:t>
      </w:r>
      <w:r w:rsidR="00737019" w:rsidRPr="00D21575">
        <w:rPr>
          <w:rFonts w:eastAsia="Calibri"/>
          <w:bCs/>
          <w:color w:val="auto"/>
          <w:lang w:eastAsia="en-US"/>
        </w:rPr>
        <w:t>Eser (2014)</w:t>
      </w:r>
      <w:r w:rsidR="00832F6F" w:rsidRPr="00D21575">
        <w:rPr>
          <w:rFonts w:eastAsia="Calibri"/>
          <w:bCs/>
          <w:color w:val="auto"/>
          <w:lang w:eastAsia="en-US"/>
        </w:rPr>
        <w:t>’in</w:t>
      </w:r>
      <w:r w:rsidR="00737019" w:rsidRPr="00D21575">
        <w:rPr>
          <w:rFonts w:eastAsia="Calibri"/>
          <w:bCs/>
          <w:color w:val="auto"/>
          <w:lang w:eastAsia="en-US"/>
        </w:rPr>
        <w:t>, bulduğu değerle benzerlik gösterirken,</w:t>
      </w:r>
      <w:r w:rsidRPr="00D21575">
        <w:rPr>
          <w:rFonts w:eastAsia="Calibri"/>
          <w:bCs/>
          <w:color w:val="auto"/>
          <w:lang w:eastAsia="en-US"/>
        </w:rPr>
        <w:t xml:space="preserve"> </w:t>
      </w:r>
      <w:r w:rsidR="00ED30DD" w:rsidRPr="00D21575">
        <w:rPr>
          <w:rFonts w:eastAsia="Calibri"/>
          <w:bCs/>
          <w:color w:val="auto"/>
          <w:lang w:eastAsia="en-US"/>
        </w:rPr>
        <w:t xml:space="preserve">% 25 inorganik gübre ve solucan gübresi uygulamasından </w:t>
      </w:r>
      <w:r w:rsidR="007C3FE1" w:rsidRPr="00D21575">
        <w:rPr>
          <w:rFonts w:eastAsia="Calibri"/>
          <w:bCs/>
          <w:color w:val="auto"/>
          <w:lang w:eastAsia="en-US"/>
        </w:rPr>
        <w:t xml:space="preserve">bitki boyunu </w:t>
      </w:r>
      <w:r w:rsidRPr="00D21575">
        <w:rPr>
          <w:rFonts w:eastAsia="Calibri"/>
          <w:bCs/>
          <w:color w:val="auto"/>
          <w:lang w:eastAsia="en-US"/>
        </w:rPr>
        <w:t>197.17 cm</w:t>
      </w:r>
      <w:r w:rsidR="007C3FE1" w:rsidRPr="00D21575">
        <w:rPr>
          <w:rFonts w:eastAsia="Calibri"/>
          <w:bCs/>
          <w:color w:val="auto"/>
          <w:lang w:eastAsia="en-US"/>
        </w:rPr>
        <w:t xml:space="preserve"> olarak bulduğunu belirten Simon ve Balabbo (2015)’nun</w:t>
      </w:r>
      <w:r w:rsidR="00737019" w:rsidRPr="00D21575">
        <w:rPr>
          <w:rFonts w:eastAsia="Calibri"/>
          <w:bCs/>
          <w:color w:val="auto"/>
          <w:lang w:eastAsia="en-US"/>
        </w:rPr>
        <w:t>,</w:t>
      </w:r>
      <w:r w:rsidR="007C3FE1" w:rsidRPr="00D21575">
        <w:rPr>
          <w:rFonts w:eastAsia="Calibri"/>
          <w:bCs/>
          <w:color w:val="auto"/>
          <w:lang w:eastAsia="en-US"/>
        </w:rPr>
        <w:t xml:space="preserve"> 93.5-154.9 cm arasında olduğunu belirten </w:t>
      </w:r>
      <w:r w:rsidR="00BF2A95" w:rsidRPr="00D21575">
        <w:rPr>
          <w:rFonts w:eastAsia="Calibri"/>
          <w:bCs/>
          <w:color w:val="auto"/>
          <w:lang w:eastAsia="en-US"/>
        </w:rPr>
        <w:t>Turgut ve Balcı (2002)</w:t>
      </w:r>
      <w:r w:rsidR="007C3FE1" w:rsidRPr="00D21575">
        <w:rPr>
          <w:rFonts w:eastAsia="Calibri"/>
          <w:bCs/>
          <w:color w:val="auto"/>
          <w:lang w:eastAsia="en-US"/>
        </w:rPr>
        <w:t>’nın</w:t>
      </w:r>
      <w:r w:rsidR="0067201A" w:rsidRPr="00D21575">
        <w:rPr>
          <w:rFonts w:eastAsia="Calibri"/>
          <w:bCs/>
          <w:color w:val="auto"/>
          <w:lang w:eastAsia="en-US"/>
        </w:rPr>
        <w:t xml:space="preserve">, </w:t>
      </w:r>
      <w:r w:rsidR="00ED30DD" w:rsidRPr="00D21575">
        <w:rPr>
          <w:rFonts w:eastAsia="Calibri"/>
          <w:bCs/>
          <w:color w:val="auto"/>
          <w:lang w:eastAsia="en-US"/>
        </w:rPr>
        <w:t xml:space="preserve">çeşit uygulamasında </w:t>
      </w:r>
      <w:r w:rsidR="007C3FE1" w:rsidRPr="00D21575">
        <w:rPr>
          <w:rFonts w:eastAsia="Calibri"/>
          <w:bCs/>
          <w:color w:val="auto"/>
          <w:lang w:eastAsia="en-US"/>
        </w:rPr>
        <w:t xml:space="preserve">115.6-125.5 cm arasında olduğunu belirten </w:t>
      </w:r>
      <w:r w:rsidR="0067201A" w:rsidRPr="00D21575">
        <w:rPr>
          <w:rFonts w:eastAsia="Calibri"/>
          <w:bCs/>
          <w:color w:val="auto"/>
          <w:lang w:eastAsia="en-US"/>
        </w:rPr>
        <w:t>İdikut vd. (2005)</w:t>
      </w:r>
      <w:r w:rsidR="007C3FE1" w:rsidRPr="00D21575">
        <w:rPr>
          <w:rFonts w:eastAsia="Calibri"/>
          <w:bCs/>
          <w:color w:val="auto"/>
          <w:lang w:eastAsia="en-US"/>
        </w:rPr>
        <w:t>’nin,</w:t>
      </w:r>
      <w:r w:rsidR="0067201A" w:rsidRPr="00D21575">
        <w:rPr>
          <w:rFonts w:eastAsia="Calibri"/>
          <w:bCs/>
          <w:color w:val="auto"/>
          <w:lang w:eastAsia="en-US"/>
        </w:rPr>
        <w:t xml:space="preserve"> </w:t>
      </w:r>
      <w:r w:rsidR="007C3FE1" w:rsidRPr="00D21575">
        <w:rPr>
          <w:rFonts w:eastAsia="Calibri"/>
          <w:bCs/>
          <w:color w:val="auto"/>
          <w:lang w:eastAsia="en-US"/>
        </w:rPr>
        <w:t xml:space="preserve">127.10 cm olduğunu belirten </w:t>
      </w:r>
      <w:r w:rsidR="0067201A" w:rsidRPr="00D21575">
        <w:rPr>
          <w:rFonts w:eastAsia="Calibri"/>
          <w:bCs/>
          <w:color w:val="auto"/>
          <w:lang w:eastAsia="en-US"/>
        </w:rPr>
        <w:t>Vijay vd</w:t>
      </w:r>
      <w:r w:rsidRPr="00D21575">
        <w:rPr>
          <w:rFonts w:eastAsia="Calibri"/>
          <w:bCs/>
          <w:color w:val="auto"/>
          <w:lang w:eastAsia="en-US"/>
        </w:rPr>
        <w:t>.</w:t>
      </w:r>
      <w:r w:rsidR="007C3FE1" w:rsidRPr="00D21575">
        <w:rPr>
          <w:rFonts w:eastAsia="Calibri"/>
          <w:bCs/>
          <w:color w:val="auto"/>
          <w:lang w:eastAsia="en-US"/>
        </w:rPr>
        <w:t xml:space="preserve"> (2009)’nin</w:t>
      </w:r>
      <w:r w:rsidR="00737019" w:rsidRPr="00D21575">
        <w:rPr>
          <w:rFonts w:eastAsia="Calibri"/>
          <w:bCs/>
          <w:color w:val="auto"/>
          <w:lang w:eastAsia="en-US"/>
        </w:rPr>
        <w:t>,</w:t>
      </w:r>
      <w:r w:rsidR="007C3FE1" w:rsidRPr="00D21575">
        <w:rPr>
          <w:rFonts w:eastAsia="Calibri"/>
          <w:bCs/>
          <w:color w:val="auto"/>
          <w:lang w:eastAsia="en-US"/>
        </w:rPr>
        <w:t xml:space="preserve"> </w:t>
      </w:r>
      <w:r w:rsidR="00ED30DD" w:rsidRPr="00D21575">
        <w:rPr>
          <w:rFonts w:eastAsia="Calibri"/>
          <w:bCs/>
          <w:color w:val="auto"/>
          <w:lang w:eastAsia="en-US"/>
        </w:rPr>
        <w:t xml:space="preserve">yine çeşit uygualamasında </w:t>
      </w:r>
      <w:r w:rsidR="007C3FE1" w:rsidRPr="00D21575">
        <w:rPr>
          <w:rFonts w:eastAsia="Calibri"/>
          <w:bCs/>
          <w:color w:val="auto"/>
          <w:lang w:eastAsia="en-US"/>
        </w:rPr>
        <w:t>142.27 cm olduğunu belirten İdikut</w:t>
      </w:r>
      <w:r w:rsidR="00737019" w:rsidRPr="00D21575">
        <w:rPr>
          <w:rFonts w:eastAsia="Calibri"/>
          <w:bCs/>
          <w:color w:val="auto"/>
          <w:lang w:eastAsia="en-US"/>
        </w:rPr>
        <w:t xml:space="preserve"> vd. (2016)</w:t>
      </w:r>
      <w:r w:rsidR="007C3FE1" w:rsidRPr="00D21575">
        <w:rPr>
          <w:rFonts w:eastAsia="Calibri"/>
          <w:bCs/>
          <w:color w:val="auto"/>
          <w:lang w:eastAsia="en-US"/>
        </w:rPr>
        <w:t>’nin</w:t>
      </w:r>
      <w:r w:rsidR="00737019" w:rsidRPr="00D21575">
        <w:rPr>
          <w:rFonts w:eastAsia="Calibri"/>
          <w:bCs/>
          <w:color w:val="auto"/>
          <w:lang w:eastAsia="en-US"/>
        </w:rPr>
        <w:t>,</w:t>
      </w:r>
      <w:r w:rsidR="007C3FE1" w:rsidRPr="00D21575">
        <w:rPr>
          <w:rFonts w:eastAsia="Calibri"/>
          <w:bCs/>
          <w:color w:val="auto"/>
          <w:lang w:eastAsia="en-US"/>
        </w:rPr>
        <w:t xml:space="preserve"> </w:t>
      </w:r>
      <w:r w:rsidR="00ED30DD" w:rsidRPr="00D21575">
        <w:rPr>
          <w:rFonts w:eastAsia="Calibri"/>
          <w:bCs/>
          <w:color w:val="auto"/>
          <w:lang w:eastAsia="en-US"/>
        </w:rPr>
        <w:t xml:space="preserve">en yüksek bitki boyunu tavuk gübresi uygulamasından </w:t>
      </w:r>
      <w:r w:rsidR="007C3FE1" w:rsidRPr="00D21575">
        <w:rPr>
          <w:rFonts w:eastAsia="Calibri"/>
          <w:bCs/>
          <w:color w:val="auto"/>
          <w:lang w:eastAsia="en-US"/>
        </w:rPr>
        <w:t xml:space="preserve">139.30 cm </w:t>
      </w:r>
      <w:r w:rsidR="00ED30DD" w:rsidRPr="00D21575">
        <w:rPr>
          <w:rFonts w:eastAsia="Calibri"/>
          <w:bCs/>
          <w:color w:val="auto"/>
          <w:lang w:eastAsia="en-US"/>
        </w:rPr>
        <w:t>olarak bulduğunu</w:t>
      </w:r>
      <w:r w:rsidR="007C3FE1" w:rsidRPr="00D21575">
        <w:rPr>
          <w:rFonts w:eastAsia="Calibri"/>
          <w:bCs/>
          <w:color w:val="auto"/>
          <w:lang w:eastAsia="en-US"/>
        </w:rPr>
        <w:t xml:space="preserve"> belirten Arshad ve Rawayau (2017)’nun</w:t>
      </w:r>
      <w:r w:rsidR="00737019" w:rsidRPr="00D21575">
        <w:rPr>
          <w:rFonts w:eastAsia="Calibri"/>
          <w:bCs/>
          <w:color w:val="auto"/>
          <w:lang w:eastAsia="en-US"/>
        </w:rPr>
        <w:t xml:space="preserve"> buldukları değerlerin üstünde </w:t>
      </w:r>
      <w:r w:rsidR="00C308E9" w:rsidRPr="00D21575">
        <w:rPr>
          <w:rFonts w:eastAsia="Calibri"/>
          <w:bCs/>
          <w:color w:val="auto"/>
          <w:lang w:eastAsia="en-US"/>
        </w:rPr>
        <w:t>bulunmakla birlikte</w:t>
      </w:r>
      <w:r w:rsidR="00737019" w:rsidRPr="00D21575">
        <w:rPr>
          <w:rFonts w:eastAsia="Calibri"/>
          <w:bCs/>
          <w:color w:val="auto"/>
          <w:lang w:eastAsia="en-US"/>
        </w:rPr>
        <w:t>,</w:t>
      </w:r>
      <w:r w:rsidR="007C3FE1" w:rsidRPr="00D21575">
        <w:rPr>
          <w:rFonts w:eastAsia="Calibri"/>
          <w:bCs/>
          <w:color w:val="auto"/>
          <w:lang w:eastAsia="en-US"/>
        </w:rPr>
        <w:t xml:space="preserve"> </w:t>
      </w:r>
      <w:r w:rsidR="00ED30DD" w:rsidRPr="00D21575">
        <w:rPr>
          <w:rFonts w:eastAsia="Calibri"/>
          <w:bCs/>
          <w:color w:val="auto"/>
          <w:lang w:eastAsia="en-US"/>
        </w:rPr>
        <w:t xml:space="preserve">çeşit uygulamasında </w:t>
      </w:r>
      <w:r w:rsidR="007C3FE1" w:rsidRPr="00D21575">
        <w:rPr>
          <w:rFonts w:eastAsia="Calibri"/>
          <w:bCs/>
          <w:color w:val="auto"/>
          <w:lang w:eastAsia="en-US"/>
        </w:rPr>
        <w:t>buldukları değerlerin</w:t>
      </w:r>
      <w:r w:rsidR="0067201A" w:rsidRPr="00D21575">
        <w:rPr>
          <w:rFonts w:eastAsia="Calibri"/>
          <w:bCs/>
          <w:color w:val="auto"/>
          <w:lang w:eastAsia="en-US"/>
        </w:rPr>
        <w:t xml:space="preserve"> </w:t>
      </w:r>
      <w:r w:rsidR="007C3FE1" w:rsidRPr="00D21575">
        <w:rPr>
          <w:rFonts w:eastAsia="Calibri"/>
          <w:bCs/>
          <w:color w:val="auto"/>
          <w:lang w:eastAsia="en-US"/>
        </w:rPr>
        <w:t>207-236 cm arasında olduğunu belirten Ayhan (2011)’ın</w:t>
      </w:r>
      <w:r w:rsidR="0067201A" w:rsidRPr="00D21575">
        <w:rPr>
          <w:rFonts w:eastAsia="Calibri"/>
          <w:bCs/>
          <w:color w:val="auto"/>
          <w:lang w:eastAsia="en-US"/>
        </w:rPr>
        <w:t xml:space="preserve">, </w:t>
      </w:r>
      <w:r w:rsidR="007C3FE1" w:rsidRPr="00D21575">
        <w:rPr>
          <w:rFonts w:eastAsia="Calibri"/>
          <w:bCs/>
          <w:color w:val="auto"/>
          <w:lang w:eastAsia="en-US"/>
        </w:rPr>
        <w:t xml:space="preserve">228-231 cm arasında olduğunu belirten </w:t>
      </w:r>
      <w:r w:rsidR="0067201A" w:rsidRPr="00D21575">
        <w:rPr>
          <w:rFonts w:eastAsia="Calibri"/>
          <w:bCs/>
          <w:color w:val="auto"/>
          <w:lang w:eastAsia="en-US"/>
        </w:rPr>
        <w:t>Sönmez vd. (2013)</w:t>
      </w:r>
      <w:r w:rsidR="007C3FE1" w:rsidRPr="00D21575">
        <w:rPr>
          <w:rFonts w:eastAsia="Calibri"/>
          <w:bCs/>
          <w:color w:val="auto"/>
          <w:lang w:eastAsia="en-US"/>
        </w:rPr>
        <w:t>’nin,</w:t>
      </w:r>
      <w:r w:rsidR="0067201A" w:rsidRPr="00D21575">
        <w:rPr>
          <w:rFonts w:eastAsia="Calibri"/>
          <w:bCs/>
          <w:color w:val="auto"/>
          <w:lang w:eastAsia="en-US"/>
        </w:rPr>
        <w:t xml:space="preserve"> </w:t>
      </w:r>
      <w:r w:rsidR="007C3FE1" w:rsidRPr="00D21575">
        <w:rPr>
          <w:rFonts w:eastAsia="Calibri"/>
          <w:bCs/>
          <w:color w:val="auto"/>
          <w:lang w:eastAsia="en-US"/>
        </w:rPr>
        <w:t xml:space="preserve">251 -260.91 cm arasında olduğunu </w:t>
      </w:r>
      <w:r w:rsidR="007C3FE1" w:rsidRPr="00D21575">
        <w:rPr>
          <w:rFonts w:eastAsia="Calibri"/>
          <w:bCs/>
          <w:color w:val="auto"/>
          <w:lang w:eastAsia="en-US"/>
        </w:rPr>
        <w:lastRenderedPageBreak/>
        <w:t xml:space="preserve">belirten Takıl ve Kayan (2019)’ın </w:t>
      </w:r>
      <w:r w:rsidR="00737019" w:rsidRPr="00D21575">
        <w:rPr>
          <w:rFonts w:eastAsia="Calibri"/>
          <w:bCs/>
          <w:color w:val="auto"/>
          <w:lang w:eastAsia="en-US"/>
        </w:rPr>
        <w:t xml:space="preserve">buldukları değerlerin altında </w:t>
      </w:r>
      <w:r w:rsidR="007C3FE1" w:rsidRPr="00D21575">
        <w:rPr>
          <w:rFonts w:eastAsia="Calibri"/>
          <w:bCs/>
          <w:color w:val="auto"/>
          <w:lang w:eastAsia="en-US"/>
        </w:rPr>
        <w:t>saptanmıştır</w:t>
      </w:r>
      <w:r w:rsidR="00737019" w:rsidRPr="00D21575">
        <w:rPr>
          <w:rFonts w:eastAsia="Calibri"/>
          <w:bCs/>
          <w:color w:val="auto"/>
          <w:lang w:eastAsia="en-US"/>
        </w:rPr>
        <w:t>.</w:t>
      </w:r>
      <w:r w:rsidR="00403915" w:rsidRPr="00D21575">
        <w:rPr>
          <w:rFonts w:eastAsia="Calibri"/>
          <w:bCs/>
          <w:color w:val="auto"/>
          <w:lang w:eastAsia="en-US"/>
        </w:rPr>
        <w:t xml:space="preserve"> Araştırmacıların elde etmiş olduğu bulgular çalışmamızı destekler nitelikte olmuştur.</w:t>
      </w:r>
    </w:p>
    <w:p w14:paraId="3A4DB432" w14:textId="77777777" w:rsidR="00B35636" w:rsidRPr="00B35636" w:rsidRDefault="00B35636" w:rsidP="00E43D8E">
      <w:pPr>
        <w:spacing w:after="160" w:line="360" w:lineRule="auto"/>
        <w:ind w:firstLine="709"/>
        <w:jc w:val="both"/>
        <w:rPr>
          <w:rFonts w:eastAsia="Calibri"/>
          <w:b/>
          <w:bCs/>
          <w:color w:val="auto"/>
          <w:lang w:eastAsia="en-US"/>
        </w:rPr>
      </w:pPr>
    </w:p>
    <w:p w14:paraId="5B634C43" w14:textId="413EDB4F" w:rsidR="001C69B0" w:rsidRDefault="00A51A24" w:rsidP="00E43D8E">
      <w:pPr>
        <w:spacing w:after="160" w:line="360" w:lineRule="auto"/>
        <w:jc w:val="center"/>
        <w:rPr>
          <w:rFonts w:eastAsia="Calibri"/>
          <w:b/>
          <w:bCs/>
          <w:color w:val="auto"/>
          <w:sz w:val="20"/>
          <w:szCs w:val="20"/>
          <w:lang w:eastAsia="en-US"/>
        </w:rPr>
      </w:pPr>
      <w:r>
        <w:rPr>
          <w:noProof/>
        </w:rPr>
        <w:drawing>
          <wp:inline distT="0" distB="0" distL="0" distR="0" wp14:anchorId="23702AB6" wp14:editId="5D09EE49">
            <wp:extent cx="4638675" cy="2514600"/>
            <wp:effectExtent l="0" t="0" r="9525" b="0"/>
            <wp:docPr id="14" name="Grafik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9FE1AD3" w14:textId="7BAA0209" w:rsidR="00B35636" w:rsidRPr="00FC7BB0" w:rsidRDefault="00B50EC3" w:rsidP="00AE127E">
      <w:pPr>
        <w:spacing w:after="160" w:line="240" w:lineRule="auto"/>
        <w:ind w:left="709" w:hanging="709"/>
        <w:rPr>
          <w:rFonts w:eastAsia="Calibri"/>
          <w:bCs/>
          <w:color w:val="auto"/>
          <w:lang w:eastAsia="en-US"/>
        </w:rPr>
      </w:pPr>
      <w:r>
        <w:rPr>
          <w:rFonts w:eastAsia="Calibri"/>
          <w:bCs/>
          <w:color w:val="auto"/>
          <w:sz w:val="20"/>
          <w:szCs w:val="20"/>
          <w:lang w:eastAsia="en-US"/>
        </w:rPr>
        <w:t xml:space="preserve">             </w:t>
      </w:r>
      <w:r w:rsidR="00A51A24">
        <w:rPr>
          <w:rFonts w:eastAsia="Calibri"/>
          <w:bCs/>
          <w:color w:val="auto"/>
          <w:sz w:val="20"/>
          <w:szCs w:val="20"/>
          <w:lang w:eastAsia="en-US"/>
        </w:rPr>
        <w:t xml:space="preserve"> </w:t>
      </w:r>
      <w:r w:rsidR="00A51A24" w:rsidRPr="00FC7BB0">
        <w:rPr>
          <w:rFonts w:eastAsia="Calibri"/>
          <w:bCs/>
          <w:color w:val="auto"/>
          <w:lang w:eastAsia="en-US"/>
        </w:rPr>
        <w:t xml:space="preserve">Şekil 4.1.3. Farklı </w:t>
      </w:r>
      <w:r w:rsidR="00FC7BB0" w:rsidRPr="00FC7BB0">
        <w:rPr>
          <w:rFonts w:eastAsia="Calibri"/>
          <w:bCs/>
          <w:color w:val="auto"/>
          <w:lang w:eastAsia="en-US"/>
        </w:rPr>
        <w:t>gübre kaynaklarında ortalama bitki boyları</w:t>
      </w:r>
      <w:r w:rsidR="00A51A24" w:rsidRPr="00FC7BB0">
        <w:rPr>
          <w:rFonts w:eastAsia="Calibri"/>
          <w:bCs/>
          <w:color w:val="auto"/>
          <w:lang w:eastAsia="en-US"/>
        </w:rPr>
        <w:t xml:space="preserve"> (cm)</w:t>
      </w:r>
      <w:r w:rsidR="00E20716" w:rsidRPr="00FC7BB0">
        <w:rPr>
          <w:rFonts w:eastAsia="Calibri"/>
          <w:bCs/>
          <w:color w:val="auto"/>
          <w:lang w:eastAsia="en-US"/>
        </w:rPr>
        <w:t>. Barlar EGF değerlerini göstermektedir.</w:t>
      </w:r>
    </w:p>
    <w:p w14:paraId="4673E125" w14:textId="77777777" w:rsidR="00403915" w:rsidRDefault="00403915" w:rsidP="00E43D8E">
      <w:pPr>
        <w:spacing w:after="160" w:line="360" w:lineRule="auto"/>
        <w:ind w:firstLine="709"/>
        <w:jc w:val="both"/>
        <w:rPr>
          <w:rFonts w:eastAsia="Calibri"/>
          <w:b/>
          <w:bCs/>
          <w:color w:val="auto"/>
          <w:lang w:eastAsia="en-US"/>
        </w:rPr>
      </w:pPr>
    </w:p>
    <w:p w14:paraId="3155D6EF" w14:textId="7457CC4B" w:rsidR="00AB4984" w:rsidRPr="00B35636" w:rsidRDefault="00AB4984" w:rsidP="00680F96">
      <w:pPr>
        <w:spacing w:after="160" w:line="360" w:lineRule="auto"/>
        <w:ind w:firstLine="567"/>
        <w:jc w:val="both"/>
        <w:rPr>
          <w:rFonts w:eastAsia="Calibri"/>
          <w:bCs/>
          <w:color w:val="auto"/>
          <w:sz w:val="20"/>
          <w:szCs w:val="20"/>
          <w:lang w:eastAsia="en-US"/>
        </w:rPr>
      </w:pPr>
      <w:r w:rsidRPr="00B35636">
        <w:rPr>
          <w:rFonts w:eastAsia="Calibri"/>
          <w:b/>
          <w:bCs/>
          <w:color w:val="auto"/>
          <w:lang w:eastAsia="en-US"/>
        </w:rPr>
        <w:t xml:space="preserve"> </w:t>
      </w:r>
      <w:r w:rsidR="00B35636" w:rsidRPr="00B35636">
        <w:rPr>
          <w:rFonts w:eastAsia="Calibri"/>
          <w:b/>
          <w:bCs/>
          <w:color w:val="auto"/>
          <w:lang w:eastAsia="en-US"/>
        </w:rPr>
        <w:t>4.1.4. İlk Koçan Yüksekliği</w:t>
      </w:r>
      <w:r w:rsidRPr="00B35636">
        <w:rPr>
          <w:rFonts w:eastAsia="Calibri"/>
          <w:b/>
          <w:bCs/>
          <w:color w:val="auto"/>
          <w:lang w:eastAsia="en-US"/>
        </w:rPr>
        <w:t xml:space="preserve">                                  </w:t>
      </w:r>
    </w:p>
    <w:p w14:paraId="1C969139" w14:textId="3B0A391F" w:rsidR="00247D85" w:rsidRPr="00B35636" w:rsidRDefault="00B35636" w:rsidP="00680F96">
      <w:pPr>
        <w:spacing w:after="160" w:line="360" w:lineRule="auto"/>
        <w:ind w:firstLine="567"/>
        <w:jc w:val="both"/>
        <w:rPr>
          <w:rFonts w:eastAsia="Calibri"/>
          <w:bCs/>
          <w:color w:val="auto"/>
          <w:szCs w:val="20"/>
          <w:lang w:eastAsia="en-US"/>
        </w:rPr>
      </w:pPr>
      <w:r w:rsidRPr="00D21575">
        <w:rPr>
          <w:rFonts w:eastAsia="Calibri"/>
          <w:bCs/>
          <w:color w:val="auto"/>
          <w:szCs w:val="20"/>
          <w:lang w:eastAsia="en-US"/>
        </w:rPr>
        <w:t xml:space="preserve">Şeker mısırında uygulanan farklı gübre kaynakları, ilk koçan yüksekliği bakımından istatistiksel olarak </w:t>
      </w:r>
      <w:r w:rsidR="00ED704D" w:rsidRPr="00D21575">
        <w:rPr>
          <w:rFonts w:eastAsia="Calibri"/>
          <w:bCs/>
          <w:color w:val="auto"/>
          <w:szCs w:val="20"/>
          <w:lang w:eastAsia="en-US"/>
        </w:rPr>
        <w:t>önemli</w:t>
      </w:r>
      <w:r w:rsidRPr="00D21575">
        <w:rPr>
          <w:rFonts w:eastAsia="Calibri"/>
          <w:bCs/>
          <w:color w:val="auto"/>
          <w:szCs w:val="20"/>
          <w:lang w:eastAsia="en-US"/>
        </w:rPr>
        <w:t xml:space="preserve"> farklılıklar göstermemiş olup (Çizelge 4.1.2. </w:t>
      </w:r>
      <w:r w:rsidRPr="00D21575">
        <w:rPr>
          <w:rFonts w:eastAsia="Calibri"/>
          <w:bCs/>
          <w:color w:val="auto"/>
          <w:lang w:eastAsia="en-US"/>
        </w:rPr>
        <w:t>ve Şekil 4.1.4.</w:t>
      </w:r>
      <w:r w:rsidRPr="00D21575">
        <w:rPr>
          <w:rFonts w:eastAsia="Calibri"/>
          <w:bCs/>
          <w:color w:val="auto"/>
          <w:szCs w:val="20"/>
          <w:lang w:eastAsia="en-US"/>
        </w:rPr>
        <w:t>); en düşük ilk koçan yüksekliği kontrol uygulamasından 83.33 cm elde edilirken,</w:t>
      </w:r>
      <w:r w:rsidR="004B28B9" w:rsidRPr="00D21575">
        <w:rPr>
          <w:rFonts w:eastAsia="Calibri"/>
          <w:bCs/>
          <w:color w:val="auto"/>
          <w:szCs w:val="20"/>
          <w:lang w:eastAsia="en-US"/>
        </w:rPr>
        <w:t xml:space="preserve"> en yüksek ilk koçan yüksekliği</w:t>
      </w:r>
      <w:r w:rsidRPr="00D21575">
        <w:rPr>
          <w:rFonts w:eastAsia="Calibri"/>
          <w:bCs/>
          <w:color w:val="auto"/>
          <w:szCs w:val="20"/>
          <w:lang w:eastAsia="en-US"/>
        </w:rPr>
        <w:t xml:space="preserve"> 92.67 cm</w:t>
      </w:r>
      <w:r w:rsidR="005127E3" w:rsidRPr="00D21575">
        <w:rPr>
          <w:rFonts w:eastAsia="Calibri"/>
          <w:bCs/>
          <w:color w:val="auto"/>
          <w:szCs w:val="20"/>
          <w:lang w:eastAsia="en-US"/>
        </w:rPr>
        <w:t xml:space="preserve"> ile solucan gübresi uygulamasından </w:t>
      </w:r>
      <w:r w:rsidRPr="00D21575">
        <w:rPr>
          <w:rFonts w:eastAsia="Calibri"/>
          <w:bCs/>
          <w:color w:val="auto"/>
          <w:szCs w:val="20"/>
          <w:lang w:eastAsia="en-US"/>
        </w:rPr>
        <w:t>elde edilmiştir</w:t>
      </w:r>
      <w:r w:rsidR="00046022">
        <w:rPr>
          <w:rFonts w:eastAsia="Calibri"/>
          <w:bCs/>
          <w:color w:val="auto"/>
          <w:szCs w:val="20"/>
          <w:lang w:eastAsia="en-US"/>
        </w:rPr>
        <w:t xml:space="preserve"> </w:t>
      </w:r>
      <w:r w:rsidRPr="00D21575">
        <w:rPr>
          <w:rFonts w:eastAsia="Calibri"/>
          <w:bCs/>
          <w:color w:val="auto"/>
          <w:szCs w:val="20"/>
          <w:lang w:eastAsia="en-US"/>
        </w:rPr>
        <w:t xml:space="preserve">(Çizelge 4.1.2. </w:t>
      </w:r>
      <w:r w:rsidRPr="00D21575">
        <w:rPr>
          <w:rFonts w:eastAsia="Calibri"/>
          <w:bCs/>
          <w:color w:val="auto"/>
          <w:lang w:eastAsia="en-US"/>
        </w:rPr>
        <w:t>ve Şekil 4.1.4.</w:t>
      </w:r>
      <w:r w:rsidRPr="00D21575">
        <w:rPr>
          <w:rFonts w:eastAsia="Calibri"/>
          <w:bCs/>
          <w:color w:val="auto"/>
          <w:szCs w:val="20"/>
          <w:lang w:eastAsia="en-US"/>
        </w:rPr>
        <w:t xml:space="preserve">). </w:t>
      </w:r>
      <w:r w:rsidR="007C3FE1" w:rsidRPr="00D21575">
        <w:rPr>
          <w:rFonts w:eastAsia="Calibri"/>
          <w:bCs/>
          <w:color w:val="auto"/>
          <w:szCs w:val="20"/>
          <w:lang w:eastAsia="en-US"/>
        </w:rPr>
        <w:t>Elde edilen bu</w:t>
      </w:r>
      <w:r w:rsidR="00BF2A95" w:rsidRPr="00D21575">
        <w:rPr>
          <w:rFonts w:eastAsia="Calibri"/>
          <w:bCs/>
          <w:color w:val="auto"/>
          <w:szCs w:val="20"/>
          <w:lang w:eastAsia="en-US"/>
        </w:rPr>
        <w:t xml:space="preserve"> değerler </w:t>
      </w:r>
      <w:r w:rsidR="007C3FE1" w:rsidRPr="00D21575">
        <w:rPr>
          <w:rFonts w:eastAsia="Calibri"/>
          <w:bCs/>
          <w:color w:val="auto"/>
          <w:szCs w:val="20"/>
          <w:lang w:eastAsia="en-US"/>
        </w:rPr>
        <w:t xml:space="preserve">ilk koçan yüksekliğini </w:t>
      </w:r>
      <w:r w:rsidR="00DE73BE">
        <w:rPr>
          <w:rFonts w:eastAsia="Calibri"/>
          <w:bCs/>
          <w:color w:val="auto"/>
          <w:szCs w:val="20"/>
          <w:lang w:eastAsia="en-US"/>
        </w:rPr>
        <w:t>Merit</w:t>
      </w:r>
      <w:r w:rsidR="004B28B9" w:rsidRPr="00D21575">
        <w:rPr>
          <w:rFonts w:eastAsia="Calibri"/>
          <w:bCs/>
          <w:color w:val="auto"/>
          <w:szCs w:val="20"/>
          <w:lang w:eastAsia="en-US"/>
        </w:rPr>
        <w:t xml:space="preserve"> çeşidinde </w:t>
      </w:r>
      <w:proofErr w:type="gramStart"/>
      <w:r w:rsidR="007C3FE1" w:rsidRPr="00D21575">
        <w:rPr>
          <w:rFonts w:eastAsia="Calibri"/>
          <w:bCs/>
          <w:color w:val="auto"/>
          <w:szCs w:val="20"/>
          <w:lang w:eastAsia="en-US"/>
        </w:rPr>
        <w:t>40.4</w:t>
      </w:r>
      <w:proofErr w:type="gramEnd"/>
      <w:r w:rsidR="007C3FE1" w:rsidRPr="00D21575">
        <w:rPr>
          <w:rFonts w:eastAsia="Calibri"/>
          <w:bCs/>
          <w:color w:val="auto"/>
          <w:szCs w:val="20"/>
          <w:lang w:eastAsia="en-US"/>
        </w:rPr>
        <w:t xml:space="preserve"> cm olarak buduklarını belirten </w:t>
      </w:r>
      <w:r w:rsidRPr="00D21575">
        <w:rPr>
          <w:rFonts w:eastAsia="Calibri"/>
          <w:bCs/>
          <w:color w:val="auto"/>
          <w:szCs w:val="20"/>
          <w:lang w:eastAsia="en-US"/>
        </w:rPr>
        <w:t xml:space="preserve">Uçkesen (2000) </w:t>
      </w:r>
      <w:r w:rsidR="007C3FE1" w:rsidRPr="00D21575">
        <w:rPr>
          <w:rFonts w:eastAsia="Calibri"/>
          <w:bCs/>
          <w:color w:val="auto"/>
          <w:szCs w:val="20"/>
          <w:lang w:eastAsia="en-US"/>
        </w:rPr>
        <w:t>‘in</w:t>
      </w:r>
      <w:r w:rsidRPr="00D21575">
        <w:rPr>
          <w:rFonts w:eastAsia="Calibri"/>
          <w:bCs/>
          <w:color w:val="auto"/>
          <w:szCs w:val="20"/>
          <w:lang w:eastAsia="en-US"/>
        </w:rPr>
        <w:t xml:space="preserve">, </w:t>
      </w:r>
      <w:r w:rsidR="004B28B9" w:rsidRPr="00D21575">
        <w:rPr>
          <w:rFonts w:eastAsia="Calibri"/>
          <w:bCs/>
          <w:color w:val="auto"/>
          <w:szCs w:val="20"/>
          <w:lang w:eastAsia="en-US"/>
        </w:rPr>
        <w:t xml:space="preserve">Jübile çeşidinde </w:t>
      </w:r>
      <w:r w:rsidR="007C3FE1" w:rsidRPr="00D21575">
        <w:rPr>
          <w:rFonts w:eastAsia="Calibri"/>
          <w:bCs/>
          <w:color w:val="auto"/>
          <w:szCs w:val="20"/>
          <w:lang w:eastAsia="en-US"/>
        </w:rPr>
        <w:t xml:space="preserve">29.9 cm - 40.50 cm </w:t>
      </w:r>
      <w:r w:rsidR="00027E9B" w:rsidRPr="00D21575">
        <w:rPr>
          <w:rFonts w:eastAsia="Calibri"/>
          <w:bCs/>
          <w:color w:val="auto"/>
          <w:szCs w:val="20"/>
          <w:lang w:eastAsia="en-US"/>
        </w:rPr>
        <w:t>arasında ve 40.85 cm</w:t>
      </w:r>
      <w:r w:rsidR="007C3FE1" w:rsidRPr="00D21575">
        <w:rPr>
          <w:rFonts w:eastAsia="Calibri"/>
          <w:bCs/>
          <w:color w:val="auto"/>
          <w:szCs w:val="20"/>
          <w:lang w:eastAsia="en-US"/>
        </w:rPr>
        <w:t xml:space="preserve"> olduğunu belirten İdikut vd. </w:t>
      </w:r>
      <w:r w:rsidRPr="00D21575">
        <w:rPr>
          <w:rFonts w:eastAsia="Calibri"/>
          <w:bCs/>
          <w:color w:val="auto"/>
          <w:szCs w:val="20"/>
          <w:lang w:eastAsia="en-US"/>
        </w:rPr>
        <w:t>(2005</w:t>
      </w:r>
      <w:r w:rsidR="00027E9B" w:rsidRPr="00D21575">
        <w:rPr>
          <w:rFonts w:eastAsia="Calibri"/>
          <w:bCs/>
          <w:color w:val="auto"/>
          <w:szCs w:val="20"/>
          <w:lang w:eastAsia="en-US"/>
        </w:rPr>
        <w:t>, İdikut vd. 2016</w:t>
      </w:r>
      <w:r w:rsidRPr="00D21575">
        <w:rPr>
          <w:rFonts w:eastAsia="Calibri"/>
          <w:bCs/>
          <w:color w:val="auto"/>
          <w:szCs w:val="20"/>
          <w:lang w:eastAsia="en-US"/>
        </w:rPr>
        <w:t>)</w:t>
      </w:r>
      <w:r w:rsidR="007C3FE1" w:rsidRPr="00D21575">
        <w:rPr>
          <w:rFonts w:eastAsia="Calibri"/>
          <w:bCs/>
          <w:color w:val="auto"/>
          <w:szCs w:val="20"/>
          <w:lang w:eastAsia="en-US"/>
        </w:rPr>
        <w:t>’nin</w:t>
      </w:r>
      <w:r w:rsidRPr="00D21575">
        <w:rPr>
          <w:rFonts w:eastAsia="Calibri"/>
          <w:bCs/>
          <w:color w:val="auto"/>
          <w:szCs w:val="20"/>
          <w:lang w:eastAsia="en-US"/>
        </w:rPr>
        <w:t xml:space="preserve">, </w:t>
      </w:r>
      <w:r w:rsidR="00027E9B" w:rsidRPr="00D21575">
        <w:rPr>
          <w:rFonts w:eastAsia="Calibri"/>
          <w:bCs/>
          <w:color w:val="auto"/>
          <w:szCs w:val="20"/>
          <w:lang w:eastAsia="en-US"/>
        </w:rPr>
        <w:t>belirttikleri</w:t>
      </w:r>
      <w:r w:rsidRPr="00D21575">
        <w:rPr>
          <w:rFonts w:eastAsia="Calibri"/>
          <w:bCs/>
          <w:color w:val="auto"/>
          <w:szCs w:val="20"/>
          <w:lang w:eastAsia="en-US"/>
        </w:rPr>
        <w:t xml:space="preserve"> </w:t>
      </w:r>
      <w:r w:rsidR="00BF2A95" w:rsidRPr="00D21575">
        <w:rPr>
          <w:rFonts w:eastAsia="Calibri"/>
          <w:bCs/>
          <w:color w:val="auto"/>
          <w:szCs w:val="20"/>
          <w:lang w:eastAsia="en-US"/>
        </w:rPr>
        <w:t xml:space="preserve">değerlerinin üstünde </w:t>
      </w:r>
      <w:r w:rsidR="00027E9B" w:rsidRPr="00D21575">
        <w:rPr>
          <w:rFonts w:eastAsia="Calibri"/>
          <w:bCs/>
          <w:color w:val="auto"/>
          <w:szCs w:val="20"/>
          <w:lang w:eastAsia="en-US"/>
        </w:rPr>
        <w:t>saptanırken</w:t>
      </w:r>
      <w:r w:rsidRPr="00D21575">
        <w:rPr>
          <w:rFonts w:eastAsia="Calibri"/>
          <w:bCs/>
          <w:color w:val="auto"/>
          <w:szCs w:val="20"/>
          <w:lang w:eastAsia="en-US"/>
        </w:rPr>
        <w:t xml:space="preserve">, </w:t>
      </w:r>
      <w:r w:rsidR="00027E9B" w:rsidRPr="00D21575">
        <w:rPr>
          <w:rFonts w:eastAsia="Calibri"/>
          <w:bCs/>
          <w:color w:val="auto"/>
          <w:szCs w:val="20"/>
          <w:lang w:eastAsia="en-US"/>
        </w:rPr>
        <w:t xml:space="preserve">107.25 cm - 111.04 </w:t>
      </w:r>
      <w:r w:rsidR="0050282C" w:rsidRPr="00D21575">
        <w:rPr>
          <w:rFonts w:eastAsia="Calibri"/>
          <w:bCs/>
          <w:color w:val="auto"/>
          <w:szCs w:val="20"/>
          <w:lang w:eastAsia="en-US"/>
        </w:rPr>
        <w:t>cm ara</w:t>
      </w:r>
      <w:r w:rsidR="00046022">
        <w:rPr>
          <w:rFonts w:eastAsia="Calibri"/>
          <w:bCs/>
          <w:color w:val="auto"/>
          <w:szCs w:val="20"/>
          <w:lang w:eastAsia="en-US"/>
        </w:rPr>
        <w:t>s</w:t>
      </w:r>
      <w:r w:rsidR="0050282C" w:rsidRPr="00D21575">
        <w:rPr>
          <w:rFonts w:eastAsia="Calibri"/>
          <w:bCs/>
          <w:color w:val="auto"/>
          <w:szCs w:val="20"/>
          <w:lang w:eastAsia="en-US"/>
        </w:rPr>
        <w:t>ında</w:t>
      </w:r>
      <w:r w:rsidR="00027E9B" w:rsidRPr="00D21575">
        <w:rPr>
          <w:rFonts w:eastAsia="Calibri"/>
          <w:bCs/>
          <w:color w:val="auto"/>
          <w:szCs w:val="20"/>
          <w:lang w:eastAsia="en-US"/>
        </w:rPr>
        <w:t xml:space="preserve"> olduğunu belirten </w:t>
      </w:r>
      <w:r w:rsidRPr="00D21575">
        <w:rPr>
          <w:rFonts w:eastAsia="Calibri"/>
          <w:bCs/>
          <w:color w:val="auto"/>
          <w:szCs w:val="20"/>
          <w:lang w:eastAsia="en-US"/>
        </w:rPr>
        <w:t>Takıl ve Kayan</w:t>
      </w:r>
      <w:r w:rsidR="00027E9B" w:rsidRPr="00D21575">
        <w:rPr>
          <w:rFonts w:eastAsia="Calibri"/>
          <w:bCs/>
          <w:color w:val="auto"/>
          <w:szCs w:val="20"/>
          <w:lang w:eastAsia="en-US"/>
        </w:rPr>
        <w:t xml:space="preserve"> (2019)’ın</w:t>
      </w:r>
      <w:r w:rsidRPr="00D21575">
        <w:rPr>
          <w:rFonts w:eastAsia="Calibri"/>
          <w:bCs/>
          <w:color w:val="auto"/>
          <w:szCs w:val="20"/>
          <w:lang w:eastAsia="en-US"/>
        </w:rPr>
        <w:t xml:space="preserve">, </w:t>
      </w:r>
      <w:r w:rsidR="00BF2A95" w:rsidRPr="00D21575">
        <w:rPr>
          <w:rFonts w:eastAsia="Calibri"/>
          <w:bCs/>
          <w:color w:val="auto"/>
          <w:szCs w:val="20"/>
          <w:lang w:eastAsia="en-US"/>
        </w:rPr>
        <w:t xml:space="preserve">buldukarı değerlerin altında </w:t>
      </w:r>
      <w:r w:rsidR="0050282C" w:rsidRPr="00D21575">
        <w:rPr>
          <w:rFonts w:eastAsia="Calibri"/>
          <w:bCs/>
          <w:color w:val="auto"/>
          <w:szCs w:val="20"/>
          <w:lang w:eastAsia="en-US"/>
        </w:rPr>
        <w:t>kalmaktadır. Yapılan</w:t>
      </w:r>
      <w:r w:rsidRPr="00D21575">
        <w:rPr>
          <w:rFonts w:eastAsia="Calibri"/>
          <w:bCs/>
          <w:color w:val="auto"/>
          <w:szCs w:val="20"/>
          <w:lang w:eastAsia="en-US"/>
        </w:rPr>
        <w:t xml:space="preserve"> araştırmalarda farklı yüksekliklerde ilk koçan yüksekliklerinin tespit edildiği </w:t>
      </w:r>
      <w:r w:rsidR="00ED30DD" w:rsidRPr="00D21575">
        <w:rPr>
          <w:rFonts w:eastAsia="Calibri"/>
          <w:bCs/>
          <w:color w:val="auto"/>
          <w:szCs w:val="20"/>
          <w:lang w:eastAsia="en-US"/>
        </w:rPr>
        <w:t>gözlemlenmektedir.</w:t>
      </w:r>
    </w:p>
    <w:p w14:paraId="68CB0AE9" w14:textId="0D7BCA75" w:rsidR="000C6584" w:rsidRDefault="00B35636" w:rsidP="00E43D8E">
      <w:pPr>
        <w:spacing w:after="160" w:line="360" w:lineRule="auto"/>
        <w:rPr>
          <w:rFonts w:eastAsia="Calibri"/>
          <w:bCs/>
          <w:color w:val="auto"/>
          <w:sz w:val="20"/>
          <w:szCs w:val="20"/>
          <w:lang w:eastAsia="en-US"/>
        </w:rPr>
      </w:pPr>
      <w:r>
        <w:rPr>
          <w:rFonts w:eastAsia="Calibri"/>
          <w:bCs/>
          <w:color w:val="auto"/>
          <w:sz w:val="20"/>
          <w:szCs w:val="20"/>
          <w:lang w:eastAsia="en-US"/>
        </w:rPr>
        <w:t xml:space="preserve">           </w:t>
      </w:r>
      <w:r w:rsidR="003C19E3">
        <w:rPr>
          <w:rFonts w:eastAsia="Calibri"/>
          <w:bCs/>
          <w:color w:val="auto"/>
          <w:sz w:val="20"/>
          <w:szCs w:val="20"/>
          <w:lang w:eastAsia="en-US"/>
        </w:rPr>
        <w:t xml:space="preserve">                                            </w:t>
      </w:r>
    </w:p>
    <w:p w14:paraId="506E6FC6" w14:textId="185B02FD" w:rsidR="000C6584" w:rsidRDefault="00B31329" w:rsidP="00E43D8E">
      <w:pPr>
        <w:spacing w:after="160" w:line="360" w:lineRule="auto"/>
        <w:jc w:val="center"/>
        <w:rPr>
          <w:rFonts w:eastAsia="Calibri"/>
          <w:bCs/>
          <w:color w:val="auto"/>
          <w:sz w:val="20"/>
          <w:szCs w:val="20"/>
          <w:lang w:eastAsia="en-US"/>
        </w:rPr>
      </w:pPr>
      <w:r>
        <w:rPr>
          <w:noProof/>
        </w:rPr>
        <w:lastRenderedPageBreak/>
        <w:drawing>
          <wp:inline distT="0" distB="0" distL="0" distR="0" wp14:anchorId="768E7342" wp14:editId="1E7E2137">
            <wp:extent cx="4686300" cy="2486025"/>
            <wp:effectExtent l="0" t="0" r="0" b="9525"/>
            <wp:docPr id="19" name="Grafik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DCE7142" w14:textId="78C246E3" w:rsidR="00E10126" w:rsidRDefault="00AE127E" w:rsidP="00E43D8E">
      <w:pPr>
        <w:spacing w:after="160" w:line="360" w:lineRule="auto"/>
        <w:rPr>
          <w:rFonts w:eastAsia="Calibri"/>
          <w:bCs/>
          <w:color w:val="auto"/>
          <w:lang w:eastAsia="en-US"/>
        </w:rPr>
      </w:pPr>
      <w:r>
        <w:rPr>
          <w:rFonts w:eastAsia="Calibri"/>
          <w:bCs/>
          <w:color w:val="auto"/>
          <w:sz w:val="20"/>
          <w:szCs w:val="20"/>
          <w:lang w:eastAsia="en-US"/>
        </w:rPr>
        <w:t xml:space="preserve">              </w:t>
      </w:r>
      <w:r w:rsidR="00293422" w:rsidRPr="00FC7BB0">
        <w:rPr>
          <w:rFonts w:eastAsia="Calibri"/>
          <w:bCs/>
          <w:color w:val="auto"/>
          <w:lang w:eastAsia="en-US"/>
        </w:rPr>
        <w:t xml:space="preserve">Şekil 4.1.4. Farklı </w:t>
      </w:r>
      <w:r w:rsidR="00FC7BB0" w:rsidRPr="00FC7BB0">
        <w:rPr>
          <w:rFonts w:eastAsia="Calibri"/>
          <w:bCs/>
          <w:color w:val="auto"/>
          <w:lang w:eastAsia="en-US"/>
        </w:rPr>
        <w:t>gübre kaynaklarında ilk koçan yüksekliği</w:t>
      </w:r>
      <w:r w:rsidR="002E6A3E">
        <w:rPr>
          <w:rFonts w:eastAsia="Calibri"/>
          <w:bCs/>
          <w:color w:val="auto"/>
          <w:lang w:eastAsia="en-US"/>
        </w:rPr>
        <w:t xml:space="preserve"> </w:t>
      </w:r>
      <w:r w:rsidR="00FC7BB0" w:rsidRPr="00FC7BB0">
        <w:rPr>
          <w:rFonts w:eastAsia="Calibri"/>
          <w:bCs/>
          <w:color w:val="auto"/>
          <w:lang w:eastAsia="en-US"/>
        </w:rPr>
        <w:t>(</w:t>
      </w:r>
      <w:r w:rsidR="00293422" w:rsidRPr="00FC7BB0">
        <w:rPr>
          <w:rFonts w:eastAsia="Calibri"/>
          <w:bCs/>
          <w:color w:val="auto"/>
          <w:lang w:eastAsia="en-US"/>
        </w:rPr>
        <w:t>cm)</w:t>
      </w:r>
    </w:p>
    <w:p w14:paraId="502673A4" w14:textId="77777777" w:rsidR="00386088" w:rsidRPr="00E10126" w:rsidRDefault="00386088" w:rsidP="00E43D8E">
      <w:pPr>
        <w:spacing w:after="160" w:line="360" w:lineRule="auto"/>
        <w:rPr>
          <w:rFonts w:eastAsia="Calibri"/>
          <w:bCs/>
          <w:color w:val="auto"/>
          <w:lang w:eastAsia="en-US"/>
        </w:rPr>
      </w:pPr>
    </w:p>
    <w:p w14:paraId="2CA9D2D2" w14:textId="0A099889" w:rsidR="00E51E27" w:rsidRPr="00E51E27" w:rsidRDefault="00E51E27" w:rsidP="00680F96">
      <w:pPr>
        <w:spacing w:after="160" w:line="360" w:lineRule="auto"/>
        <w:ind w:firstLine="567"/>
        <w:rPr>
          <w:rFonts w:eastAsia="Calibri"/>
          <w:b/>
          <w:bCs/>
          <w:color w:val="auto"/>
          <w:lang w:eastAsia="en-US"/>
        </w:rPr>
      </w:pPr>
      <w:r w:rsidRPr="00E51E27">
        <w:rPr>
          <w:rFonts w:eastAsia="Calibri"/>
          <w:b/>
          <w:bCs/>
          <w:color w:val="auto"/>
          <w:lang w:eastAsia="en-US"/>
        </w:rPr>
        <w:t>4.1.5. Koçan Sayısı</w:t>
      </w:r>
    </w:p>
    <w:p w14:paraId="4ACBDAAD" w14:textId="39EBF312" w:rsidR="000C6584" w:rsidRDefault="00E51E27" w:rsidP="00680F96">
      <w:pPr>
        <w:spacing w:line="360" w:lineRule="auto"/>
        <w:ind w:firstLine="567"/>
        <w:jc w:val="both"/>
        <w:rPr>
          <w:rFonts w:eastAsia="Calibri"/>
          <w:bCs/>
          <w:color w:val="auto"/>
          <w:lang w:eastAsia="en-US"/>
        </w:rPr>
      </w:pPr>
      <w:r w:rsidRPr="00D21575">
        <w:rPr>
          <w:rFonts w:eastAsia="Calibri"/>
          <w:bCs/>
          <w:color w:val="auto"/>
          <w:lang w:eastAsia="en-US"/>
        </w:rPr>
        <w:t xml:space="preserve">Şeker mısırında uygulanan farklı gübre kaynakları, koçan sayısı </w:t>
      </w:r>
      <w:r w:rsidR="00E20716" w:rsidRPr="00D21575">
        <w:rPr>
          <w:rFonts w:eastAsia="Calibri"/>
          <w:bCs/>
          <w:color w:val="auto"/>
          <w:lang w:eastAsia="en-US"/>
        </w:rPr>
        <w:t>bakımından istatistiksel olarak</w:t>
      </w:r>
      <w:r w:rsidR="002A1FFA" w:rsidRPr="00D21575">
        <w:rPr>
          <w:rFonts w:eastAsia="Calibri"/>
          <w:bCs/>
          <w:color w:val="auto"/>
          <w:lang w:eastAsia="en-US"/>
        </w:rPr>
        <w:t xml:space="preserve"> p&lt;0.0</w:t>
      </w:r>
      <w:r w:rsidR="001957AC" w:rsidRPr="00D21575">
        <w:rPr>
          <w:rFonts w:eastAsia="Calibri"/>
          <w:bCs/>
          <w:color w:val="auto"/>
          <w:lang w:eastAsia="en-US"/>
        </w:rPr>
        <w:t>5</w:t>
      </w:r>
      <w:r w:rsidR="00E20716" w:rsidRPr="00D21575">
        <w:rPr>
          <w:rFonts w:eastAsia="Calibri"/>
          <w:bCs/>
          <w:color w:val="auto"/>
          <w:lang w:eastAsia="en-US"/>
        </w:rPr>
        <w:t xml:space="preserve"> </w:t>
      </w:r>
      <w:r w:rsidRPr="00D21575">
        <w:rPr>
          <w:rFonts w:eastAsia="Calibri"/>
          <w:bCs/>
          <w:color w:val="auto"/>
          <w:lang w:eastAsia="en-US"/>
        </w:rPr>
        <w:t xml:space="preserve">önem seviyesinde </w:t>
      </w:r>
      <w:r w:rsidR="00ED704D" w:rsidRPr="00D21575">
        <w:rPr>
          <w:rFonts w:eastAsia="Calibri"/>
          <w:bCs/>
          <w:color w:val="auto"/>
          <w:lang w:eastAsia="en-US"/>
        </w:rPr>
        <w:t>önemli</w:t>
      </w:r>
      <w:r w:rsidRPr="00D21575">
        <w:rPr>
          <w:rFonts w:eastAsia="Calibri"/>
          <w:bCs/>
          <w:color w:val="auto"/>
          <w:lang w:eastAsia="en-US"/>
        </w:rPr>
        <w:t xml:space="preserve"> farklılıklar göstermiş olup (Çizelge 4.1.2. ve Şekil 4.1.5.); en düşük koçan sayısı çiftlik gübresi uygulamasından elde edilirken, en fazla koçan sayısı </w:t>
      </w:r>
      <w:r w:rsidR="004B28B9" w:rsidRPr="00D21575">
        <w:rPr>
          <w:rFonts w:eastAsia="Calibri"/>
          <w:bCs/>
          <w:color w:val="auto"/>
          <w:lang w:eastAsia="en-US"/>
        </w:rPr>
        <w:t>değer</w:t>
      </w:r>
      <w:r w:rsidRPr="00D21575">
        <w:rPr>
          <w:rFonts w:eastAsia="Calibri"/>
          <w:bCs/>
          <w:color w:val="auto"/>
          <w:lang w:eastAsia="en-US"/>
        </w:rPr>
        <w:t>i 143333 adet</w:t>
      </w:r>
      <w:r w:rsidR="00A31A1D">
        <w:rPr>
          <w:rFonts w:eastAsia="Calibri"/>
          <w:bCs/>
          <w:color w:val="auto"/>
          <w:lang w:eastAsia="en-US"/>
        </w:rPr>
        <w:t xml:space="preserve"> </w:t>
      </w:r>
      <w:r w:rsidR="00386088">
        <w:rPr>
          <w:rFonts w:eastAsia="Times New Roman"/>
          <w:color w:val="000000"/>
          <w:sz w:val="22"/>
          <w:szCs w:val="22"/>
        </w:rPr>
        <w:t>ha</w:t>
      </w:r>
      <w:r w:rsidR="00A31A1D" w:rsidRPr="002E6A3E">
        <w:rPr>
          <w:rFonts w:eastAsia="Times New Roman"/>
          <w:color w:val="000000"/>
          <w:sz w:val="22"/>
          <w:szCs w:val="22"/>
          <w:vertAlign w:val="superscript"/>
        </w:rPr>
        <w:t>-1</w:t>
      </w:r>
      <w:r w:rsidRPr="00D21575">
        <w:rPr>
          <w:rFonts w:eastAsia="Calibri"/>
          <w:bCs/>
          <w:color w:val="auto"/>
          <w:lang w:eastAsia="en-US"/>
        </w:rPr>
        <w:t xml:space="preserve"> </w:t>
      </w:r>
      <w:r w:rsidR="004B28B9" w:rsidRPr="00D21575">
        <w:rPr>
          <w:rFonts w:eastAsia="Calibri"/>
          <w:bCs/>
          <w:color w:val="auto"/>
          <w:lang w:eastAsia="en-US"/>
        </w:rPr>
        <w:t xml:space="preserve">ile kanatlı gübresi uygulamasından </w:t>
      </w:r>
      <w:r w:rsidRPr="00D21575">
        <w:rPr>
          <w:rFonts w:eastAsia="Calibri"/>
          <w:bCs/>
          <w:color w:val="auto"/>
          <w:lang w:eastAsia="en-US"/>
        </w:rPr>
        <w:t>elde edilmiştir (Çizelge 4.1.2. ve Şekil 4.1.5.)</w:t>
      </w:r>
      <w:r w:rsidR="00D5622E" w:rsidRPr="00D21575">
        <w:rPr>
          <w:rFonts w:eastAsia="Calibri"/>
          <w:bCs/>
          <w:color w:val="auto"/>
          <w:lang w:eastAsia="en-US"/>
        </w:rPr>
        <w:t>. Elde edilen bu veriler</w:t>
      </w:r>
      <w:r w:rsidR="00046022">
        <w:rPr>
          <w:rFonts w:eastAsia="Calibri"/>
          <w:bCs/>
          <w:color w:val="auto"/>
          <w:lang w:eastAsia="en-US"/>
        </w:rPr>
        <w:t xml:space="preserve">e göre </w:t>
      </w:r>
      <w:r w:rsidR="00046022" w:rsidRPr="00D21575">
        <w:rPr>
          <w:rFonts w:eastAsia="Calibri"/>
          <w:bCs/>
          <w:color w:val="auto"/>
          <w:lang w:eastAsia="en-US"/>
        </w:rPr>
        <w:t>Eşiyok ve Bozokalfa (2005)</w:t>
      </w:r>
      <w:r w:rsidR="00027E9B" w:rsidRPr="00D21575">
        <w:rPr>
          <w:rFonts w:eastAsia="Calibri"/>
          <w:bCs/>
          <w:color w:val="auto"/>
          <w:lang w:eastAsia="en-US"/>
        </w:rPr>
        <w:t xml:space="preserve"> koçan sayısını </w:t>
      </w:r>
      <w:r w:rsidR="00DE73BE">
        <w:rPr>
          <w:rFonts w:eastAsia="Calibri"/>
          <w:bCs/>
          <w:color w:val="auto"/>
          <w:lang w:eastAsia="en-US"/>
        </w:rPr>
        <w:t>Merit</w:t>
      </w:r>
      <w:r w:rsidR="004B28B9" w:rsidRPr="00D21575">
        <w:rPr>
          <w:rFonts w:eastAsia="Calibri"/>
          <w:bCs/>
          <w:color w:val="auto"/>
          <w:lang w:eastAsia="en-US"/>
        </w:rPr>
        <w:t xml:space="preserve"> çeşidinde </w:t>
      </w:r>
      <w:r w:rsidR="00A31A1D">
        <w:rPr>
          <w:rFonts w:eastAsia="Calibri"/>
          <w:bCs/>
          <w:color w:val="auto"/>
          <w:lang w:eastAsia="en-US"/>
        </w:rPr>
        <w:t xml:space="preserve">1.14 adet </w:t>
      </w:r>
      <w:r w:rsidR="00027E9B" w:rsidRPr="00D21575">
        <w:rPr>
          <w:rFonts w:eastAsia="Calibri"/>
          <w:bCs/>
          <w:color w:val="auto"/>
          <w:lang w:eastAsia="en-US"/>
        </w:rPr>
        <w:t>bitki</w:t>
      </w:r>
      <w:r w:rsidR="00A31A1D" w:rsidRPr="00A31A1D">
        <w:rPr>
          <w:rFonts w:eastAsia="Calibri"/>
          <w:bCs/>
          <w:color w:val="auto"/>
          <w:vertAlign w:val="superscript"/>
          <w:lang w:eastAsia="en-US"/>
        </w:rPr>
        <w:t>-1</w:t>
      </w:r>
      <w:r w:rsidR="00046022">
        <w:rPr>
          <w:rFonts w:eastAsia="Calibri"/>
          <w:bCs/>
          <w:color w:val="auto"/>
          <w:lang w:eastAsia="en-US"/>
        </w:rPr>
        <w:t xml:space="preserve">, </w:t>
      </w:r>
      <w:r w:rsidR="00046022" w:rsidRPr="00D21575">
        <w:rPr>
          <w:rFonts w:eastAsia="Calibri"/>
          <w:bCs/>
          <w:color w:val="auto"/>
          <w:lang w:eastAsia="en-US"/>
        </w:rPr>
        <w:t>İdikut vd. (2005)</w:t>
      </w:r>
      <w:r w:rsidR="00046022">
        <w:rPr>
          <w:rFonts w:eastAsia="Calibri"/>
          <w:bCs/>
          <w:color w:val="auto"/>
          <w:lang w:eastAsia="en-US"/>
        </w:rPr>
        <w:t xml:space="preserve"> </w:t>
      </w:r>
      <w:r w:rsidR="00027E9B" w:rsidRPr="00D21575">
        <w:rPr>
          <w:rFonts w:eastAsia="Calibri"/>
          <w:bCs/>
          <w:color w:val="auto"/>
          <w:lang w:eastAsia="en-US"/>
        </w:rPr>
        <w:t>1-</w:t>
      </w:r>
      <w:proofErr w:type="gramStart"/>
      <w:r w:rsidR="00027E9B" w:rsidRPr="00D21575">
        <w:rPr>
          <w:rFonts w:eastAsia="Calibri"/>
          <w:bCs/>
          <w:color w:val="auto"/>
          <w:lang w:eastAsia="en-US"/>
        </w:rPr>
        <w:t>1.3</w:t>
      </w:r>
      <w:proofErr w:type="gramEnd"/>
      <w:r w:rsidR="00027E9B" w:rsidRPr="00D21575">
        <w:rPr>
          <w:rFonts w:eastAsia="Calibri"/>
          <w:bCs/>
          <w:color w:val="auto"/>
          <w:lang w:eastAsia="en-US"/>
        </w:rPr>
        <w:t xml:space="preserve"> adet</w:t>
      </w:r>
      <w:r w:rsidR="00B47F83">
        <w:rPr>
          <w:rFonts w:eastAsia="Calibri"/>
          <w:bCs/>
          <w:color w:val="auto"/>
          <w:lang w:eastAsia="en-US"/>
        </w:rPr>
        <w:t xml:space="preserve"> </w:t>
      </w:r>
      <w:r w:rsidR="00027E9B" w:rsidRPr="00D21575">
        <w:rPr>
          <w:rFonts w:eastAsia="Calibri"/>
          <w:bCs/>
          <w:color w:val="auto"/>
          <w:lang w:eastAsia="en-US"/>
        </w:rPr>
        <w:t>bitki</w:t>
      </w:r>
      <w:r w:rsidR="00B47F83" w:rsidRPr="00B47F83">
        <w:rPr>
          <w:rFonts w:eastAsia="Calibri"/>
          <w:bCs/>
          <w:color w:val="auto"/>
          <w:vertAlign w:val="superscript"/>
          <w:lang w:eastAsia="en-US"/>
        </w:rPr>
        <w:t>-1</w:t>
      </w:r>
      <w:r w:rsidR="00027E9B" w:rsidRPr="00D21575">
        <w:rPr>
          <w:rFonts w:eastAsia="Calibri"/>
          <w:bCs/>
          <w:color w:val="auto"/>
          <w:lang w:eastAsia="en-US"/>
        </w:rPr>
        <w:t xml:space="preserve"> arasında</w:t>
      </w:r>
      <w:r w:rsidR="008C638F" w:rsidRPr="00D21575">
        <w:rPr>
          <w:rFonts w:eastAsia="Calibri"/>
          <w:bCs/>
          <w:color w:val="auto"/>
          <w:lang w:eastAsia="en-US"/>
        </w:rPr>
        <w:t>,</w:t>
      </w:r>
      <w:r w:rsidR="00D5622E" w:rsidRPr="00D21575">
        <w:rPr>
          <w:rFonts w:eastAsia="Calibri"/>
          <w:bCs/>
          <w:color w:val="auto"/>
          <w:lang w:eastAsia="en-US"/>
        </w:rPr>
        <w:t xml:space="preserve"> </w:t>
      </w:r>
      <w:r w:rsidR="00046022">
        <w:rPr>
          <w:rFonts w:eastAsia="Calibri"/>
          <w:bCs/>
          <w:color w:val="auto"/>
          <w:lang w:eastAsia="en-US"/>
        </w:rPr>
        <w:t xml:space="preserve"> </w:t>
      </w:r>
      <w:r w:rsidR="00046022" w:rsidRPr="00D21575">
        <w:rPr>
          <w:rFonts w:eastAsia="Calibri"/>
          <w:bCs/>
          <w:color w:val="auto"/>
          <w:lang w:eastAsia="en-US"/>
        </w:rPr>
        <w:t>Eser (2014)’in</w:t>
      </w:r>
      <w:r w:rsidR="00046022">
        <w:rPr>
          <w:rFonts w:eastAsia="Calibri"/>
          <w:bCs/>
          <w:color w:val="auto"/>
          <w:lang w:eastAsia="en-US"/>
        </w:rPr>
        <w:t xml:space="preserve"> </w:t>
      </w:r>
      <w:r w:rsidR="00A31A1D">
        <w:rPr>
          <w:rFonts w:eastAsia="Calibri"/>
          <w:bCs/>
          <w:color w:val="auto"/>
          <w:lang w:eastAsia="en-US"/>
        </w:rPr>
        <w:t xml:space="preserve">1.4 adet </w:t>
      </w:r>
      <w:r w:rsidR="00027E9B" w:rsidRPr="00D21575">
        <w:rPr>
          <w:rFonts w:eastAsia="Calibri"/>
          <w:bCs/>
          <w:color w:val="auto"/>
          <w:lang w:eastAsia="en-US"/>
        </w:rPr>
        <w:t>bitki</w:t>
      </w:r>
      <w:r w:rsidR="00A31A1D" w:rsidRPr="00A31A1D">
        <w:rPr>
          <w:rFonts w:eastAsia="Calibri"/>
          <w:bCs/>
          <w:color w:val="auto"/>
          <w:vertAlign w:val="superscript"/>
          <w:lang w:eastAsia="en-US"/>
        </w:rPr>
        <w:t>-1</w:t>
      </w:r>
      <w:r w:rsidR="00046022">
        <w:rPr>
          <w:rFonts w:eastAsia="Calibri"/>
          <w:bCs/>
          <w:color w:val="auto"/>
          <w:lang w:eastAsia="en-US"/>
        </w:rPr>
        <w:t>,</w:t>
      </w:r>
      <w:r w:rsidR="00D5622E" w:rsidRPr="00D21575">
        <w:rPr>
          <w:rFonts w:eastAsia="Calibri"/>
          <w:bCs/>
          <w:color w:val="auto"/>
          <w:lang w:eastAsia="en-US"/>
        </w:rPr>
        <w:t xml:space="preserve"> </w:t>
      </w:r>
      <w:r w:rsidR="00046022">
        <w:rPr>
          <w:rFonts w:eastAsia="Calibri"/>
          <w:bCs/>
          <w:color w:val="auto"/>
          <w:lang w:eastAsia="en-US"/>
        </w:rPr>
        <w:t xml:space="preserve"> Özerkişi (2016) </w:t>
      </w:r>
      <w:r w:rsidR="00A31A1D">
        <w:rPr>
          <w:rFonts w:eastAsia="Calibri"/>
          <w:bCs/>
          <w:color w:val="auto"/>
          <w:lang w:eastAsia="en-US"/>
        </w:rPr>
        <w:t xml:space="preserve">1.79 adet </w:t>
      </w:r>
      <w:r w:rsidR="004B28B9" w:rsidRPr="00D21575">
        <w:rPr>
          <w:rFonts w:eastAsia="Calibri"/>
          <w:bCs/>
          <w:color w:val="auto"/>
          <w:lang w:eastAsia="en-US"/>
        </w:rPr>
        <w:t>bitki</w:t>
      </w:r>
      <w:r w:rsidR="00A31A1D" w:rsidRPr="00A31A1D">
        <w:rPr>
          <w:rFonts w:eastAsia="Calibri"/>
          <w:bCs/>
          <w:color w:val="auto"/>
          <w:vertAlign w:val="superscript"/>
          <w:lang w:eastAsia="en-US"/>
        </w:rPr>
        <w:t>-1</w:t>
      </w:r>
      <w:r w:rsidR="00046022">
        <w:rPr>
          <w:rFonts w:eastAsia="Calibri"/>
          <w:bCs/>
          <w:color w:val="auto"/>
          <w:lang w:eastAsia="en-US"/>
        </w:rPr>
        <w:t xml:space="preserve"> olarak elde etmişlerdir.</w:t>
      </w:r>
    </w:p>
    <w:p w14:paraId="148E3B86" w14:textId="77777777" w:rsidR="00386088" w:rsidRDefault="00386088" w:rsidP="00680F96">
      <w:pPr>
        <w:spacing w:line="360" w:lineRule="auto"/>
        <w:ind w:firstLine="567"/>
        <w:jc w:val="both"/>
        <w:rPr>
          <w:rFonts w:eastAsia="Calibri"/>
          <w:bCs/>
          <w:color w:val="auto"/>
          <w:sz w:val="20"/>
          <w:szCs w:val="20"/>
          <w:lang w:eastAsia="en-US"/>
        </w:rPr>
      </w:pPr>
    </w:p>
    <w:p w14:paraId="0990F52B" w14:textId="03C5F549" w:rsidR="000C6584" w:rsidRDefault="00A45BCE" w:rsidP="00E43D8E">
      <w:pPr>
        <w:spacing w:after="160" w:line="360" w:lineRule="auto"/>
        <w:jc w:val="center"/>
        <w:rPr>
          <w:rFonts w:eastAsia="Calibri"/>
          <w:bCs/>
          <w:color w:val="auto"/>
          <w:sz w:val="20"/>
          <w:szCs w:val="20"/>
          <w:lang w:eastAsia="en-US"/>
        </w:rPr>
      </w:pPr>
      <w:r>
        <w:rPr>
          <w:noProof/>
        </w:rPr>
        <w:lastRenderedPageBreak/>
        <w:drawing>
          <wp:inline distT="0" distB="0" distL="0" distR="0" wp14:anchorId="5C5F95A2" wp14:editId="58BE3899">
            <wp:extent cx="4619625" cy="2533650"/>
            <wp:effectExtent l="0" t="0" r="9525" b="0"/>
            <wp:docPr id="20" name="Grafik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DA48628" w14:textId="08277771" w:rsidR="00B31329" w:rsidRPr="00FC7BB0" w:rsidRDefault="00AE127E" w:rsidP="00AE127E">
      <w:pPr>
        <w:spacing w:after="160" w:line="240" w:lineRule="auto"/>
        <w:ind w:left="709" w:hanging="709"/>
        <w:rPr>
          <w:rFonts w:eastAsia="Calibri"/>
          <w:bCs/>
          <w:color w:val="auto"/>
          <w:lang w:eastAsia="en-US"/>
        </w:rPr>
      </w:pPr>
      <w:r>
        <w:rPr>
          <w:rFonts w:eastAsia="Calibri"/>
          <w:bCs/>
          <w:color w:val="auto"/>
          <w:sz w:val="20"/>
          <w:szCs w:val="20"/>
          <w:lang w:eastAsia="en-US"/>
        </w:rPr>
        <w:t xml:space="preserve"> </w:t>
      </w:r>
      <w:r w:rsidR="00E51E27" w:rsidRPr="00FC7BB0">
        <w:rPr>
          <w:rFonts w:eastAsia="Calibri"/>
          <w:bCs/>
          <w:color w:val="auto"/>
          <w:lang w:eastAsia="en-US"/>
        </w:rPr>
        <w:t xml:space="preserve"> </w:t>
      </w:r>
      <w:r w:rsidR="00E10126">
        <w:rPr>
          <w:rFonts w:eastAsia="Calibri"/>
          <w:bCs/>
          <w:color w:val="auto"/>
          <w:lang w:eastAsia="en-US"/>
        </w:rPr>
        <w:t xml:space="preserve">          </w:t>
      </w:r>
      <w:r w:rsidR="00E51E27" w:rsidRPr="00FC7BB0">
        <w:rPr>
          <w:rFonts w:eastAsia="Calibri"/>
          <w:bCs/>
          <w:color w:val="auto"/>
          <w:lang w:eastAsia="en-US"/>
        </w:rPr>
        <w:t>Şekil 4.1.5. Farklı gübre kaynaklarında koçan sayısı (adet</w:t>
      </w:r>
      <w:r w:rsidR="00A31A1D">
        <w:rPr>
          <w:rFonts w:eastAsia="Calibri"/>
          <w:bCs/>
          <w:color w:val="auto"/>
          <w:lang w:eastAsia="en-US"/>
        </w:rPr>
        <w:t xml:space="preserve"> </w:t>
      </w:r>
      <w:r w:rsidR="00386088">
        <w:rPr>
          <w:rFonts w:eastAsia="Times New Roman"/>
          <w:color w:val="000000"/>
          <w:sz w:val="22"/>
          <w:szCs w:val="22"/>
        </w:rPr>
        <w:t>ha</w:t>
      </w:r>
      <w:r w:rsidR="00A31A1D" w:rsidRPr="002E6A3E">
        <w:rPr>
          <w:rFonts w:eastAsia="Times New Roman"/>
          <w:color w:val="000000"/>
          <w:sz w:val="22"/>
          <w:szCs w:val="22"/>
          <w:vertAlign w:val="superscript"/>
        </w:rPr>
        <w:t>-1</w:t>
      </w:r>
      <w:r w:rsidR="00E51E27" w:rsidRPr="00FC7BB0">
        <w:rPr>
          <w:rFonts w:eastAsia="Calibri"/>
          <w:bCs/>
          <w:color w:val="auto"/>
          <w:lang w:eastAsia="en-US"/>
        </w:rPr>
        <w:t>)</w:t>
      </w:r>
      <w:r w:rsidR="00E20716" w:rsidRPr="00FC7BB0">
        <w:rPr>
          <w:rFonts w:eastAsia="Calibri"/>
          <w:bCs/>
          <w:color w:val="auto"/>
          <w:lang w:eastAsia="en-US"/>
        </w:rPr>
        <w:t>. Barlar EGF değerlerini göstermektedir.</w:t>
      </w:r>
    </w:p>
    <w:p w14:paraId="6BBB8E89" w14:textId="77777777" w:rsidR="00B31329" w:rsidRDefault="00B31329" w:rsidP="00E43D8E">
      <w:pPr>
        <w:spacing w:after="160" w:line="360" w:lineRule="auto"/>
        <w:rPr>
          <w:rFonts w:eastAsia="Calibri"/>
          <w:bCs/>
          <w:color w:val="auto"/>
          <w:sz w:val="20"/>
          <w:szCs w:val="20"/>
          <w:lang w:eastAsia="en-US"/>
        </w:rPr>
      </w:pPr>
    </w:p>
    <w:p w14:paraId="15580E17" w14:textId="42836653" w:rsidR="00B31329" w:rsidRDefault="00403915" w:rsidP="00680F96">
      <w:pPr>
        <w:spacing w:after="160" w:line="360" w:lineRule="auto"/>
        <w:ind w:firstLine="567"/>
        <w:jc w:val="both"/>
        <w:rPr>
          <w:rFonts w:eastAsia="Calibri"/>
          <w:b/>
          <w:bCs/>
          <w:color w:val="auto"/>
          <w:lang w:eastAsia="en-US"/>
        </w:rPr>
      </w:pPr>
      <w:r w:rsidRPr="00403915">
        <w:rPr>
          <w:rFonts w:eastAsia="Calibri"/>
          <w:b/>
          <w:bCs/>
          <w:color w:val="auto"/>
          <w:lang w:eastAsia="en-US"/>
        </w:rPr>
        <w:t>4.1.6. Koçan Uzunluğu</w:t>
      </w:r>
    </w:p>
    <w:p w14:paraId="75A18F4B" w14:textId="2BD8D64D" w:rsidR="00403915" w:rsidRDefault="00403915" w:rsidP="00680F96">
      <w:pPr>
        <w:spacing w:after="160" w:line="360" w:lineRule="auto"/>
        <w:ind w:firstLine="567"/>
        <w:jc w:val="both"/>
        <w:rPr>
          <w:rFonts w:eastAsia="Calibri"/>
          <w:b/>
          <w:bCs/>
          <w:color w:val="auto"/>
          <w:lang w:eastAsia="en-US"/>
        </w:rPr>
      </w:pPr>
      <w:r w:rsidRPr="00D21575">
        <w:rPr>
          <w:rFonts w:eastAsia="Calibri"/>
          <w:bCs/>
          <w:color w:val="auto"/>
          <w:lang w:eastAsia="en-US"/>
        </w:rPr>
        <w:t xml:space="preserve">Şeker mısırında uygulanan farklı gübre kaynakları, koçan uzunluğu bakımından istatistiksel olarak p&lt;0.01 önem seviyesinde </w:t>
      </w:r>
      <w:r w:rsidR="00ED704D" w:rsidRPr="00D21575">
        <w:rPr>
          <w:rFonts w:eastAsia="Calibri"/>
          <w:bCs/>
          <w:color w:val="auto"/>
          <w:lang w:eastAsia="en-US"/>
        </w:rPr>
        <w:t>önemli</w:t>
      </w:r>
      <w:r w:rsidRPr="00D21575">
        <w:rPr>
          <w:rFonts w:eastAsia="Calibri"/>
          <w:bCs/>
          <w:color w:val="auto"/>
          <w:lang w:eastAsia="en-US"/>
        </w:rPr>
        <w:t xml:space="preserve"> farklılıklar göstermiş olup (Çizelge 4.1.2. ve Şekil 4.1.6.); en düşük koçan uzunluğu çiftlik gübresi uygulamasından elde edilirken, en yüksek koçan uzunluğu </w:t>
      </w:r>
      <w:r w:rsidR="004B28B9" w:rsidRPr="00D21575">
        <w:rPr>
          <w:rFonts w:eastAsia="Calibri"/>
          <w:bCs/>
          <w:color w:val="auto"/>
          <w:lang w:eastAsia="en-US"/>
        </w:rPr>
        <w:t>değe</w:t>
      </w:r>
      <w:r w:rsidRPr="00D21575">
        <w:rPr>
          <w:rFonts w:eastAsia="Calibri"/>
          <w:bCs/>
          <w:color w:val="auto"/>
          <w:lang w:eastAsia="en-US"/>
        </w:rPr>
        <w:t xml:space="preserve">ri 30.10 cm </w:t>
      </w:r>
      <w:r w:rsidR="004B28B9" w:rsidRPr="00D21575">
        <w:rPr>
          <w:rFonts w:eastAsia="Calibri"/>
          <w:bCs/>
          <w:color w:val="auto"/>
          <w:lang w:eastAsia="en-US"/>
        </w:rPr>
        <w:t xml:space="preserve">ile leonardit gübre uygulamasından </w:t>
      </w:r>
      <w:r w:rsidRPr="00D21575">
        <w:rPr>
          <w:rFonts w:eastAsia="Calibri"/>
          <w:bCs/>
          <w:color w:val="auto"/>
          <w:lang w:eastAsia="en-US"/>
        </w:rPr>
        <w:t>elde edilmiştir (Çizelge 4.1.2. ve Şekil 4.1.6.).</w:t>
      </w:r>
      <w:r w:rsidR="009504B1" w:rsidRPr="00D21575">
        <w:rPr>
          <w:rFonts w:eastAsia="Calibri"/>
          <w:bCs/>
          <w:color w:val="auto"/>
          <w:lang w:eastAsia="en-US"/>
        </w:rPr>
        <w:t xml:space="preserve"> Belirlenen bu değerler</w:t>
      </w:r>
      <w:r w:rsidR="00027E9B" w:rsidRPr="00D21575">
        <w:rPr>
          <w:rFonts w:eastAsia="Calibri"/>
          <w:bCs/>
          <w:color w:val="auto"/>
          <w:lang w:eastAsia="en-US"/>
        </w:rPr>
        <w:t xml:space="preserve"> koçan uzunluğunun </w:t>
      </w:r>
      <w:proofErr w:type="gramStart"/>
      <w:r w:rsidR="00027E9B" w:rsidRPr="00D21575">
        <w:rPr>
          <w:rFonts w:eastAsia="Calibri"/>
          <w:bCs/>
          <w:color w:val="auto"/>
          <w:lang w:eastAsia="en-US"/>
        </w:rPr>
        <w:t>14.1</w:t>
      </w:r>
      <w:proofErr w:type="gramEnd"/>
      <w:r w:rsidR="00027E9B" w:rsidRPr="00D21575">
        <w:rPr>
          <w:rFonts w:eastAsia="Calibri"/>
          <w:bCs/>
          <w:color w:val="auto"/>
          <w:lang w:eastAsia="en-US"/>
        </w:rPr>
        <w:t xml:space="preserve">-19 cm arasında </w:t>
      </w:r>
      <w:r w:rsidR="004B28B9" w:rsidRPr="00D21575">
        <w:rPr>
          <w:rFonts w:eastAsia="Calibri"/>
          <w:bCs/>
          <w:color w:val="auto"/>
          <w:lang w:eastAsia="en-US"/>
        </w:rPr>
        <w:t xml:space="preserve">tütün tozu uygulamasından elde edildiğini belirten </w:t>
      </w:r>
      <w:r w:rsidR="009504B1" w:rsidRPr="00D21575">
        <w:rPr>
          <w:rFonts w:eastAsia="Calibri"/>
          <w:bCs/>
          <w:color w:val="auto"/>
          <w:lang w:eastAsia="en-US"/>
        </w:rPr>
        <w:t>Manga ve Özyazıcı</w:t>
      </w:r>
      <w:r w:rsidR="00027E9B" w:rsidRPr="00D21575">
        <w:rPr>
          <w:rFonts w:eastAsia="Calibri"/>
          <w:bCs/>
          <w:color w:val="auto"/>
          <w:lang w:eastAsia="en-US"/>
        </w:rPr>
        <w:t xml:space="preserve"> (1998)</w:t>
      </w:r>
      <w:r w:rsidR="009504B1" w:rsidRPr="00D21575">
        <w:rPr>
          <w:rFonts w:eastAsia="Calibri"/>
          <w:bCs/>
          <w:color w:val="auto"/>
          <w:lang w:eastAsia="en-US"/>
        </w:rPr>
        <w:t>’nın,</w:t>
      </w:r>
      <w:r w:rsidR="00027E9B" w:rsidRPr="00D21575">
        <w:rPr>
          <w:rFonts w:eastAsia="Calibri"/>
          <w:bCs/>
          <w:color w:val="auto"/>
          <w:lang w:eastAsia="en-US"/>
        </w:rPr>
        <w:t xml:space="preserve"> 19.38-21.63 cm arasında olduğunu belirten</w:t>
      </w:r>
      <w:r w:rsidR="009504B1" w:rsidRPr="00D21575">
        <w:rPr>
          <w:rFonts w:eastAsia="Calibri"/>
          <w:bCs/>
          <w:color w:val="auto"/>
          <w:lang w:eastAsia="en-US"/>
        </w:rPr>
        <w:t xml:space="preserve"> </w:t>
      </w:r>
      <w:r w:rsidR="00222235" w:rsidRPr="00D21575">
        <w:rPr>
          <w:rFonts w:eastAsia="Calibri"/>
          <w:bCs/>
          <w:color w:val="auto"/>
          <w:lang w:eastAsia="en-US"/>
        </w:rPr>
        <w:t>Eşiyok vd. (2004)</w:t>
      </w:r>
      <w:r w:rsidR="00027E9B" w:rsidRPr="00D21575">
        <w:rPr>
          <w:rFonts w:eastAsia="Calibri"/>
          <w:bCs/>
          <w:color w:val="auto"/>
          <w:lang w:eastAsia="en-US"/>
        </w:rPr>
        <w:t>’nin</w:t>
      </w:r>
      <w:r w:rsidR="009504B1" w:rsidRPr="00D21575">
        <w:rPr>
          <w:rFonts w:eastAsia="Calibri"/>
          <w:bCs/>
          <w:color w:val="auto"/>
          <w:lang w:eastAsia="en-US"/>
        </w:rPr>
        <w:t xml:space="preserve">, </w:t>
      </w:r>
      <w:r w:rsidR="00027E9B" w:rsidRPr="00D21575">
        <w:rPr>
          <w:rFonts w:eastAsia="Calibri"/>
          <w:bCs/>
          <w:color w:val="auto"/>
          <w:lang w:eastAsia="en-US"/>
        </w:rPr>
        <w:t>17.25-23.33 cm arası olduğunu belirten Öktem ve Öktem (2006)’in</w:t>
      </w:r>
      <w:r w:rsidR="009504B1" w:rsidRPr="00D21575">
        <w:rPr>
          <w:rFonts w:eastAsia="Calibri"/>
          <w:bCs/>
          <w:color w:val="auto"/>
          <w:lang w:eastAsia="en-US"/>
        </w:rPr>
        <w:t xml:space="preserve">, </w:t>
      </w:r>
      <w:r w:rsidR="00FE0375" w:rsidRPr="00D21575">
        <w:rPr>
          <w:rFonts w:eastAsia="Calibri"/>
          <w:bCs/>
          <w:color w:val="auto"/>
          <w:lang w:eastAsia="en-US"/>
        </w:rPr>
        <w:t>en yüksek koçan uzunluğunu 24 kg azot ve 10 kg fosfor uygulamasında 2</w:t>
      </w:r>
      <w:r w:rsidR="00027E9B" w:rsidRPr="00D21575">
        <w:rPr>
          <w:rFonts w:eastAsia="Calibri"/>
          <w:bCs/>
          <w:color w:val="auto"/>
          <w:lang w:eastAsia="en-US"/>
        </w:rPr>
        <w:t xml:space="preserve">0.8 cm </w:t>
      </w:r>
      <w:r w:rsidR="00FE0375" w:rsidRPr="00D21575">
        <w:rPr>
          <w:rFonts w:eastAsia="Calibri"/>
          <w:bCs/>
          <w:color w:val="auto"/>
          <w:lang w:eastAsia="en-US"/>
        </w:rPr>
        <w:t xml:space="preserve">olarak bulduğunu </w:t>
      </w:r>
      <w:r w:rsidR="00027E9B" w:rsidRPr="00D21575">
        <w:rPr>
          <w:rFonts w:eastAsia="Calibri"/>
          <w:bCs/>
          <w:color w:val="auto"/>
          <w:lang w:eastAsia="en-US"/>
        </w:rPr>
        <w:t xml:space="preserve">belirten </w:t>
      </w:r>
      <w:r w:rsidR="009504B1" w:rsidRPr="00D21575">
        <w:rPr>
          <w:rFonts w:eastAsia="Calibri"/>
          <w:bCs/>
          <w:color w:val="auto"/>
          <w:lang w:eastAsia="en-US"/>
        </w:rPr>
        <w:t>Azapoğlu vd. (2013)</w:t>
      </w:r>
      <w:r w:rsidR="00027E9B" w:rsidRPr="00D21575">
        <w:rPr>
          <w:rFonts w:eastAsia="Calibri"/>
          <w:bCs/>
          <w:color w:val="auto"/>
          <w:lang w:eastAsia="en-US"/>
        </w:rPr>
        <w:t>’nin</w:t>
      </w:r>
      <w:r w:rsidR="009504B1" w:rsidRPr="00D21575">
        <w:rPr>
          <w:rFonts w:eastAsia="Calibri"/>
          <w:bCs/>
          <w:color w:val="auto"/>
          <w:lang w:eastAsia="en-US"/>
        </w:rPr>
        <w:t xml:space="preserve">, </w:t>
      </w:r>
      <w:r w:rsidR="00027E9B" w:rsidRPr="00D21575">
        <w:rPr>
          <w:rFonts w:eastAsia="Calibri"/>
          <w:bCs/>
          <w:color w:val="auto"/>
          <w:lang w:eastAsia="en-US"/>
        </w:rPr>
        <w:t xml:space="preserve">23.9-24.4 cm </w:t>
      </w:r>
      <w:r w:rsidR="0050282C" w:rsidRPr="00D21575">
        <w:rPr>
          <w:rFonts w:eastAsia="Calibri"/>
          <w:bCs/>
          <w:color w:val="auto"/>
          <w:lang w:eastAsia="en-US"/>
        </w:rPr>
        <w:t>arası olduğunu</w:t>
      </w:r>
      <w:r w:rsidR="00027E9B" w:rsidRPr="00D21575">
        <w:rPr>
          <w:rFonts w:eastAsia="Calibri"/>
          <w:bCs/>
          <w:color w:val="auto"/>
          <w:lang w:eastAsia="en-US"/>
        </w:rPr>
        <w:t xml:space="preserve"> belirten </w:t>
      </w:r>
      <w:r w:rsidR="009504B1" w:rsidRPr="00D21575">
        <w:rPr>
          <w:rFonts w:eastAsia="Calibri"/>
          <w:bCs/>
          <w:color w:val="auto"/>
          <w:lang w:eastAsia="en-US"/>
        </w:rPr>
        <w:t xml:space="preserve">Sönmez vd. </w:t>
      </w:r>
      <w:r w:rsidR="00222235" w:rsidRPr="00D21575">
        <w:rPr>
          <w:rFonts w:eastAsia="Calibri"/>
          <w:bCs/>
          <w:color w:val="auto"/>
          <w:lang w:eastAsia="en-US"/>
        </w:rPr>
        <w:t>(2013)</w:t>
      </w:r>
      <w:r w:rsidR="00027E9B" w:rsidRPr="00D21575">
        <w:rPr>
          <w:rFonts w:eastAsia="Calibri"/>
          <w:bCs/>
          <w:color w:val="auto"/>
          <w:lang w:eastAsia="en-US"/>
        </w:rPr>
        <w:t>’nin</w:t>
      </w:r>
      <w:r w:rsidR="009504B1" w:rsidRPr="00D21575">
        <w:rPr>
          <w:rFonts w:eastAsia="Calibri"/>
          <w:bCs/>
          <w:color w:val="auto"/>
          <w:lang w:eastAsia="en-US"/>
        </w:rPr>
        <w:t>,</w:t>
      </w:r>
      <w:r w:rsidR="00027E9B" w:rsidRPr="00D21575">
        <w:rPr>
          <w:rFonts w:eastAsia="Calibri"/>
          <w:bCs/>
          <w:color w:val="auto"/>
          <w:lang w:eastAsia="en-US"/>
        </w:rPr>
        <w:t xml:space="preserve"> 18.1-19.8 cm arası olduğunu belirten</w:t>
      </w:r>
      <w:r w:rsidR="009504B1" w:rsidRPr="00D21575">
        <w:rPr>
          <w:rFonts w:eastAsia="Calibri"/>
          <w:bCs/>
          <w:color w:val="auto"/>
          <w:lang w:eastAsia="en-US"/>
        </w:rPr>
        <w:t xml:space="preserve"> Can (2014)</w:t>
      </w:r>
      <w:r w:rsidR="00027E9B" w:rsidRPr="00D21575">
        <w:rPr>
          <w:rFonts w:eastAsia="Calibri"/>
          <w:bCs/>
          <w:color w:val="auto"/>
          <w:lang w:eastAsia="en-US"/>
        </w:rPr>
        <w:t>’ın</w:t>
      </w:r>
      <w:r w:rsidR="009504B1" w:rsidRPr="00D21575">
        <w:rPr>
          <w:rFonts w:eastAsia="Calibri"/>
          <w:bCs/>
          <w:color w:val="auto"/>
          <w:lang w:eastAsia="en-US"/>
        </w:rPr>
        <w:t xml:space="preserve">, </w:t>
      </w:r>
      <w:r w:rsidR="00027E9B" w:rsidRPr="00D21575">
        <w:rPr>
          <w:rFonts w:eastAsia="Calibri"/>
          <w:bCs/>
          <w:color w:val="auto"/>
          <w:lang w:eastAsia="en-US"/>
        </w:rPr>
        <w:t xml:space="preserve">16.90-17.61 cm arası olduğunu belirten </w:t>
      </w:r>
      <w:r w:rsidR="009504B1" w:rsidRPr="00D21575">
        <w:rPr>
          <w:rFonts w:eastAsia="Calibri"/>
          <w:bCs/>
          <w:color w:val="auto"/>
          <w:lang w:eastAsia="en-US"/>
        </w:rPr>
        <w:t>İdikut vd.</w:t>
      </w:r>
      <w:r w:rsidR="0003163B">
        <w:rPr>
          <w:rFonts w:eastAsia="Calibri"/>
          <w:bCs/>
          <w:color w:val="auto"/>
          <w:lang w:eastAsia="en-US"/>
        </w:rPr>
        <w:t xml:space="preserve"> </w:t>
      </w:r>
      <w:r w:rsidR="009504B1" w:rsidRPr="00D21575">
        <w:rPr>
          <w:rFonts w:eastAsia="Calibri"/>
          <w:bCs/>
          <w:color w:val="auto"/>
          <w:lang w:eastAsia="en-US"/>
        </w:rPr>
        <w:t>(2016)</w:t>
      </w:r>
      <w:r w:rsidR="00027E9B" w:rsidRPr="00D21575">
        <w:rPr>
          <w:rFonts w:eastAsia="Calibri"/>
          <w:bCs/>
          <w:color w:val="auto"/>
          <w:lang w:eastAsia="en-US"/>
        </w:rPr>
        <w:t>’nin</w:t>
      </w:r>
      <w:r w:rsidR="009504B1" w:rsidRPr="00D21575">
        <w:rPr>
          <w:rFonts w:eastAsia="Calibri"/>
          <w:bCs/>
          <w:color w:val="auto"/>
          <w:lang w:eastAsia="en-US"/>
        </w:rPr>
        <w:t xml:space="preserve">, </w:t>
      </w:r>
      <w:r w:rsidR="00027E9B" w:rsidRPr="00D21575">
        <w:rPr>
          <w:rFonts w:eastAsia="Calibri"/>
          <w:bCs/>
          <w:color w:val="auto"/>
          <w:lang w:eastAsia="en-US"/>
        </w:rPr>
        <w:t>15.3-17.5 cm arası</w:t>
      </w:r>
      <w:r w:rsidR="00792744" w:rsidRPr="00D21575">
        <w:rPr>
          <w:rFonts w:eastAsia="Calibri"/>
          <w:bCs/>
          <w:color w:val="auto"/>
          <w:lang w:eastAsia="en-US"/>
        </w:rPr>
        <w:t xml:space="preserve"> olduğunu belirten</w:t>
      </w:r>
      <w:r w:rsidR="00027E9B" w:rsidRPr="00D21575">
        <w:rPr>
          <w:rFonts w:eastAsia="Calibri"/>
          <w:bCs/>
          <w:color w:val="auto"/>
          <w:lang w:eastAsia="en-US"/>
        </w:rPr>
        <w:t xml:space="preserve"> </w:t>
      </w:r>
      <w:r w:rsidR="009504B1" w:rsidRPr="00D21575">
        <w:rPr>
          <w:rFonts w:eastAsia="Calibri"/>
          <w:bCs/>
          <w:color w:val="auto"/>
          <w:lang w:eastAsia="en-US"/>
        </w:rPr>
        <w:t xml:space="preserve">Kara vd. </w:t>
      </w:r>
      <w:r w:rsidR="00222235" w:rsidRPr="00D21575">
        <w:rPr>
          <w:rFonts w:eastAsia="Calibri"/>
          <w:bCs/>
          <w:color w:val="auto"/>
          <w:lang w:eastAsia="en-US"/>
        </w:rPr>
        <w:t>(2018)</w:t>
      </w:r>
      <w:r w:rsidR="00027E9B" w:rsidRPr="00D21575">
        <w:rPr>
          <w:rFonts w:eastAsia="Calibri"/>
          <w:bCs/>
          <w:color w:val="auto"/>
          <w:lang w:eastAsia="en-US"/>
        </w:rPr>
        <w:t>’nin</w:t>
      </w:r>
      <w:r w:rsidR="009504B1" w:rsidRPr="00D21575">
        <w:rPr>
          <w:rFonts w:eastAsia="Calibri"/>
          <w:bCs/>
          <w:color w:val="auto"/>
          <w:lang w:eastAsia="en-US"/>
        </w:rPr>
        <w:t xml:space="preserve">, </w:t>
      </w:r>
      <w:r w:rsidR="00FE0375" w:rsidRPr="00D21575">
        <w:rPr>
          <w:rFonts w:eastAsia="Calibri"/>
          <w:bCs/>
          <w:color w:val="auto"/>
          <w:lang w:eastAsia="en-US"/>
        </w:rPr>
        <w:t xml:space="preserve">en düşük kontrol uydulamasın 22.60 cm, en yüksek % 75 NPK + % 75 çiftlik gübresi uygulamasından 24.67 elde edildiğini </w:t>
      </w:r>
      <w:r w:rsidR="00792744" w:rsidRPr="00D21575">
        <w:rPr>
          <w:rFonts w:eastAsia="Calibri"/>
          <w:bCs/>
          <w:color w:val="auto"/>
          <w:lang w:eastAsia="en-US"/>
        </w:rPr>
        <w:t xml:space="preserve">belirten </w:t>
      </w:r>
      <w:r w:rsidR="009504B1" w:rsidRPr="00D21575">
        <w:rPr>
          <w:rFonts w:eastAsia="Calibri"/>
          <w:bCs/>
          <w:color w:val="auto"/>
          <w:lang w:eastAsia="en-US"/>
        </w:rPr>
        <w:t>Sofyan ve Sara (2018)</w:t>
      </w:r>
      <w:r w:rsidR="00027E9B" w:rsidRPr="00D21575">
        <w:rPr>
          <w:rFonts w:eastAsia="Calibri"/>
          <w:bCs/>
          <w:color w:val="auto"/>
          <w:lang w:eastAsia="en-US"/>
        </w:rPr>
        <w:t>’nın</w:t>
      </w:r>
      <w:r w:rsidR="009504B1" w:rsidRPr="00D21575">
        <w:rPr>
          <w:rFonts w:eastAsia="Calibri"/>
          <w:bCs/>
          <w:color w:val="auto"/>
          <w:lang w:eastAsia="en-US"/>
        </w:rPr>
        <w:t xml:space="preserve">, </w:t>
      </w:r>
      <w:r w:rsidR="00027E9B" w:rsidRPr="00D21575">
        <w:rPr>
          <w:rFonts w:eastAsia="Calibri"/>
          <w:bCs/>
          <w:color w:val="auto"/>
          <w:lang w:eastAsia="en-US"/>
        </w:rPr>
        <w:t xml:space="preserve">18.88-18.93 cm </w:t>
      </w:r>
      <w:r w:rsidR="0050282C" w:rsidRPr="00D21575">
        <w:rPr>
          <w:rFonts w:eastAsia="Calibri"/>
          <w:bCs/>
          <w:color w:val="auto"/>
          <w:lang w:eastAsia="en-US"/>
        </w:rPr>
        <w:t>arasında olduğunu</w:t>
      </w:r>
      <w:r w:rsidR="00027E9B" w:rsidRPr="00D21575">
        <w:rPr>
          <w:rFonts w:eastAsia="Calibri"/>
          <w:bCs/>
          <w:color w:val="auto"/>
          <w:lang w:eastAsia="en-US"/>
        </w:rPr>
        <w:t xml:space="preserve"> belirten </w:t>
      </w:r>
      <w:r w:rsidR="009504B1" w:rsidRPr="00D21575">
        <w:rPr>
          <w:rFonts w:eastAsia="Calibri"/>
          <w:bCs/>
          <w:color w:val="auto"/>
          <w:lang w:eastAsia="en-US"/>
        </w:rPr>
        <w:t>Fattah vd. (2019)</w:t>
      </w:r>
      <w:r w:rsidR="00027E9B" w:rsidRPr="00D21575">
        <w:rPr>
          <w:rFonts w:eastAsia="Calibri"/>
          <w:bCs/>
          <w:color w:val="auto"/>
          <w:lang w:eastAsia="en-US"/>
        </w:rPr>
        <w:t>’nin</w:t>
      </w:r>
      <w:r w:rsidR="009504B1" w:rsidRPr="00D21575">
        <w:rPr>
          <w:rFonts w:eastAsia="Calibri"/>
          <w:bCs/>
          <w:color w:val="auto"/>
          <w:lang w:eastAsia="en-US"/>
        </w:rPr>
        <w:t xml:space="preserve"> </w:t>
      </w:r>
      <w:r w:rsidR="00222235" w:rsidRPr="00D21575">
        <w:rPr>
          <w:rFonts w:eastAsia="Calibri"/>
          <w:bCs/>
          <w:color w:val="auto"/>
          <w:lang w:eastAsia="en-US"/>
        </w:rPr>
        <w:t>buldukları</w:t>
      </w:r>
      <w:r w:rsidR="009504B1" w:rsidRPr="00D21575">
        <w:rPr>
          <w:rFonts w:eastAsia="Calibri"/>
          <w:bCs/>
          <w:color w:val="auto"/>
          <w:lang w:eastAsia="en-US"/>
        </w:rPr>
        <w:t xml:space="preserve"> değerlerden daha yüksek olarak saptanmıştır.</w:t>
      </w:r>
    </w:p>
    <w:p w14:paraId="52032F2D" w14:textId="77777777" w:rsidR="00403915" w:rsidRPr="00403915" w:rsidRDefault="00403915" w:rsidP="00E43D8E">
      <w:pPr>
        <w:spacing w:after="160" w:line="360" w:lineRule="auto"/>
        <w:ind w:firstLine="709"/>
        <w:jc w:val="both"/>
        <w:rPr>
          <w:rFonts w:eastAsia="Calibri"/>
          <w:b/>
          <w:bCs/>
          <w:color w:val="auto"/>
          <w:lang w:eastAsia="en-US"/>
        </w:rPr>
      </w:pPr>
    </w:p>
    <w:p w14:paraId="191A2FB1" w14:textId="3E75F062" w:rsidR="000C6584" w:rsidRDefault="00C60CE6" w:rsidP="00E43D8E">
      <w:pPr>
        <w:spacing w:after="160" w:line="360" w:lineRule="auto"/>
        <w:jc w:val="center"/>
        <w:rPr>
          <w:rFonts w:eastAsia="Calibri"/>
          <w:bCs/>
          <w:color w:val="auto"/>
          <w:sz w:val="20"/>
          <w:szCs w:val="20"/>
          <w:lang w:eastAsia="en-US"/>
        </w:rPr>
      </w:pPr>
      <w:r>
        <w:rPr>
          <w:noProof/>
        </w:rPr>
        <w:lastRenderedPageBreak/>
        <w:drawing>
          <wp:inline distT="0" distB="0" distL="0" distR="0" wp14:anchorId="4D93C102" wp14:editId="1BD49F64">
            <wp:extent cx="4791075" cy="2952750"/>
            <wp:effectExtent l="0" t="0" r="9525" b="0"/>
            <wp:docPr id="23" name="Grafik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744C831" w14:textId="783D3661" w:rsidR="00403915" w:rsidRPr="00FC7BB0" w:rsidRDefault="00AE127E" w:rsidP="00AE127E">
      <w:pPr>
        <w:spacing w:after="160" w:line="240" w:lineRule="auto"/>
        <w:ind w:left="567" w:hanging="567"/>
        <w:rPr>
          <w:rFonts w:eastAsia="Calibri"/>
          <w:bCs/>
          <w:color w:val="auto"/>
          <w:lang w:eastAsia="en-US"/>
        </w:rPr>
      </w:pPr>
      <w:r>
        <w:rPr>
          <w:rFonts w:eastAsia="Calibri"/>
          <w:bCs/>
          <w:color w:val="auto"/>
          <w:sz w:val="20"/>
          <w:szCs w:val="20"/>
          <w:lang w:eastAsia="en-US"/>
        </w:rPr>
        <w:t xml:space="preserve">           </w:t>
      </w:r>
      <w:r w:rsidR="00403915" w:rsidRPr="00FC7BB0">
        <w:rPr>
          <w:rFonts w:eastAsia="Calibri"/>
          <w:bCs/>
          <w:color w:val="auto"/>
          <w:lang w:eastAsia="en-US"/>
        </w:rPr>
        <w:t>Şekil 4.1.6. Farklı gübre kaynaklarında koçan uzunluğu (cm)</w:t>
      </w:r>
      <w:r w:rsidR="00E20716" w:rsidRPr="00FC7BB0">
        <w:rPr>
          <w:rFonts w:eastAsia="Calibri"/>
          <w:bCs/>
          <w:color w:val="auto"/>
          <w:lang w:eastAsia="en-US"/>
        </w:rPr>
        <w:t xml:space="preserve">. Barlar EGF </w:t>
      </w:r>
      <w:r w:rsidR="00B47F83" w:rsidRPr="00FC7BB0">
        <w:rPr>
          <w:rFonts w:eastAsia="Calibri"/>
          <w:bCs/>
          <w:color w:val="auto"/>
          <w:lang w:eastAsia="en-US"/>
        </w:rPr>
        <w:t>değerlerini göstermektedir</w:t>
      </w:r>
      <w:r w:rsidR="00E20716" w:rsidRPr="00FC7BB0">
        <w:rPr>
          <w:rFonts w:eastAsia="Calibri"/>
          <w:bCs/>
          <w:color w:val="auto"/>
          <w:lang w:eastAsia="en-US"/>
        </w:rPr>
        <w:t>.</w:t>
      </w:r>
    </w:p>
    <w:p w14:paraId="77FD6042" w14:textId="77777777" w:rsidR="00222235" w:rsidRDefault="00222235" w:rsidP="00E43D8E">
      <w:pPr>
        <w:spacing w:after="160" w:line="360" w:lineRule="auto"/>
        <w:rPr>
          <w:rFonts w:eastAsia="Calibri"/>
          <w:bCs/>
          <w:color w:val="auto"/>
          <w:sz w:val="20"/>
          <w:szCs w:val="20"/>
          <w:lang w:eastAsia="en-US"/>
        </w:rPr>
      </w:pPr>
    </w:p>
    <w:p w14:paraId="0A6AC383" w14:textId="4919A5E0" w:rsidR="001C69B0" w:rsidRDefault="00222235" w:rsidP="00680F96">
      <w:pPr>
        <w:spacing w:after="160" w:line="360" w:lineRule="auto"/>
        <w:ind w:firstLine="567"/>
        <w:rPr>
          <w:rFonts w:eastAsia="Calibri"/>
          <w:b/>
          <w:bCs/>
          <w:color w:val="auto"/>
          <w:lang w:eastAsia="en-US"/>
        </w:rPr>
      </w:pPr>
      <w:r w:rsidRPr="00222235">
        <w:rPr>
          <w:rFonts w:eastAsia="Calibri"/>
          <w:b/>
          <w:bCs/>
          <w:color w:val="auto"/>
          <w:lang w:eastAsia="en-US"/>
        </w:rPr>
        <w:t>4.1.7. Kavuzlu Koçan Çapı</w:t>
      </w:r>
    </w:p>
    <w:p w14:paraId="6C96D4DE" w14:textId="263EF7A4" w:rsidR="00222235" w:rsidRPr="00222235" w:rsidRDefault="00222235" w:rsidP="00680F96">
      <w:pPr>
        <w:spacing w:after="160" w:line="360" w:lineRule="auto"/>
        <w:ind w:firstLine="567"/>
        <w:jc w:val="both"/>
        <w:rPr>
          <w:rFonts w:eastAsia="Calibri"/>
          <w:b/>
          <w:bCs/>
          <w:color w:val="auto"/>
          <w:lang w:eastAsia="en-US"/>
        </w:rPr>
      </w:pPr>
      <w:r w:rsidRPr="00D21575">
        <w:rPr>
          <w:rFonts w:eastAsia="Calibri"/>
          <w:bCs/>
          <w:color w:val="auto"/>
          <w:lang w:eastAsia="en-US"/>
        </w:rPr>
        <w:t xml:space="preserve">Şeker mısırında uygulanan farklı gübre kaynakları, kavuzlu koçan çapı bakımından istatistiksel olarak </w:t>
      </w:r>
      <w:r w:rsidR="00ED704D" w:rsidRPr="00D21575">
        <w:rPr>
          <w:rFonts w:eastAsia="Calibri"/>
          <w:bCs/>
          <w:color w:val="auto"/>
          <w:lang w:eastAsia="en-US"/>
        </w:rPr>
        <w:t>önemli</w:t>
      </w:r>
      <w:r w:rsidRPr="00D21575">
        <w:rPr>
          <w:rFonts w:eastAsia="Calibri"/>
          <w:bCs/>
          <w:color w:val="auto"/>
          <w:lang w:eastAsia="en-US"/>
        </w:rPr>
        <w:t xml:space="preserve"> farklılıklar (p&lt;0.01) göstermiş olup (Çizelge 4.1.2. ve Şekil 4.1.2.); en düşük kavuzlu koçan çapı </w:t>
      </w:r>
      <w:r w:rsidR="0050282C" w:rsidRPr="00D21575">
        <w:rPr>
          <w:rFonts w:eastAsia="Calibri"/>
          <w:bCs/>
          <w:color w:val="auto"/>
          <w:lang w:eastAsia="en-US"/>
        </w:rPr>
        <w:t>59.40 m</w:t>
      </w:r>
      <w:r w:rsidRPr="00D21575">
        <w:rPr>
          <w:rFonts w:eastAsia="Calibri"/>
          <w:bCs/>
          <w:color w:val="auto"/>
          <w:lang w:eastAsia="en-US"/>
        </w:rPr>
        <w:t xml:space="preserve">m ile </w:t>
      </w:r>
      <w:r w:rsidR="00DA253C" w:rsidRPr="00D21575">
        <w:rPr>
          <w:rFonts w:eastAsia="Calibri"/>
          <w:bCs/>
          <w:color w:val="auto"/>
          <w:lang w:eastAsia="en-US"/>
        </w:rPr>
        <w:t>solucan gübresi</w:t>
      </w:r>
      <w:r w:rsidRPr="00D21575">
        <w:rPr>
          <w:rFonts w:eastAsia="Calibri"/>
          <w:bCs/>
          <w:color w:val="auto"/>
          <w:lang w:eastAsia="en-US"/>
        </w:rPr>
        <w:t xml:space="preserve"> uygulamasından elde edilirken, </w:t>
      </w:r>
      <w:r w:rsidR="00DA253C" w:rsidRPr="00D21575">
        <w:rPr>
          <w:rFonts w:eastAsia="Calibri"/>
          <w:bCs/>
          <w:color w:val="auto"/>
          <w:lang w:eastAsia="en-US"/>
        </w:rPr>
        <w:t xml:space="preserve"> en yüksek kavuzlu koçan çapı 61.57 </w:t>
      </w:r>
      <w:r w:rsidR="0050282C" w:rsidRPr="00D21575">
        <w:rPr>
          <w:rFonts w:eastAsia="Calibri"/>
          <w:bCs/>
          <w:color w:val="auto"/>
          <w:lang w:eastAsia="en-US"/>
        </w:rPr>
        <w:t>m</w:t>
      </w:r>
      <w:r w:rsidRPr="00D21575">
        <w:rPr>
          <w:rFonts w:eastAsia="Calibri"/>
          <w:bCs/>
          <w:color w:val="auto"/>
          <w:lang w:eastAsia="en-US"/>
        </w:rPr>
        <w:t>m</w:t>
      </w:r>
      <w:r w:rsidR="00FE0375" w:rsidRPr="00D21575">
        <w:rPr>
          <w:rFonts w:eastAsia="Calibri"/>
          <w:bCs/>
          <w:color w:val="auto"/>
          <w:lang w:eastAsia="en-US"/>
        </w:rPr>
        <w:t xml:space="preserve"> ile leonardit gübresi uygulamasından</w:t>
      </w:r>
      <w:r w:rsidRPr="00D21575">
        <w:rPr>
          <w:rFonts w:eastAsia="Calibri"/>
          <w:bCs/>
          <w:color w:val="auto"/>
          <w:lang w:eastAsia="en-US"/>
        </w:rPr>
        <w:t xml:space="preserve"> elde edilmiştir (Çizelge 4.1.2. </w:t>
      </w:r>
      <w:r w:rsidR="00DA253C" w:rsidRPr="00D21575">
        <w:rPr>
          <w:rFonts w:eastAsia="Calibri"/>
          <w:bCs/>
          <w:color w:val="auto"/>
          <w:lang w:eastAsia="en-US"/>
        </w:rPr>
        <w:t>ve Şekil 4.1.7</w:t>
      </w:r>
      <w:r w:rsidRPr="00D21575">
        <w:rPr>
          <w:rFonts w:eastAsia="Calibri"/>
          <w:bCs/>
          <w:color w:val="auto"/>
          <w:lang w:eastAsia="en-US"/>
        </w:rPr>
        <w:t>.).</w:t>
      </w:r>
      <w:r w:rsidR="00DA253C" w:rsidRPr="00D21575">
        <w:rPr>
          <w:rFonts w:eastAsia="Calibri"/>
          <w:bCs/>
          <w:color w:val="auto"/>
          <w:lang w:eastAsia="en-US"/>
        </w:rPr>
        <w:t xml:space="preserve"> Elde edilen bu değerler</w:t>
      </w:r>
      <w:r w:rsidR="00041EC5" w:rsidRPr="00D21575">
        <w:rPr>
          <w:rFonts w:eastAsia="Calibri"/>
          <w:bCs/>
          <w:color w:val="auto"/>
          <w:lang w:eastAsia="en-US"/>
        </w:rPr>
        <w:t xml:space="preserve"> Öktem ve Öktem (2006)’in 37.87-47.75 mm arası, Eser (2014)’in 48.09 mm değerinden, Simon ve Balabbo (2015)’nun 53.00 mm</w:t>
      </w:r>
      <w:r w:rsidR="00FE0375" w:rsidRPr="00D21575">
        <w:rPr>
          <w:rFonts w:eastAsia="Calibri"/>
          <w:bCs/>
          <w:color w:val="auto"/>
          <w:lang w:eastAsia="en-US"/>
        </w:rPr>
        <w:t xml:space="preserve"> ile saf inorganik gübre uygulamasından</w:t>
      </w:r>
      <w:r w:rsidR="00041EC5" w:rsidRPr="00D21575">
        <w:rPr>
          <w:rFonts w:eastAsia="Calibri"/>
          <w:bCs/>
          <w:color w:val="auto"/>
          <w:lang w:eastAsia="en-US"/>
        </w:rPr>
        <w:t xml:space="preserve">, Özerkişi (2016)’nin </w:t>
      </w:r>
      <w:r w:rsidR="00884C0B" w:rsidRPr="00D21575">
        <w:rPr>
          <w:rFonts w:eastAsia="Calibri"/>
          <w:bCs/>
          <w:color w:val="auto"/>
          <w:lang w:eastAsia="en-US"/>
        </w:rPr>
        <w:t xml:space="preserve">Challenger ve </w:t>
      </w:r>
      <w:r w:rsidR="00DE73BE">
        <w:rPr>
          <w:rFonts w:eastAsia="Calibri"/>
          <w:bCs/>
          <w:color w:val="auto"/>
          <w:lang w:eastAsia="en-US"/>
        </w:rPr>
        <w:t>Merit</w:t>
      </w:r>
      <w:r w:rsidR="00884C0B" w:rsidRPr="00D21575">
        <w:rPr>
          <w:rFonts w:eastAsia="Calibri"/>
          <w:bCs/>
          <w:color w:val="auto"/>
          <w:lang w:eastAsia="en-US"/>
        </w:rPr>
        <w:t xml:space="preserve"> çeşitlerinden </w:t>
      </w:r>
      <w:proofErr w:type="gramStart"/>
      <w:r w:rsidR="00041EC5" w:rsidRPr="00D21575">
        <w:rPr>
          <w:rFonts w:eastAsia="Calibri"/>
          <w:bCs/>
          <w:color w:val="auto"/>
          <w:lang w:eastAsia="en-US"/>
        </w:rPr>
        <w:t>43.3</w:t>
      </w:r>
      <w:proofErr w:type="gramEnd"/>
      <w:r w:rsidR="00041EC5" w:rsidRPr="00D21575">
        <w:rPr>
          <w:rFonts w:eastAsia="Calibri"/>
          <w:bCs/>
          <w:color w:val="auto"/>
          <w:lang w:eastAsia="en-US"/>
        </w:rPr>
        <w:t xml:space="preserve">-53.9 mm arası, İdikut vd. (2016)’nin </w:t>
      </w:r>
      <w:r w:rsidR="00DE73BE">
        <w:rPr>
          <w:rFonts w:eastAsia="Calibri"/>
          <w:bCs/>
          <w:color w:val="auto"/>
          <w:lang w:eastAsia="en-US"/>
        </w:rPr>
        <w:t>Merit</w:t>
      </w:r>
      <w:r w:rsidR="00FE0375" w:rsidRPr="00D21575">
        <w:rPr>
          <w:rFonts w:eastAsia="Calibri"/>
          <w:bCs/>
          <w:color w:val="auto"/>
          <w:lang w:eastAsia="en-US"/>
        </w:rPr>
        <w:t xml:space="preserve"> çeşidinden </w:t>
      </w:r>
      <w:r w:rsidR="00041EC5" w:rsidRPr="00D21575">
        <w:rPr>
          <w:rFonts w:eastAsia="Calibri"/>
          <w:bCs/>
          <w:color w:val="auto"/>
          <w:lang w:eastAsia="en-US"/>
        </w:rPr>
        <w:t>38.65-45.5 mm arası elde e</w:t>
      </w:r>
      <w:r w:rsidR="00792744" w:rsidRPr="00D21575">
        <w:rPr>
          <w:rFonts w:eastAsia="Calibri"/>
          <w:bCs/>
          <w:color w:val="auto"/>
          <w:lang w:eastAsia="en-US"/>
        </w:rPr>
        <w:t>ttiklerini belirtilen</w:t>
      </w:r>
      <w:r w:rsidR="00041EC5" w:rsidRPr="00D21575">
        <w:rPr>
          <w:rFonts w:eastAsia="Calibri"/>
          <w:bCs/>
          <w:color w:val="auto"/>
          <w:lang w:eastAsia="en-US"/>
        </w:rPr>
        <w:t xml:space="preserve"> b</w:t>
      </w:r>
      <w:r w:rsidR="00B31BD8" w:rsidRPr="00D21575">
        <w:rPr>
          <w:rFonts w:eastAsia="Calibri"/>
          <w:bCs/>
          <w:color w:val="auto"/>
          <w:lang w:eastAsia="en-US"/>
        </w:rPr>
        <w:t>ulgular</w:t>
      </w:r>
      <w:r w:rsidR="001B17C0" w:rsidRPr="00D21575">
        <w:rPr>
          <w:rFonts w:eastAsia="Calibri"/>
          <w:bCs/>
          <w:color w:val="auto"/>
          <w:lang w:eastAsia="en-US"/>
        </w:rPr>
        <w:t xml:space="preserve">ın üzerinde </w:t>
      </w:r>
      <w:r w:rsidR="00041EC5" w:rsidRPr="00D21575">
        <w:rPr>
          <w:rFonts w:eastAsia="Calibri"/>
          <w:bCs/>
          <w:color w:val="auto"/>
          <w:lang w:eastAsia="en-US"/>
        </w:rPr>
        <w:t>tespit edilmiştir.</w:t>
      </w:r>
    </w:p>
    <w:p w14:paraId="410071C7" w14:textId="77777777" w:rsidR="00222235" w:rsidRDefault="00222235" w:rsidP="00E43D8E">
      <w:pPr>
        <w:spacing w:after="160" w:line="360" w:lineRule="auto"/>
        <w:rPr>
          <w:rFonts w:eastAsia="Calibri"/>
          <w:bCs/>
          <w:color w:val="auto"/>
          <w:sz w:val="20"/>
          <w:szCs w:val="20"/>
          <w:lang w:eastAsia="en-US"/>
        </w:rPr>
      </w:pPr>
    </w:p>
    <w:p w14:paraId="41D14D5D" w14:textId="735E4F04" w:rsidR="00C60CE6" w:rsidRDefault="00C60CE6" w:rsidP="00E43D8E">
      <w:pPr>
        <w:spacing w:after="160" w:line="360" w:lineRule="auto"/>
        <w:jc w:val="center"/>
        <w:rPr>
          <w:rFonts w:eastAsia="Calibri"/>
          <w:bCs/>
          <w:color w:val="auto"/>
          <w:sz w:val="20"/>
          <w:szCs w:val="20"/>
          <w:lang w:eastAsia="en-US"/>
        </w:rPr>
      </w:pPr>
      <w:r>
        <w:rPr>
          <w:noProof/>
        </w:rPr>
        <w:lastRenderedPageBreak/>
        <w:drawing>
          <wp:inline distT="0" distB="0" distL="0" distR="0" wp14:anchorId="040A47B7" wp14:editId="61490A6B">
            <wp:extent cx="4667250" cy="2952750"/>
            <wp:effectExtent l="0" t="0" r="0" b="0"/>
            <wp:docPr id="24" name="Grafik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591C0FB" w14:textId="555AB123" w:rsidR="00C60CE6" w:rsidRPr="00FC7BB0" w:rsidRDefault="00AE127E" w:rsidP="00AE127E">
      <w:pPr>
        <w:spacing w:after="160" w:line="240" w:lineRule="auto"/>
        <w:ind w:left="709" w:hanging="709"/>
        <w:rPr>
          <w:rFonts w:eastAsia="Calibri"/>
          <w:bCs/>
          <w:color w:val="auto"/>
          <w:lang w:eastAsia="en-US"/>
        </w:rPr>
      </w:pPr>
      <w:r>
        <w:rPr>
          <w:rFonts w:eastAsia="Calibri"/>
          <w:bCs/>
          <w:color w:val="auto"/>
          <w:sz w:val="20"/>
          <w:szCs w:val="20"/>
          <w:lang w:eastAsia="en-US"/>
        </w:rPr>
        <w:t xml:space="preserve">             </w:t>
      </w:r>
      <w:r w:rsidRPr="00FC7BB0">
        <w:rPr>
          <w:rFonts w:eastAsia="Calibri"/>
          <w:bCs/>
          <w:color w:val="auto"/>
          <w:lang w:eastAsia="en-US"/>
        </w:rPr>
        <w:t xml:space="preserve"> </w:t>
      </w:r>
      <w:r w:rsidR="00222235" w:rsidRPr="00FC7BB0">
        <w:rPr>
          <w:rFonts w:eastAsia="Calibri"/>
          <w:bCs/>
          <w:color w:val="auto"/>
          <w:lang w:eastAsia="en-US"/>
        </w:rPr>
        <w:t xml:space="preserve">Şekil 4.1.7. Farklı gübre kaynaklarında </w:t>
      </w:r>
      <w:r w:rsidR="00B50EC3" w:rsidRPr="00FC7BB0">
        <w:rPr>
          <w:rFonts w:eastAsia="Calibri"/>
          <w:bCs/>
          <w:color w:val="auto"/>
          <w:lang w:eastAsia="en-US"/>
        </w:rPr>
        <w:t xml:space="preserve">kavuzlu </w:t>
      </w:r>
      <w:r w:rsidR="00222235" w:rsidRPr="00FC7BB0">
        <w:rPr>
          <w:rFonts w:eastAsia="Calibri"/>
          <w:bCs/>
          <w:color w:val="auto"/>
          <w:lang w:eastAsia="en-US"/>
        </w:rPr>
        <w:t>koçan çapı</w:t>
      </w:r>
      <w:r w:rsidR="00041EC5" w:rsidRPr="00FC7BB0">
        <w:rPr>
          <w:rFonts w:eastAsia="Calibri"/>
          <w:bCs/>
          <w:color w:val="auto"/>
          <w:lang w:eastAsia="en-US"/>
        </w:rPr>
        <w:t xml:space="preserve"> (m</w:t>
      </w:r>
      <w:r w:rsidR="00222235" w:rsidRPr="00FC7BB0">
        <w:rPr>
          <w:rFonts w:eastAsia="Calibri"/>
          <w:bCs/>
          <w:color w:val="auto"/>
          <w:lang w:eastAsia="en-US"/>
        </w:rPr>
        <w:t>m)</w:t>
      </w:r>
      <w:r w:rsidR="00E20716" w:rsidRPr="00FC7BB0">
        <w:rPr>
          <w:rFonts w:eastAsia="Calibri"/>
          <w:bCs/>
          <w:color w:val="auto"/>
          <w:lang w:eastAsia="en-US"/>
        </w:rPr>
        <w:t>. Barlar EGF değerlerini göstermektedir.</w:t>
      </w:r>
    </w:p>
    <w:p w14:paraId="17CCC769" w14:textId="77777777" w:rsidR="008E1737" w:rsidRDefault="008E1737" w:rsidP="00E43D8E">
      <w:pPr>
        <w:spacing w:after="160" w:line="360" w:lineRule="auto"/>
        <w:rPr>
          <w:rFonts w:eastAsia="Calibri"/>
          <w:bCs/>
          <w:color w:val="auto"/>
          <w:sz w:val="20"/>
          <w:szCs w:val="20"/>
          <w:lang w:eastAsia="en-US"/>
        </w:rPr>
      </w:pPr>
    </w:p>
    <w:p w14:paraId="5AA85030" w14:textId="0619235F" w:rsidR="001B17C0" w:rsidRDefault="001B17C0" w:rsidP="00680F96">
      <w:pPr>
        <w:spacing w:after="160" w:line="360" w:lineRule="auto"/>
        <w:ind w:firstLine="567"/>
        <w:rPr>
          <w:rFonts w:eastAsia="Calibri"/>
          <w:b/>
          <w:bCs/>
          <w:color w:val="auto"/>
          <w:lang w:eastAsia="en-US"/>
        </w:rPr>
      </w:pPr>
      <w:r w:rsidRPr="001B17C0">
        <w:rPr>
          <w:rFonts w:eastAsia="Calibri"/>
          <w:b/>
          <w:bCs/>
          <w:color w:val="auto"/>
          <w:lang w:eastAsia="en-US"/>
        </w:rPr>
        <w:t>4.1.8. Toplam Kavuzlu Koçan Verimi</w:t>
      </w:r>
    </w:p>
    <w:p w14:paraId="3A7DBBB0" w14:textId="4403BD9B" w:rsidR="008F0596" w:rsidRDefault="008F0596" w:rsidP="00680F96">
      <w:pPr>
        <w:spacing w:after="160" w:line="360" w:lineRule="auto"/>
        <w:ind w:firstLine="567"/>
        <w:jc w:val="both"/>
        <w:rPr>
          <w:rFonts w:eastAsia="Calibri"/>
          <w:bCs/>
          <w:color w:val="auto"/>
          <w:lang w:eastAsia="en-US"/>
        </w:rPr>
      </w:pPr>
      <w:r w:rsidRPr="00D21575">
        <w:rPr>
          <w:rFonts w:eastAsia="Calibri"/>
          <w:bCs/>
          <w:color w:val="auto"/>
          <w:lang w:eastAsia="en-US"/>
        </w:rPr>
        <w:t xml:space="preserve">Şeker mısırında uygulanan farklı gübre kaynakları, toplam kavuzlu koçan verimi bakımından istatistiksel olarak </w:t>
      </w:r>
      <w:r w:rsidR="00ED704D" w:rsidRPr="00D21575">
        <w:rPr>
          <w:rFonts w:eastAsia="Calibri"/>
          <w:bCs/>
          <w:color w:val="auto"/>
          <w:lang w:eastAsia="en-US"/>
        </w:rPr>
        <w:t>önemli</w:t>
      </w:r>
      <w:r w:rsidRPr="00D21575">
        <w:rPr>
          <w:rFonts w:eastAsia="Calibri"/>
          <w:bCs/>
          <w:color w:val="auto"/>
          <w:lang w:eastAsia="en-US"/>
        </w:rPr>
        <w:t xml:space="preserve"> farklılıklar göstermemiş olup (Çizelge 4.1.2. ve Şekil 4.1.8.) en </w:t>
      </w:r>
      <w:r w:rsidR="00A31A1D">
        <w:rPr>
          <w:rFonts w:eastAsia="Calibri"/>
          <w:bCs/>
          <w:color w:val="auto"/>
          <w:lang w:eastAsia="en-US"/>
        </w:rPr>
        <w:t xml:space="preserve">az kavuzlu koçan verimi 43.63 t </w:t>
      </w:r>
      <w:r w:rsidRPr="00D21575">
        <w:rPr>
          <w:rFonts w:eastAsia="Calibri"/>
          <w:bCs/>
          <w:color w:val="auto"/>
          <w:lang w:eastAsia="en-US"/>
        </w:rPr>
        <w:t>ha</w:t>
      </w:r>
      <w:r w:rsidR="00A31A1D" w:rsidRPr="00A31A1D">
        <w:rPr>
          <w:rFonts w:eastAsia="Calibri"/>
          <w:bCs/>
          <w:color w:val="auto"/>
          <w:vertAlign w:val="superscript"/>
          <w:lang w:eastAsia="en-US"/>
        </w:rPr>
        <w:t>-1</w:t>
      </w:r>
      <w:r w:rsidRPr="00D21575">
        <w:rPr>
          <w:rFonts w:eastAsia="Calibri"/>
          <w:bCs/>
          <w:color w:val="auto"/>
          <w:lang w:eastAsia="en-US"/>
        </w:rPr>
        <w:t xml:space="preserve"> ile çiftlik gübresi uygulamasından elde edilirken, en faz</w:t>
      </w:r>
      <w:r w:rsidR="00A31A1D">
        <w:rPr>
          <w:rFonts w:eastAsia="Calibri"/>
          <w:bCs/>
          <w:color w:val="auto"/>
          <w:lang w:eastAsia="en-US"/>
        </w:rPr>
        <w:t xml:space="preserve">la kavuzlu koçan verimi 47.87 t </w:t>
      </w:r>
      <w:r w:rsidRPr="00D21575">
        <w:rPr>
          <w:rFonts w:eastAsia="Calibri"/>
          <w:bCs/>
          <w:color w:val="auto"/>
          <w:lang w:eastAsia="en-US"/>
        </w:rPr>
        <w:t>ha</w:t>
      </w:r>
      <w:r w:rsidR="00A31A1D" w:rsidRPr="00A31A1D">
        <w:rPr>
          <w:rFonts w:eastAsia="Calibri"/>
          <w:bCs/>
          <w:color w:val="auto"/>
          <w:vertAlign w:val="superscript"/>
          <w:lang w:eastAsia="en-US"/>
        </w:rPr>
        <w:t>-1</w:t>
      </w:r>
      <w:r w:rsidRPr="00D21575">
        <w:rPr>
          <w:rFonts w:eastAsia="Calibri"/>
          <w:bCs/>
          <w:color w:val="auto"/>
          <w:lang w:eastAsia="en-US"/>
        </w:rPr>
        <w:t xml:space="preserve"> arasında </w:t>
      </w:r>
      <w:r w:rsidR="00284171" w:rsidRPr="00D21575">
        <w:rPr>
          <w:rFonts w:eastAsia="Calibri"/>
          <w:bCs/>
          <w:color w:val="auto"/>
          <w:lang w:eastAsia="en-US"/>
        </w:rPr>
        <w:t>leonardit gübresi ugulamasından</w:t>
      </w:r>
      <w:r w:rsidRPr="00D21575">
        <w:rPr>
          <w:rFonts w:eastAsia="Calibri"/>
          <w:bCs/>
          <w:color w:val="auto"/>
          <w:lang w:eastAsia="en-US"/>
        </w:rPr>
        <w:t xml:space="preserve"> elde edilmiştir (Çizelge 4.1.2. ve Şekil 4.1.8.).</w:t>
      </w:r>
      <w:r w:rsidR="00FD6104" w:rsidRPr="00D21575">
        <w:rPr>
          <w:rFonts w:eastAsia="Calibri"/>
          <w:bCs/>
          <w:color w:val="auto"/>
          <w:lang w:eastAsia="en-US"/>
        </w:rPr>
        <w:t xml:space="preserve"> Elde edilen </w:t>
      </w:r>
      <w:r w:rsidR="0050282C" w:rsidRPr="00D21575">
        <w:rPr>
          <w:rFonts w:eastAsia="Calibri"/>
          <w:bCs/>
          <w:color w:val="auto"/>
          <w:lang w:eastAsia="en-US"/>
        </w:rPr>
        <w:t xml:space="preserve">bu </w:t>
      </w:r>
      <w:r w:rsidR="00FD6104" w:rsidRPr="00D21575">
        <w:rPr>
          <w:rFonts w:eastAsia="Calibri"/>
          <w:bCs/>
          <w:color w:val="auto"/>
          <w:lang w:eastAsia="en-US"/>
        </w:rPr>
        <w:t>değerler toplam kavuzlu koçan veriminin</w:t>
      </w:r>
      <w:r w:rsidR="00284171" w:rsidRPr="00D21575">
        <w:rPr>
          <w:rFonts w:eastAsia="Calibri"/>
          <w:bCs/>
          <w:color w:val="auto"/>
          <w:lang w:eastAsia="en-US"/>
        </w:rPr>
        <w:t xml:space="preserve"> </w:t>
      </w:r>
      <w:r w:rsidR="00DE73BE">
        <w:rPr>
          <w:rFonts w:eastAsia="Calibri"/>
          <w:bCs/>
          <w:color w:val="auto"/>
          <w:lang w:eastAsia="en-US"/>
        </w:rPr>
        <w:t>Merit</w:t>
      </w:r>
      <w:r w:rsidR="00284171" w:rsidRPr="00D21575">
        <w:rPr>
          <w:rFonts w:eastAsia="Calibri"/>
          <w:bCs/>
          <w:color w:val="auto"/>
          <w:lang w:eastAsia="en-US"/>
        </w:rPr>
        <w:t xml:space="preserve"> çeşidinde</w:t>
      </w:r>
      <w:r w:rsidR="00A31A1D">
        <w:rPr>
          <w:rFonts w:eastAsia="Calibri"/>
          <w:bCs/>
          <w:color w:val="auto"/>
          <w:lang w:eastAsia="en-US"/>
        </w:rPr>
        <w:t xml:space="preserve"> </w:t>
      </w:r>
      <w:proofErr w:type="gramStart"/>
      <w:r w:rsidR="00A31A1D">
        <w:rPr>
          <w:rFonts w:eastAsia="Calibri"/>
          <w:bCs/>
          <w:color w:val="auto"/>
          <w:lang w:eastAsia="en-US"/>
        </w:rPr>
        <w:t>11.8</w:t>
      </w:r>
      <w:proofErr w:type="gramEnd"/>
      <w:r w:rsidR="00A31A1D">
        <w:rPr>
          <w:rFonts w:eastAsia="Calibri"/>
          <w:bCs/>
          <w:color w:val="auto"/>
          <w:lang w:eastAsia="en-US"/>
        </w:rPr>
        <w:t xml:space="preserve"> -13.8 t </w:t>
      </w:r>
      <w:r w:rsidR="00FD6104" w:rsidRPr="00D21575">
        <w:rPr>
          <w:rFonts w:eastAsia="Calibri"/>
          <w:bCs/>
          <w:color w:val="auto"/>
          <w:lang w:eastAsia="en-US"/>
        </w:rPr>
        <w:t>ha</w:t>
      </w:r>
      <w:r w:rsidR="00A31A1D" w:rsidRPr="00A31A1D">
        <w:rPr>
          <w:rFonts w:eastAsia="Calibri"/>
          <w:bCs/>
          <w:color w:val="auto"/>
          <w:vertAlign w:val="superscript"/>
          <w:lang w:eastAsia="en-US"/>
        </w:rPr>
        <w:t>-1</w:t>
      </w:r>
      <w:r w:rsidR="00FD6104" w:rsidRPr="00D21575">
        <w:rPr>
          <w:rFonts w:eastAsia="Calibri"/>
          <w:bCs/>
          <w:color w:val="auto"/>
          <w:lang w:eastAsia="en-US"/>
        </w:rPr>
        <w:t xml:space="preserve"> arasında değiştiğini belirten Akman (2002)’ın,</w:t>
      </w:r>
      <w:r w:rsidR="00A31A1D">
        <w:rPr>
          <w:rFonts w:eastAsia="Calibri"/>
          <w:bCs/>
          <w:color w:val="auto"/>
          <w:lang w:eastAsia="en-US"/>
        </w:rPr>
        <w:t xml:space="preserve"> 10.89 t </w:t>
      </w:r>
      <w:r w:rsidR="00386088">
        <w:rPr>
          <w:rFonts w:eastAsia="Calibri"/>
          <w:bCs/>
          <w:color w:val="auto"/>
          <w:lang w:eastAsia="en-US"/>
        </w:rPr>
        <w:t>ha</w:t>
      </w:r>
      <w:r w:rsidR="00A31A1D" w:rsidRPr="00A31A1D">
        <w:rPr>
          <w:rFonts w:eastAsia="Calibri"/>
          <w:bCs/>
          <w:color w:val="auto"/>
          <w:vertAlign w:val="superscript"/>
          <w:lang w:eastAsia="en-US"/>
        </w:rPr>
        <w:t>-1</w:t>
      </w:r>
      <w:r w:rsidR="00A31A1D">
        <w:rPr>
          <w:rFonts w:eastAsia="Calibri"/>
          <w:bCs/>
          <w:color w:val="auto"/>
          <w:vertAlign w:val="superscript"/>
          <w:lang w:eastAsia="en-US"/>
        </w:rPr>
        <w:t xml:space="preserve"> </w:t>
      </w:r>
      <w:r w:rsidR="00D84EE1" w:rsidRPr="00D21575">
        <w:rPr>
          <w:rFonts w:eastAsia="Calibri"/>
          <w:bCs/>
          <w:color w:val="auto"/>
          <w:lang w:eastAsia="en-US"/>
        </w:rPr>
        <w:t>olarak bulan Vijay vd. (2009</w:t>
      </w:r>
      <w:r w:rsidR="00A31A1D">
        <w:rPr>
          <w:rFonts w:eastAsia="Calibri"/>
          <w:bCs/>
          <w:color w:val="auto"/>
          <w:lang w:eastAsia="en-US"/>
        </w:rPr>
        <w:t xml:space="preserve">)’nin, 15.23-31.74 t </w:t>
      </w:r>
      <w:r w:rsidR="00D84EE1" w:rsidRPr="00D21575">
        <w:rPr>
          <w:rFonts w:eastAsia="Calibri"/>
          <w:bCs/>
          <w:color w:val="auto"/>
          <w:lang w:eastAsia="en-US"/>
        </w:rPr>
        <w:t>ha</w:t>
      </w:r>
      <w:r w:rsidR="00A31A1D" w:rsidRPr="00A31A1D">
        <w:rPr>
          <w:rFonts w:eastAsia="Calibri"/>
          <w:bCs/>
          <w:color w:val="auto"/>
          <w:vertAlign w:val="superscript"/>
          <w:lang w:eastAsia="en-US"/>
        </w:rPr>
        <w:t>-1</w:t>
      </w:r>
      <w:r w:rsidR="00D84EE1" w:rsidRPr="00D21575">
        <w:rPr>
          <w:rFonts w:eastAsia="Calibri"/>
          <w:bCs/>
          <w:color w:val="auto"/>
          <w:lang w:eastAsia="en-US"/>
        </w:rPr>
        <w:t xml:space="preserve"> arasında olduğunu belirten Ayhan (2011)’ın </w:t>
      </w:r>
      <w:r w:rsidR="00713FF6" w:rsidRPr="00D21575">
        <w:rPr>
          <w:rFonts w:eastAsia="Calibri"/>
          <w:bCs/>
          <w:color w:val="auto"/>
          <w:lang w:eastAsia="en-US"/>
        </w:rPr>
        <w:t>bulg</w:t>
      </w:r>
      <w:r w:rsidR="00D84EE1" w:rsidRPr="00D21575">
        <w:rPr>
          <w:rFonts w:eastAsia="Calibri"/>
          <w:bCs/>
          <w:color w:val="auto"/>
          <w:lang w:eastAsia="en-US"/>
        </w:rPr>
        <w:t>ularından daha yüksek değerler göstermiştir.</w:t>
      </w:r>
    </w:p>
    <w:p w14:paraId="43358BBB" w14:textId="77777777" w:rsidR="00D84EE1" w:rsidRPr="008F0596" w:rsidRDefault="00D84EE1" w:rsidP="00E43D8E">
      <w:pPr>
        <w:spacing w:after="160" w:line="360" w:lineRule="auto"/>
        <w:ind w:firstLine="709"/>
        <w:jc w:val="both"/>
        <w:rPr>
          <w:rFonts w:eastAsia="Calibri"/>
          <w:bCs/>
          <w:color w:val="auto"/>
          <w:lang w:eastAsia="en-US"/>
        </w:rPr>
      </w:pPr>
    </w:p>
    <w:p w14:paraId="6D876317" w14:textId="5F4A4F67" w:rsidR="00114832" w:rsidRDefault="00114832" w:rsidP="00E43D8E">
      <w:pPr>
        <w:spacing w:after="160" w:line="360" w:lineRule="auto"/>
        <w:jc w:val="center"/>
        <w:rPr>
          <w:rFonts w:eastAsia="Calibri"/>
          <w:bCs/>
          <w:color w:val="auto"/>
          <w:sz w:val="20"/>
          <w:szCs w:val="20"/>
          <w:lang w:eastAsia="en-US"/>
        </w:rPr>
      </w:pPr>
      <w:r>
        <w:rPr>
          <w:noProof/>
        </w:rPr>
        <w:lastRenderedPageBreak/>
        <w:drawing>
          <wp:inline distT="0" distB="0" distL="0" distR="0" wp14:anchorId="40D50AA5" wp14:editId="10EA71A5">
            <wp:extent cx="4686300" cy="2952750"/>
            <wp:effectExtent l="0" t="0" r="0" b="0"/>
            <wp:docPr id="25" name="Grafik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197E5B1" w14:textId="4EE88DFF" w:rsidR="001C69B0" w:rsidRPr="00FC7BB0" w:rsidRDefault="00AE127E" w:rsidP="00E43D8E">
      <w:pPr>
        <w:spacing w:after="160" w:line="360" w:lineRule="auto"/>
        <w:rPr>
          <w:rFonts w:eastAsia="Calibri"/>
          <w:bCs/>
          <w:color w:val="auto"/>
          <w:lang w:eastAsia="en-US"/>
        </w:rPr>
      </w:pPr>
      <w:r>
        <w:rPr>
          <w:rFonts w:eastAsia="Calibri"/>
          <w:bCs/>
          <w:color w:val="auto"/>
          <w:sz w:val="20"/>
          <w:szCs w:val="20"/>
          <w:lang w:eastAsia="en-US"/>
        </w:rPr>
        <w:t xml:space="preserve">             </w:t>
      </w:r>
      <w:r w:rsidRPr="00FC7BB0">
        <w:rPr>
          <w:rFonts w:eastAsia="Calibri"/>
          <w:bCs/>
          <w:color w:val="auto"/>
          <w:lang w:eastAsia="en-US"/>
        </w:rPr>
        <w:t xml:space="preserve"> </w:t>
      </w:r>
      <w:r w:rsidR="00D84EE1" w:rsidRPr="00FC7BB0">
        <w:rPr>
          <w:rFonts w:eastAsia="Calibri"/>
          <w:bCs/>
          <w:color w:val="auto"/>
          <w:lang w:eastAsia="en-US"/>
        </w:rPr>
        <w:t>Şekil 4.1.</w:t>
      </w:r>
      <w:r w:rsidR="00D729C5" w:rsidRPr="00FC7BB0">
        <w:rPr>
          <w:rFonts w:eastAsia="Calibri"/>
          <w:bCs/>
          <w:color w:val="auto"/>
          <w:lang w:eastAsia="en-US"/>
        </w:rPr>
        <w:t>8</w:t>
      </w:r>
      <w:r w:rsidR="001B17C0" w:rsidRPr="00FC7BB0">
        <w:rPr>
          <w:rFonts w:eastAsia="Calibri"/>
          <w:bCs/>
          <w:color w:val="auto"/>
          <w:lang w:eastAsia="en-US"/>
        </w:rPr>
        <w:t>. Farklı gübre kaynaklarında</w:t>
      </w:r>
      <w:r w:rsidR="00A31A1D">
        <w:rPr>
          <w:rFonts w:eastAsia="Calibri"/>
          <w:bCs/>
          <w:color w:val="auto"/>
          <w:lang w:eastAsia="en-US"/>
        </w:rPr>
        <w:t xml:space="preserve"> toplam kavuzlu koçan verimi (t </w:t>
      </w:r>
      <w:r w:rsidR="001B17C0" w:rsidRPr="00FC7BB0">
        <w:rPr>
          <w:rFonts w:eastAsia="Calibri"/>
          <w:bCs/>
          <w:color w:val="auto"/>
          <w:lang w:eastAsia="en-US"/>
        </w:rPr>
        <w:t>ha</w:t>
      </w:r>
      <w:r w:rsidR="00A31A1D" w:rsidRPr="00A31A1D">
        <w:rPr>
          <w:rFonts w:eastAsia="Calibri"/>
          <w:bCs/>
          <w:color w:val="auto"/>
          <w:vertAlign w:val="superscript"/>
          <w:lang w:eastAsia="en-US"/>
        </w:rPr>
        <w:t>-1</w:t>
      </w:r>
      <w:r w:rsidR="001B17C0" w:rsidRPr="00FC7BB0">
        <w:rPr>
          <w:rFonts w:eastAsia="Calibri"/>
          <w:bCs/>
          <w:color w:val="auto"/>
          <w:lang w:eastAsia="en-US"/>
        </w:rPr>
        <w:t>)</w:t>
      </w:r>
    </w:p>
    <w:p w14:paraId="260ACD0E" w14:textId="77777777" w:rsidR="008E1737" w:rsidRDefault="008E1737" w:rsidP="00E43D8E">
      <w:pPr>
        <w:spacing w:after="160" w:line="360" w:lineRule="auto"/>
        <w:rPr>
          <w:rFonts w:eastAsia="Calibri"/>
          <w:bCs/>
          <w:color w:val="auto"/>
          <w:sz w:val="20"/>
          <w:szCs w:val="20"/>
          <w:lang w:eastAsia="en-US"/>
        </w:rPr>
      </w:pPr>
    </w:p>
    <w:p w14:paraId="51BC0FFB" w14:textId="02CA3BB8" w:rsidR="001B17C0" w:rsidRDefault="00713FF6" w:rsidP="00680F96">
      <w:pPr>
        <w:spacing w:after="160" w:line="360" w:lineRule="auto"/>
        <w:ind w:firstLine="567"/>
        <w:rPr>
          <w:rFonts w:eastAsia="Calibri"/>
          <w:b/>
          <w:bCs/>
          <w:color w:val="auto"/>
          <w:lang w:eastAsia="en-US"/>
        </w:rPr>
      </w:pPr>
      <w:r>
        <w:rPr>
          <w:rFonts w:eastAsia="Calibri"/>
          <w:b/>
          <w:bCs/>
          <w:color w:val="auto"/>
          <w:lang w:eastAsia="en-US"/>
        </w:rPr>
        <w:t>4.1.9. T</w:t>
      </w:r>
      <w:r w:rsidR="00D84EE1" w:rsidRPr="00D84EE1">
        <w:rPr>
          <w:rFonts w:eastAsia="Calibri"/>
          <w:b/>
          <w:bCs/>
          <w:color w:val="auto"/>
          <w:lang w:eastAsia="en-US"/>
        </w:rPr>
        <w:t>oplam Taze Koçan Verimi</w:t>
      </w:r>
    </w:p>
    <w:p w14:paraId="19302C81" w14:textId="25219C00" w:rsidR="00D84EE1" w:rsidRPr="0092064E" w:rsidRDefault="00D84EE1" w:rsidP="00680F96">
      <w:pPr>
        <w:spacing w:after="160" w:line="360" w:lineRule="auto"/>
        <w:ind w:firstLine="567"/>
        <w:jc w:val="both"/>
        <w:rPr>
          <w:rFonts w:eastAsia="Calibri"/>
          <w:bCs/>
          <w:color w:val="auto"/>
          <w:lang w:eastAsia="en-US"/>
        </w:rPr>
      </w:pPr>
      <w:r w:rsidRPr="00D21575">
        <w:rPr>
          <w:rFonts w:eastAsia="Calibri"/>
          <w:bCs/>
          <w:color w:val="auto"/>
          <w:lang w:eastAsia="en-US"/>
        </w:rPr>
        <w:t xml:space="preserve">Şeker mısırında uygulanan farklı gübre kaynakları, toplam taze koçan verimi bakımından istatistksel olarak </w:t>
      </w:r>
      <w:r w:rsidR="00ED704D" w:rsidRPr="00D21575">
        <w:rPr>
          <w:rFonts w:eastAsia="Calibri"/>
          <w:bCs/>
          <w:color w:val="auto"/>
          <w:lang w:eastAsia="en-US"/>
        </w:rPr>
        <w:t>önemli</w:t>
      </w:r>
      <w:r w:rsidRPr="00D21575">
        <w:rPr>
          <w:rFonts w:eastAsia="Calibri"/>
          <w:bCs/>
          <w:color w:val="auto"/>
          <w:lang w:eastAsia="en-US"/>
        </w:rPr>
        <w:t xml:space="preserve"> farklılıklar göstermemiş olup (Çizelge 4.1.2. ve Şekil 4.1.9.); en düşük toplam taze koçan verimi 30.20 t</w:t>
      </w:r>
      <w:r w:rsidR="00A31A1D">
        <w:rPr>
          <w:rFonts w:eastAsia="Calibri"/>
          <w:bCs/>
          <w:color w:val="auto"/>
          <w:lang w:eastAsia="en-US"/>
        </w:rPr>
        <w:t xml:space="preserve"> </w:t>
      </w:r>
      <w:r w:rsidRPr="00D21575">
        <w:rPr>
          <w:rFonts w:eastAsia="Calibri"/>
          <w:bCs/>
          <w:color w:val="auto"/>
          <w:lang w:eastAsia="en-US"/>
        </w:rPr>
        <w:t>ha</w:t>
      </w:r>
      <w:r w:rsidR="00A31A1D" w:rsidRPr="00A31A1D">
        <w:rPr>
          <w:rFonts w:eastAsia="Calibri"/>
          <w:bCs/>
          <w:color w:val="auto"/>
          <w:vertAlign w:val="superscript"/>
          <w:lang w:eastAsia="en-US"/>
        </w:rPr>
        <w:t>-1</w:t>
      </w:r>
      <w:r w:rsidRPr="00D21575">
        <w:rPr>
          <w:rFonts w:eastAsia="Calibri"/>
          <w:bCs/>
          <w:color w:val="auto"/>
          <w:lang w:eastAsia="en-US"/>
        </w:rPr>
        <w:t xml:space="preserve"> ile </w:t>
      </w:r>
      <w:r w:rsidR="00EF0AC8" w:rsidRPr="00D21575">
        <w:rPr>
          <w:rFonts w:eastAsia="Calibri"/>
          <w:bCs/>
          <w:color w:val="auto"/>
          <w:lang w:eastAsia="en-US"/>
        </w:rPr>
        <w:t xml:space="preserve">15-15-15 (NPK) </w:t>
      </w:r>
      <w:r w:rsidRPr="00D21575">
        <w:rPr>
          <w:rFonts w:eastAsia="Calibri"/>
          <w:bCs/>
          <w:color w:val="auto"/>
          <w:lang w:eastAsia="en-US"/>
        </w:rPr>
        <w:t>mineral gübresi uygulamasından elde edilirken, en yüksek taze koçan verimi 32.97 t</w:t>
      </w:r>
      <w:r w:rsidR="00A31A1D">
        <w:rPr>
          <w:rFonts w:eastAsia="Calibri"/>
          <w:bCs/>
          <w:color w:val="auto"/>
          <w:lang w:eastAsia="en-US"/>
        </w:rPr>
        <w:t xml:space="preserve"> </w:t>
      </w:r>
      <w:r w:rsidRPr="00D21575">
        <w:rPr>
          <w:rFonts w:eastAsia="Calibri"/>
          <w:bCs/>
          <w:color w:val="auto"/>
          <w:lang w:eastAsia="en-US"/>
        </w:rPr>
        <w:t>ha</w:t>
      </w:r>
      <w:r w:rsidR="00A31A1D" w:rsidRPr="00A31A1D">
        <w:rPr>
          <w:rFonts w:eastAsia="Calibri"/>
          <w:bCs/>
          <w:color w:val="auto"/>
          <w:vertAlign w:val="superscript"/>
          <w:lang w:eastAsia="en-US"/>
        </w:rPr>
        <w:t>-1</w:t>
      </w:r>
      <w:r w:rsidRPr="00D21575">
        <w:rPr>
          <w:rFonts w:eastAsia="Calibri"/>
          <w:bCs/>
          <w:color w:val="auto"/>
          <w:lang w:eastAsia="en-US"/>
        </w:rPr>
        <w:t xml:space="preserve"> </w:t>
      </w:r>
      <w:r w:rsidR="00284171" w:rsidRPr="00D21575">
        <w:rPr>
          <w:rFonts w:eastAsia="Calibri"/>
          <w:bCs/>
          <w:color w:val="auto"/>
          <w:lang w:eastAsia="en-US"/>
        </w:rPr>
        <w:t xml:space="preserve">ile leonradit gübresi uygulamasından </w:t>
      </w:r>
      <w:r w:rsidRPr="00D21575">
        <w:rPr>
          <w:rFonts w:eastAsia="Calibri"/>
          <w:bCs/>
          <w:color w:val="auto"/>
          <w:lang w:eastAsia="en-US"/>
        </w:rPr>
        <w:t>elde edilmiştir (Çizelge 4.1.2. ve Şekil 4.1.9.).</w:t>
      </w:r>
      <w:r w:rsidR="00713FF6" w:rsidRPr="00D21575">
        <w:rPr>
          <w:rFonts w:eastAsia="Calibri"/>
          <w:bCs/>
          <w:color w:val="auto"/>
          <w:lang w:eastAsia="en-US"/>
        </w:rPr>
        <w:t xml:space="preserve"> Belirlenen bu değerler </w:t>
      </w:r>
      <w:r w:rsidR="00284171" w:rsidRPr="00D21575">
        <w:rPr>
          <w:rFonts w:eastAsia="Calibri"/>
          <w:bCs/>
          <w:color w:val="auto"/>
          <w:lang w:eastAsia="en-US"/>
        </w:rPr>
        <w:t xml:space="preserve">fasülye ile karışık ekimde </w:t>
      </w:r>
      <w:r w:rsidR="00456892" w:rsidRPr="00D21575">
        <w:rPr>
          <w:rFonts w:eastAsia="Calibri"/>
          <w:bCs/>
          <w:color w:val="auto"/>
          <w:lang w:eastAsia="en-US"/>
        </w:rPr>
        <w:t xml:space="preserve">toplam taze koçan veriminin </w:t>
      </w:r>
      <w:r w:rsidR="0092064E" w:rsidRPr="00D21575">
        <w:rPr>
          <w:rFonts w:eastAsia="Calibri"/>
          <w:bCs/>
          <w:color w:val="auto"/>
          <w:lang w:eastAsia="en-US"/>
        </w:rPr>
        <w:t>9</w:t>
      </w:r>
      <w:r w:rsidR="00A31A1D">
        <w:rPr>
          <w:rFonts w:eastAsia="Calibri"/>
          <w:bCs/>
          <w:color w:val="auto"/>
          <w:lang w:eastAsia="en-US"/>
        </w:rPr>
        <w:t>.</w:t>
      </w:r>
      <w:r w:rsidR="0092064E" w:rsidRPr="00D21575">
        <w:rPr>
          <w:rFonts w:eastAsia="Calibri"/>
          <w:bCs/>
          <w:color w:val="auto"/>
          <w:lang w:eastAsia="en-US"/>
        </w:rPr>
        <w:t>25-</w:t>
      </w:r>
      <w:proofErr w:type="gramStart"/>
      <w:r w:rsidR="0092064E" w:rsidRPr="00D21575">
        <w:rPr>
          <w:rFonts w:eastAsia="Calibri"/>
          <w:bCs/>
          <w:color w:val="auto"/>
          <w:lang w:eastAsia="en-US"/>
        </w:rPr>
        <w:t>13</w:t>
      </w:r>
      <w:r w:rsidR="00A31A1D">
        <w:rPr>
          <w:rFonts w:eastAsia="Calibri"/>
          <w:bCs/>
          <w:color w:val="auto"/>
          <w:lang w:eastAsia="en-US"/>
        </w:rPr>
        <w:t>.6</w:t>
      </w:r>
      <w:proofErr w:type="gramEnd"/>
      <w:r w:rsidR="0092064E" w:rsidRPr="00D21575">
        <w:rPr>
          <w:rFonts w:eastAsia="Calibri"/>
          <w:bCs/>
          <w:color w:val="auto"/>
          <w:lang w:eastAsia="en-US"/>
        </w:rPr>
        <w:t xml:space="preserve"> </w:t>
      </w:r>
      <w:r w:rsidR="00A31A1D">
        <w:rPr>
          <w:rFonts w:eastAsia="Calibri"/>
          <w:bCs/>
          <w:color w:val="auto"/>
          <w:lang w:eastAsia="en-US"/>
        </w:rPr>
        <w:t>t</w:t>
      </w:r>
      <w:r w:rsidR="0092064E" w:rsidRPr="00D21575">
        <w:rPr>
          <w:rFonts w:eastAsia="Calibri"/>
          <w:bCs/>
          <w:color w:val="auto"/>
          <w:lang w:eastAsia="en-US"/>
        </w:rPr>
        <w:t xml:space="preserve"> </w:t>
      </w:r>
      <w:r w:rsidR="00A31A1D">
        <w:rPr>
          <w:rFonts w:eastAsia="Calibri"/>
          <w:bCs/>
          <w:color w:val="auto"/>
          <w:lang w:eastAsia="en-US"/>
        </w:rPr>
        <w:t>ha</w:t>
      </w:r>
      <w:r w:rsidR="0092064E" w:rsidRPr="00D21575">
        <w:rPr>
          <w:rFonts w:eastAsia="Calibri"/>
          <w:bCs/>
          <w:color w:val="auto"/>
          <w:vertAlign w:val="superscript"/>
          <w:lang w:eastAsia="en-US"/>
        </w:rPr>
        <w:t xml:space="preserve">-1 </w:t>
      </w:r>
      <w:r w:rsidR="0092064E" w:rsidRPr="00D21575">
        <w:rPr>
          <w:rFonts w:eastAsia="Calibri"/>
          <w:bCs/>
          <w:color w:val="auto"/>
          <w:lang w:eastAsia="en-US"/>
        </w:rPr>
        <w:t>arasında değiştiğini belirten Başçifçi ve Kınacı (2012)’nın, 8</w:t>
      </w:r>
      <w:r w:rsidR="00A31A1D">
        <w:rPr>
          <w:rFonts w:eastAsia="Calibri"/>
          <w:bCs/>
          <w:color w:val="auto"/>
          <w:lang w:eastAsia="en-US"/>
        </w:rPr>
        <w:t>.</w:t>
      </w:r>
      <w:r w:rsidR="0092064E" w:rsidRPr="00D21575">
        <w:rPr>
          <w:rFonts w:eastAsia="Calibri"/>
          <w:bCs/>
          <w:color w:val="auto"/>
          <w:lang w:eastAsia="en-US"/>
        </w:rPr>
        <w:t>33-13</w:t>
      </w:r>
      <w:r w:rsidR="00A31A1D">
        <w:rPr>
          <w:rFonts w:eastAsia="Calibri"/>
          <w:bCs/>
          <w:color w:val="auto"/>
          <w:lang w:eastAsia="en-US"/>
        </w:rPr>
        <w:t>.</w:t>
      </w:r>
      <w:r w:rsidR="0092064E" w:rsidRPr="00D21575">
        <w:rPr>
          <w:rFonts w:eastAsia="Calibri"/>
          <w:bCs/>
          <w:color w:val="auto"/>
          <w:lang w:eastAsia="en-US"/>
        </w:rPr>
        <w:t>19</w:t>
      </w:r>
      <w:r w:rsidR="00A31A1D">
        <w:rPr>
          <w:rFonts w:eastAsia="Calibri"/>
          <w:bCs/>
          <w:color w:val="auto"/>
          <w:lang w:eastAsia="en-US"/>
        </w:rPr>
        <w:t xml:space="preserve"> t</w:t>
      </w:r>
      <w:r w:rsidR="0092064E" w:rsidRPr="00D21575">
        <w:rPr>
          <w:rFonts w:eastAsia="Calibri"/>
          <w:bCs/>
          <w:color w:val="auto"/>
          <w:lang w:eastAsia="en-US"/>
        </w:rPr>
        <w:t xml:space="preserve"> </w:t>
      </w:r>
      <w:r w:rsidR="00A31A1D">
        <w:rPr>
          <w:rFonts w:eastAsia="Calibri"/>
          <w:bCs/>
          <w:color w:val="auto"/>
          <w:lang w:eastAsia="en-US"/>
        </w:rPr>
        <w:t>h</w:t>
      </w:r>
      <w:r w:rsidR="0092064E" w:rsidRPr="00D21575">
        <w:rPr>
          <w:rFonts w:eastAsia="Calibri"/>
          <w:bCs/>
          <w:color w:val="auto"/>
          <w:lang w:eastAsia="en-US"/>
        </w:rPr>
        <w:t>a</w:t>
      </w:r>
      <w:r w:rsidR="0092064E" w:rsidRPr="00D21575">
        <w:rPr>
          <w:rFonts w:eastAsia="Calibri"/>
          <w:bCs/>
          <w:color w:val="auto"/>
          <w:vertAlign w:val="superscript"/>
          <w:lang w:eastAsia="en-US"/>
        </w:rPr>
        <w:t>-1</w:t>
      </w:r>
      <w:r w:rsidR="00456892" w:rsidRPr="00D21575">
        <w:rPr>
          <w:rFonts w:eastAsia="Calibri"/>
          <w:bCs/>
          <w:color w:val="auto"/>
          <w:lang w:eastAsia="en-US"/>
        </w:rPr>
        <w:t xml:space="preserve"> arasında değiştiğini belirten Özata (2013)’nın, 22</w:t>
      </w:r>
      <w:r w:rsidR="00A31A1D">
        <w:rPr>
          <w:rFonts w:eastAsia="Calibri"/>
          <w:bCs/>
          <w:color w:val="auto"/>
          <w:lang w:eastAsia="en-US"/>
        </w:rPr>
        <w:t>.</w:t>
      </w:r>
      <w:r w:rsidR="0092064E" w:rsidRPr="00D21575">
        <w:rPr>
          <w:rFonts w:eastAsia="Calibri"/>
          <w:bCs/>
          <w:color w:val="auto"/>
          <w:lang w:eastAsia="en-US"/>
        </w:rPr>
        <w:t>67-24</w:t>
      </w:r>
      <w:r w:rsidR="00A31A1D">
        <w:rPr>
          <w:rFonts w:eastAsia="Calibri"/>
          <w:bCs/>
          <w:color w:val="auto"/>
          <w:lang w:eastAsia="en-US"/>
        </w:rPr>
        <w:t>.</w:t>
      </w:r>
      <w:r w:rsidR="00456892" w:rsidRPr="00D21575">
        <w:rPr>
          <w:rFonts w:eastAsia="Calibri"/>
          <w:bCs/>
          <w:color w:val="auto"/>
          <w:lang w:eastAsia="en-US"/>
        </w:rPr>
        <w:t xml:space="preserve">28 </w:t>
      </w:r>
      <w:r w:rsidR="00A31A1D">
        <w:rPr>
          <w:rFonts w:eastAsia="Calibri"/>
          <w:bCs/>
          <w:color w:val="auto"/>
          <w:lang w:eastAsia="en-US"/>
        </w:rPr>
        <w:t>t</w:t>
      </w:r>
      <w:r w:rsidR="0092064E" w:rsidRPr="00D21575">
        <w:rPr>
          <w:rFonts w:eastAsia="Calibri"/>
          <w:bCs/>
          <w:color w:val="auto"/>
          <w:lang w:eastAsia="en-US"/>
        </w:rPr>
        <w:t xml:space="preserve"> </w:t>
      </w:r>
      <w:r w:rsidR="00A31A1D">
        <w:rPr>
          <w:rFonts w:eastAsia="Calibri"/>
          <w:bCs/>
          <w:color w:val="auto"/>
          <w:lang w:eastAsia="en-US"/>
        </w:rPr>
        <w:t>h</w:t>
      </w:r>
      <w:r w:rsidR="0092064E" w:rsidRPr="00D21575">
        <w:rPr>
          <w:rFonts w:eastAsia="Calibri"/>
          <w:bCs/>
          <w:color w:val="auto"/>
          <w:lang w:eastAsia="en-US"/>
        </w:rPr>
        <w:t>a</w:t>
      </w:r>
      <w:r w:rsidR="0092064E" w:rsidRPr="00D21575">
        <w:rPr>
          <w:rFonts w:eastAsia="Calibri"/>
          <w:bCs/>
          <w:color w:val="auto"/>
          <w:vertAlign w:val="superscript"/>
          <w:lang w:eastAsia="en-US"/>
        </w:rPr>
        <w:t>-1</w:t>
      </w:r>
      <w:r w:rsidR="00456892" w:rsidRPr="00D21575">
        <w:rPr>
          <w:rFonts w:eastAsia="Calibri"/>
          <w:bCs/>
          <w:color w:val="auto"/>
          <w:lang w:eastAsia="en-US"/>
        </w:rPr>
        <w:t xml:space="preserve"> arasında değiştiğini belirten Sönmez vd. (2013)’nin</w:t>
      </w:r>
      <w:r w:rsidR="0092064E" w:rsidRPr="00D21575">
        <w:rPr>
          <w:rFonts w:eastAsia="Calibri"/>
          <w:bCs/>
          <w:color w:val="auto"/>
          <w:lang w:eastAsia="en-US"/>
        </w:rPr>
        <w:t>, toplam</w:t>
      </w:r>
      <w:r w:rsidR="00284171" w:rsidRPr="00D21575">
        <w:rPr>
          <w:rFonts w:eastAsia="Calibri"/>
          <w:bCs/>
          <w:color w:val="auto"/>
          <w:lang w:eastAsia="en-US"/>
        </w:rPr>
        <w:t xml:space="preserve"> taze</w:t>
      </w:r>
      <w:r w:rsidR="0092064E" w:rsidRPr="00D21575">
        <w:rPr>
          <w:rFonts w:eastAsia="Calibri"/>
          <w:bCs/>
          <w:color w:val="auto"/>
          <w:lang w:eastAsia="en-US"/>
        </w:rPr>
        <w:t xml:space="preserve"> koçan verimini </w:t>
      </w:r>
      <w:r w:rsidR="00DE73BE">
        <w:rPr>
          <w:rFonts w:eastAsia="Calibri"/>
          <w:bCs/>
          <w:color w:val="auto"/>
          <w:lang w:eastAsia="en-US"/>
        </w:rPr>
        <w:t>Merit</w:t>
      </w:r>
      <w:r w:rsidR="00284171" w:rsidRPr="00D21575">
        <w:rPr>
          <w:rFonts w:eastAsia="Calibri"/>
          <w:bCs/>
          <w:color w:val="auto"/>
          <w:lang w:eastAsia="en-US"/>
        </w:rPr>
        <w:t xml:space="preserve"> çeşidinde </w:t>
      </w:r>
      <w:r w:rsidR="00A31A1D" w:rsidRPr="00D21575">
        <w:rPr>
          <w:rFonts w:eastAsia="Calibri"/>
          <w:bCs/>
          <w:color w:val="auto"/>
          <w:lang w:eastAsia="en-US"/>
        </w:rPr>
        <w:t>13</w:t>
      </w:r>
      <w:r w:rsidR="00A31A1D">
        <w:rPr>
          <w:rFonts w:eastAsia="Calibri"/>
          <w:bCs/>
          <w:color w:val="auto"/>
          <w:lang w:eastAsia="en-US"/>
        </w:rPr>
        <w:t>.</w:t>
      </w:r>
      <w:r w:rsidR="00A31A1D" w:rsidRPr="00D21575">
        <w:rPr>
          <w:rFonts w:eastAsia="Calibri"/>
          <w:bCs/>
          <w:color w:val="auto"/>
          <w:lang w:eastAsia="en-US"/>
        </w:rPr>
        <w:t>2</w:t>
      </w:r>
      <w:r w:rsidR="00A31A1D">
        <w:rPr>
          <w:rFonts w:eastAsia="Calibri"/>
          <w:bCs/>
          <w:color w:val="auto"/>
          <w:lang w:eastAsia="en-US"/>
        </w:rPr>
        <w:t>-</w:t>
      </w:r>
      <w:r w:rsidR="0092064E" w:rsidRPr="00D21575">
        <w:rPr>
          <w:rFonts w:eastAsia="Calibri"/>
          <w:bCs/>
          <w:color w:val="auto"/>
          <w:lang w:eastAsia="en-US"/>
        </w:rPr>
        <w:t>18</w:t>
      </w:r>
      <w:r w:rsidR="00A31A1D">
        <w:rPr>
          <w:rFonts w:eastAsia="Calibri"/>
          <w:bCs/>
          <w:color w:val="auto"/>
          <w:lang w:eastAsia="en-US"/>
        </w:rPr>
        <w:t>.89</w:t>
      </w:r>
      <w:r w:rsidR="0092064E" w:rsidRPr="00D21575">
        <w:rPr>
          <w:rFonts w:eastAsia="Calibri"/>
          <w:bCs/>
          <w:color w:val="auto"/>
          <w:lang w:eastAsia="en-US"/>
        </w:rPr>
        <w:t xml:space="preserve"> </w:t>
      </w:r>
      <w:r w:rsidR="00A31A1D">
        <w:rPr>
          <w:rFonts w:eastAsia="Calibri"/>
          <w:bCs/>
          <w:color w:val="auto"/>
          <w:lang w:eastAsia="en-US"/>
        </w:rPr>
        <w:t>t h</w:t>
      </w:r>
      <w:r w:rsidR="0092064E" w:rsidRPr="00D21575">
        <w:rPr>
          <w:rFonts w:eastAsia="Calibri"/>
          <w:bCs/>
          <w:color w:val="auto"/>
          <w:lang w:eastAsia="en-US"/>
        </w:rPr>
        <w:t>a</w:t>
      </w:r>
      <w:r w:rsidR="0092064E" w:rsidRPr="00D21575">
        <w:rPr>
          <w:rFonts w:eastAsia="Calibri"/>
          <w:bCs/>
          <w:color w:val="auto"/>
          <w:vertAlign w:val="superscript"/>
          <w:lang w:eastAsia="en-US"/>
        </w:rPr>
        <w:t xml:space="preserve">-1 </w:t>
      </w:r>
      <w:r w:rsidR="0092064E" w:rsidRPr="00D21575">
        <w:rPr>
          <w:rFonts w:eastAsia="Calibri"/>
          <w:bCs/>
          <w:color w:val="auto"/>
          <w:lang w:eastAsia="en-US"/>
        </w:rPr>
        <w:t xml:space="preserve">arasında bulduğunu belirten Ağaçkesen ve Öktem (2020)’in bulgularının </w:t>
      </w:r>
      <w:r w:rsidR="00A31A1D">
        <w:rPr>
          <w:rFonts w:eastAsia="Calibri"/>
          <w:bCs/>
          <w:color w:val="auto"/>
          <w:lang w:eastAsia="en-US"/>
        </w:rPr>
        <w:t>üstünde</w:t>
      </w:r>
      <w:r w:rsidR="0092064E" w:rsidRPr="00D21575">
        <w:rPr>
          <w:rFonts w:eastAsia="Calibri"/>
          <w:bCs/>
          <w:color w:val="auto"/>
          <w:lang w:eastAsia="en-US"/>
        </w:rPr>
        <w:t xml:space="preserve"> saptanmıştır.</w:t>
      </w:r>
      <w:r w:rsidR="00EF0AC8">
        <w:rPr>
          <w:rFonts w:eastAsia="Calibri"/>
          <w:bCs/>
          <w:color w:val="auto"/>
          <w:lang w:eastAsia="en-US"/>
        </w:rPr>
        <w:t xml:space="preserve"> </w:t>
      </w:r>
    </w:p>
    <w:p w14:paraId="4217A94F" w14:textId="45EB9360" w:rsidR="00114832" w:rsidRDefault="00114832" w:rsidP="00E43D8E">
      <w:pPr>
        <w:spacing w:after="160" w:line="360" w:lineRule="auto"/>
        <w:jc w:val="center"/>
        <w:rPr>
          <w:rFonts w:eastAsia="Calibri"/>
          <w:bCs/>
          <w:color w:val="auto"/>
          <w:sz w:val="20"/>
          <w:szCs w:val="20"/>
          <w:lang w:eastAsia="en-US"/>
        </w:rPr>
      </w:pPr>
      <w:r>
        <w:rPr>
          <w:noProof/>
        </w:rPr>
        <w:lastRenderedPageBreak/>
        <w:drawing>
          <wp:inline distT="0" distB="0" distL="0" distR="0" wp14:anchorId="79819985" wp14:editId="6E4BAE83">
            <wp:extent cx="4686300" cy="2952750"/>
            <wp:effectExtent l="0" t="0" r="0" b="0"/>
            <wp:docPr id="26" name="Grafik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0C70D26" w14:textId="6934598F" w:rsidR="00114832" w:rsidRPr="00FC7BB0" w:rsidRDefault="00AE127E" w:rsidP="00E43D8E">
      <w:pPr>
        <w:spacing w:after="160" w:line="360" w:lineRule="auto"/>
        <w:rPr>
          <w:rFonts w:eastAsia="Calibri"/>
          <w:bCs/>
          <w:color w:val="auto"/>
          <w:lang w:eastAsia="en-US"/>
        </w:rPr>
      </w:pPr>
      <w:r>
        <w:rPr>
          <w:rFonts w:eastAsia="Calibri"/>
          <w:bCs/>
          <w:color w:val="auto"/>
          <w:sz w:val="20"/>
          <w:szCs w:val="20"/>
          <w:lang w:eastAsia="en-US"/>
        </w:rPr>
        <w:t xml:space="preserve">             </w:t>
      </w:r>
      <w:r w:rsidR="00B50EC3">
        <w:rPr>
          <w:rFonts w:eastAsia="Calibri"/>
          <w:bCs/>
          <w:color w:val="auto"/>
          <w:sz w:val="20"/>
          <w:szCs w:val="20"/>
          <w:lang w:eastAsia="en-US"/>
        </w:rPr>
        <w:t xml:space="preserve"> </w:t>
      </w:r>
      <w:r w:rsidR="0092064E" w:rsidRPr="00FC7BB0">
        <w:rPr>
          <w:rFonts w:eastAsia="Calibri"/>
          <w:bCs/>
          <w:color w:val="auto"/>
          <w:lang w:eastAsia="en-US"/>
        </w:rPr>
        <w:t>Şekil 4.1.9</w:t>
      </w:r>
      <w:r w:rsidR="00D84EE1" w:rsidRPr="00FC7BB0">
        <w:rPr>
          <w:rFonts w:eastAsia="Calibri"/>
          <w:bCs/>
          <w:color w:val="auto"/>
          <w:lang w:eastAsia="en-US"/>
        </w:rPr>
        <w:t>. Farklı gübre kaynaklarında toplam taze koçan verimi (t</w:t>
      </w:r>
      <w:r w:rsidR="00A31A1D">
        <w:rPr>
          <w:rFonts w:eastAsia="Calibri"/>
          <w:bCs/>
          <w:color w:val="auto"/>
          <w:lang w:eastAsia="en-US"/>
        </w:rPr>
        <w:t xml:space="preserve"> </w:t>
      </w:r>
      <w:r w:rsidR="00D84EE1" w:rsidRPr="00FC7BB0">
        <w:rPr>
          <w:rFonts w:eastAsia="Calibri"/>
          <w:bCs/>
          <w:color w:val="auto"/>
          <w:lang w:eastAsia="en-US"/>
        </w:rPr>
        <w:t>ha</w:t>
      </w:r>
      <w:r w:rsidR="00A31A1D" w:rsidRPr="00A31A1D">
        <w:rPr>
          <w:rFonts w:eastAsia="Calibri"/>
          <w:bCs/>
          <w:color w:val="auto"/>
          <w:vertAlign w:val="superscript"/>
          <w:lang w:eastAsia="en-US"/>
        </w:rPr>
        <w:t>-1</w:t>
      </w:r>
      <w:r w:rsidR="00D84EE1" w:rsidRPr="00FC7BB0">
        <w:rPr>
          <w:rFonts w:eastAsia="Calibri"/>
          <w:bCs/>
          <w:color w:val="auto"/>
          <w:lang w:eastAsia="en-US"/>
        </w:rPr>
        <w:t>)</w:t>
      </w:r>
    </w:p>
    <w:p w14:paraId="40690FB8" w14:textId="77777777" w:rsidR="00373542" w:rsidRDefault="00373542" w:rsidP="00E43D8E">
      <w:pPr>
        <w:spacing w:after="160" w:line="360" w:lineRule="auto"/>
        <w:ind w:firstLine="709"/>
        <w:rPr>
          <w:rFonts w:eastAsia="Calibri"/>
          <w:b/>
          <w:bCs/>
          <w:color w:val="auto"/>
          <w:lang w:eastAsia="en-US"/>
        </w:rPr>
      </w:pPr>
    </w:p>
    <w:p w14:paraId="734841BE" w14:textId="2AB25166" w:rsidR="0092064E" w:rsidRDefault="006F63E2" w:rsidP="00680F96">
      <w:pPr>
        <w:spacing w:after="160" w:line="360" w:lineRule="auto"/>
        <w:ind w:firstLine="567"/>
        <w:rPr>
          <w:rFonts w:eastAsia="Calibri"/>
          <w:b/>
          <w:bCs/>
          <w:color w:val="auto"/>
          <w:lang w:eastAsia="en-US"/>
        </w:rPr>
      </w:pPr>
      <w:r w:rsidRPr="006F63E2">
        <w:rPr>
          <w:rFonts w:eastAsia="Calibri"/>
          <w:b/>
          <w:bCs/>
          <w:color w:val="auto"/>
          <w:lang w:eastAsia="en-US"/>
        </w:rPr>
        <w:t>4.1.10. Koçan Randımanı</w:t>
      </w:r>
    </w:p>
    <w:p w14:paraId="727B7388" w14:textId="36B52380" w:rsidR="006F63E2" w:rsidRPr="006F63E2" w:rsidRDefault="006F63E2" w:rsidP="00680F96">
      <w:pPr>
        <w:spacing w:after="160" w:line="360" w:lineRule="auto"/>
        <w:ind w:firstLine="567"/>
        <w:jc w:val="both"/>
        <w:rPr>
          <w:rFonts w:eastAsia="Calibri"/>
          <w:b/>
          <w:bCs/>
          <w:color w:val="auto"/>
          <w:lang w:eastAsia="en-US"/>
        </w:rPr>
      </w:pPr>
      <w:r w:rsidRPr="00D21575">
        <w:rPr>
          <w:rFonts w:eastAsia="Calibri"/>
          <w:bCs/>
          <w:color w:val="auto"/>
          <w:lang w:eastAsia="en-US"/>
        </w:rPr>
        <w:t xml:space="preserve">Şeker mısırında uygulanan farklı gübre kaynakları, koçan randımanı bakımından istatistiksel olarak </w:t>
      </w:r>
      <w:r w:rsidR="00ED704D" w:rsidRPr="00D21575">
        <w:rPr>
          <w:rFonts w:eastAsia="Calibri"/>
          <w:bCs/>
          <w:color w:val="auto"/>
          <w:lang w:eastAsia="en-US"/>
        </w:rPr>
        <w:t>önemli</w:t>
      </w:r>
      <w:r w:rsidRPr="00D21575">
        <w:rPr>
          <w:rFonts w:eastAsia="Calibri"/>
          <w:bCs/>
          <w:color w:val="auto"/>
          <w:lang w:eastAsia="en-US"/>
        </w:rPr>
        <w:t xml:space="preserve"> farklılıklar (p&lt;0.0</w:t>
      </w:r>
      <w:r w:rsidR="001957AC" w:rsidRPr="00D21575">
        <w:rPr>
          <w:rFonts w:eastAsia="Calibri"/>
          <w:bCs/>
          <w:color w:val="auto"/>
          <w:lang w:eastAsia="en-US"/>
        </w:rPr>
        <w:t>5</w:t>
      </w:r>
      <w:r w:rsidRPr="00D21575">
        <w:rPr>
          <w:rFonts w:eastAsia="Calibri"/>
          <w:bCs/>
          <w:color w:val="auto"/>
          <w:lang w:eastAsia="en-US"/>
        </w:rPr>
        <w:t xml:space="preserve">) göstermiş olup (Çizelge 4.1.2. ve Şekil 4.1.10.); en düşük koçan randımanı (% 67.87) ile </w:t>
      </w:r>
      <w:r w:rsidR="00EF0AC8" w:rsidRPr="00D21575">
        <w:rPr>
          <w:rFonts w:eastAsia="Calibri"/>
          <w:bCs/>
          <w:color w:val="auto"/>
          <w:lang w:eastAsia="en-US"/>
        </w:rPr>
        <w:t xml:space="preserve">15-15-15 (NPK) </w:t>
      </w:r>
      <w:r w:rsidRPr="00D21575">
        <w:rPr>
          <w:rFonts w:eastAsia="Calibri"/>
          <w:bCs/>
          <w:color w:val="auto"/>
          <w:lang w:eastAsia="en-US"/>
        </w:rPr>
        <w:t xml:space="preserve">mineral gübresi uygulamasından elde edilirken,  en yüksek koçan randımanı % 70.70 </w:t>
      </w:r>
      <w:r w:rsidR="00284171" w:rsidRPr="00D21575">
        <w:rPr>
          <w:rFonts w:eastAsia="Calibri"/>
          <w:bCs/>
          <w:color w:val="auto"/>
          <w:lang w:eastAsia="en-US"/>
        </w:rPr>
        <w:t>ile kontrol uygulamasından</w:t>
      </w:r>
      <w:r w:rsidRPr="00D21575">
        <w:rPr>
          <w:rFonts w:eastAsia="Calibri"/>
          <w:bCs/>
          <w:color w:val="auto"/>
          <w:lang w:eastAsia="en-US"/>
        </w:rPr>
        <w:t xml:space="preserve"> elde edilmiştir (Çizelge 4.1.2. ve Şekil 4.1.10.).</w:t>
      </w:r>
      <w:r w:rsidR="00373542" w:rsidRPr="00D21575">
        <w:rPr>
          <w:rFonts w:eastAsia="Calibri"/>
          <w:bCs/>
          <w:color w:val="auto"/>
          <w:lang w:eastAsia="en-US"/>
        </w:rPr>
        <w:t xml:space="preserve"> Belirlenen bu değerler koçan randımanının % </w:t>
      </w:r>
      <w:proofErr w:type="gramStart"/>
      <w:r w:rsidR="00373542" w:rsidRPr="00D21575">
        <w:rPr>
          <w:rFonts w:eastAsia="Calibri"/>
          <w:bCs/>
          <w:color w:val="auto"/>
          <w:lang w:eastAsia="en-US"/>
        </w:rPr>
        <w:t>68.6</w:t>
      </w:r>
      <w:proofErr w:type="gramEnd"/>
      <w:r w:rsidR="00373542" w:rsidRPr="00D21575">
        <w:rPr>
          <w:rFonts w:eastAsia="Calibri"/>
          <w:bCs/>
          <w:color w:val="auto"/>
          <w:lang w:eastAsia="en-US"/>
        </w:rPr>
        <w:t xml:space="preserve">-%75.4 arasında değiştiğini belirten Eşiyok ve Bozokalfa (2005)’nın, </w:t>
      </w:r>
      <w:r w:rsidR="00DE73BE">
        <w:rPr>
          <w:rFonts w:eastAsia="Calibri"/>
          <w:bCs/>
          <w:color w:val="auto"/>
          <w:lang w:eastAsia="en-US"/>
        </w:rPr>
        <w:t>Merit</w:t>
      </w:r>
      <w:r w:rsidR="00EF0AC8" w:rsidRPr="00D21575">
        <w:rPr>
          <w:rFonts w:eastAsia="Calibri"/>
          <w:bCs/>
          <w:color w:val="auto"/>
          <w:lang w:eastAsia="en-US"/>
        </w:rPr>
        <w:t xml:space="preserve"> çeşidinde </w:t>
      </w:r>
      <w:r w:rsidR="00373542" w:rsidRPr="00D21575">
        <w:rPr>
          <w:rFonts w:eastAsia="Calibri"/>
          <w:bCs/>
          <w:color w:val="auto"/>
          <w:lang w:eastAsia="en-US"/>
        </w:rPr>
        <w:t>%</w:t>
      </w:r>
      <w:r w:rsidR="00EF0AC8" w:rsidRPr="00D21575">
        <w:rPr>
          <w:rFonts w:eastAsia="Calibri"/>
          <w:bCs/>
          <w:color w:val="auto"/>
          <w:lang w:eastAsia="en-US"/>
        </w:rPr>
        <w:t xml:space="preserve"> </w:t>
      </w:r>
      <w:r w:rsidR="00373542" w:rsidRPr="00D21575">
        <w:rPr>
          <w:rFonts w:eastAsia="Calibri"/>
          <w:bCs/>
          <w:color w:val="auto"/>
          <w:lang w:eastAsia="en-US"/>
        </w:rPr>
        <w:t>60.7-%</w:t>
      </w:r>
      <w:r w:rsidR="00EF0AC8" w:rsidRPr="00D21575">
        <w:rPr>
          <w:rFonts w:eastAsia="Calibri"/>
          <w:bCs/>
          <w:color w:val="auto"/>
          <w:lang w:eastAsia="en-US"/>
        </w:rPr>
        <w:t xml:space="preserve"> </w:t>
      </w:r>
      <w:r w:rsidR="00373542" w:rsidRPr="00D21575">
        <w:rPr>
          <w:rFonts w:eastAsia="Calibri"/>
          <w:bCs/>
          <w:color w:val="auto"/>
          <w:lang w:eastAsia="en-US"/>
        </w:rPr>
        <w:t>71.9 arasıda değiştiğini belirten Kul (2012)’nin belirlediği değerler ile benzerlik gösterirken, koçan randımanının %69-%81.7 arasında değiştiğinibelirten Başçifçi vd. (2013)’nin belirlemiş olduğu değerlerin altında bulunurken, koçan randımanını</w:t>
      </w:r>
      <w:r w:rsidR="008840AE" w:rsidRPr="00D21575">
        <w:rPr>
          <w:rFonts w:eastAsia="Calibri"/>
          <w:bCs/>
          <w:color w:val="auto"/>
          <w:lang w:eastAsia="en-US"/>
        </w:rPr>
        <w:t xml:space="preserve"> sıra üzeri mesafede %59.21-%64.84 arasında, ekim zamaınına göre %57.92-%66.85 arasında </w:t>
      </w:r>
      <w:r w:rsidR="00373542" w:rsidRPr="00D21575">
        <w:rPr>
          <w:rFonts w:eastAsia="Calibri"/>
          <w:bCs/>
          <w:color w:val="auto"/>
          <w:lang w:eastAsia="en-US"/>
        </w:rPr>
        <w:t>değiştiğini belirten Burcu (2016)’nın belirlemiş olduğu değerlerin üzerinde saptanmıştır.</w:t>
      </w:r>
      <w:r w:rsidR="00027FDD" w:rsidRPr="00D21575">
        <w:rPr>
          <w:rFonts w:eastAsia="Calibri"/>
          <w:bCs/>
          <w:color w:val="auto"/>
          <w:lang w:eastAsia="en-US"/>
        </w:rPr>
        <w:t xml:space="preserve"> Koçan randımanı kavuzlu koçan ağırlığının kavuzssuz koçan ağırlığına oranlanması ile elde edilmektedir. Taze koçan verimi istatistiksel olarak önemsiz bulunurken koçan randımanı önemli bulunmuştur.</w:t>
      </w:r>
      <w:r w:rsidR="00027FDD" w:rsidRPr="00D21575">
        <w:t xml:space="preserve"> </w:t>
      </w:r>
      <w:r w:rsidR="00027FDD" w:rsidRPr="00D21575">
        <w:rPr>
          <w:rFonts w:eastAsia="Calibri"/>
          <w:bCs/>
          <w:color w:val="auto"/>
          <w:lang w:eastAsia="en-US"/>
        </w:rPr>
        <w:t xml:space="preserve">Koçan randımanının yüksek olması kavuzsuz kısmın, diğer bir deyişle, taneli kısmın daha yüksek bir paya sahip olması demektir ve koçanın süt olum dönemi sonunda hasat edildiğinde sahip olduğu ağırlığın ne kadarının </w:t>
      </w:r>
      <w:r w:rsidR="00027FDD" w:rsidRPr="00D21575">
        <w:rPr>
          <w:rFonts w:eastAsia="Calibri"/>
          <w:bCs/>
          <w:color w:val="auto"/>
          <w:lang w:eastAsia="en-US"/>
        </w:rPr>
        <w:lastRenderedPageBreak/>
        <w:t>taze tüketim için kullanılabileceğinin bir göstergesidir.</w:t>
      </w:r>
      <w:r w:rsidR="00076F36" w:rsidRPr="00D21575">
        <w:rPr>
          <w:rFonts w:eastAsia="Calibri"/>
          <w:bCs/>
          <w:color w:val="auto"/>
          <w:lang w:eastAsia="en-US"/>
        </w:rPr>
        <w:t xml:space="preserve"> Kavuzsuz kısmın yüksek olması koçan randımanını istatistiksel açıdan önemli kılmıştır.</w:t>
      </w:r>
    </w:p>
    <w:p w14:paraId="0F502F4B" w14:textId="6F80D219" w:rsidR="00114832" w:rsidRDefault="00E103DA" w:rsidP="00E43D8E">
      <w:pPr>
        <w:spacing w:after="160" w:line="360" w:lineRule="auto"/>
        <w:jc w:val="center"/>
        <w:rPr>
          <w:rFonts w:eastAsia="Calibri"/>
          <w:bCs/>
          <w:color w:val="auto"/>
          <w:sz w:val="20"/>
          <w:szCs w:val="20"/>
          <w:lang w:eastAsia="en-US"/>
        </w:rPr>
      </w:pPr>
      <w:r>
        <w:rPr>
          <w:noProof/>
        </w:rPr>
        <w:drawing>
          <wp:inline distT="0" distB="0" distL="0" distR="0" wp14:anchorId="3C08EC83" wp14:editId="6BCF79F7">
            <wp:extent cx="4876800" cy="2657475"/>
            <wp:effectExtent l="0" t="0" r="0" b="9525"/>
            <wp:docPr id="27" name="Grafik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DC70FA9" w14:textId="39E07179" w:rsidR="0092064E" w:rsidRPr="00FC7BB0" w:rsidRDefault="0092064E" w:rsidP="00AE127E">
      <w:pPr>
        <w:spacing w:after="0" w:line="240" w:lineRule="auto"/>
        <w:ind w:left="567" w:hanging="567"/>
        <w:rPr>
          <w:rFonts w:eastAsia="Calibri"/>
          <w:bCs/>
          <w:color w:val="auto"/>
          <w:lang w:eastAsia="en-US"/>
        </w:rPr>
      </w:pPr>
      <w:r>
        <w:rPr>
          <w:rFonts w:eastAsia="Calibri"/>
          <w:bCs/>
          <w:color w:val="auto"/>
          <w:sz w:val="20"/>
          <w:szCs w:val="20"/>
          <w:lang w:eastAsia="en-US"/>
        </w:rPr>
        <w:t xml:space="preserve">        </w:t>
      </w:r>
      <w:r w:rsidRPr="00FC7BB0">
        <w:rPr>
          <w:rFonts w:eastAsia="Calibri"/>
          <w:bCs/>
          <w:color w:val="auto"/>
          <w:lang w:eastAsia="en-US"/>
        </w:rPr>
        <w:t xml:space="preserve">  </w:t>
      </w:r>
      <w:r w:rsidR="00AE127E" w:rsidRPr="00FC7BB0">
        <w:rPr>
          <w:rFonts w:eastAsia="Calibri"/>
          <w:bCs/>
          <w:color w:val="auto"/>
          <w:lang w:eastAsia="en-US"/>
        </w:rPr>
        <w:t xml:space="preserve"> </w:t>
      </w:r>
      <w:r w:rsidRPr="00FC7BB0">
        <w:rPr>
          <w:rFonts w:eastAsia="Calibri"/>
          <w:bCs/>
          <w:color w:val="auto"/>
          <w:lang w:eastAsia="en-US"/>
        </w:rPr>
        <w:t>Şekil 4.1.10. Farklı gübre kaynaklarında koçan randımanı (%)</w:t>
      </w:r>
      <w:r w:rsidR="002A1FFA" w:rsidRPr="00FC7BB0">
        <w:rPr>
          <w:rFonts w:eastAsia="Calibri"/>
          <w:bCs/>
          <w:color w:val="auto"/>
          <w:lang w:eastAsia="en-US"/>
        </w:rPr>
        <w:t>.</w:t>
      </w:r>
      <w:r w:rsidR="00A31A1D">
        <w:rPr>
          <w:rFonts w:eastAsia="Calibri"/>
          <w:bCs/>
          <w:color w:val="auto"/>
          <w:lang w:eastAsia="en-US"/>
        </w:rPr>
        <w:t xml:space="preserve"> </w:t>
      </w:r>
      <w:r w:rsidR="002A1FFA" w:rsidRPr="00FC7BB0">
        <w:rPr>
          <w:rFonts w:eastAsia="Calibri"/>
          <w:bCs/>
          <w:color w:val="auto"/>
          <w:lang w:eastAsia="en-US"/>
        </w:rPr>
        <w:t xml:space="preserve">Barlar EGF </w:t>
      </w:r>
      <w:r w:rsidR="00A31A1D" w:rsidRPr="00FC7BB0">
        <w:rPr>
          <w:rFonts w:eastAsia="Calibri"/>
          <w:bCs/>
          <w:color w:val="auto"/>
          <w:lang w:eastAsia="en-US"/>
        </w:rPr>
        <w:t>değerlerini göstermektedir</w:t>
      </w:r>
      <w:r w:rsidR="002A1FFA" w:rsidRPr="00FC7BB0">
        <w:rPr>
          <w:rFonts w:eastAsia="Calibri"/>
          <w:bCs/>
          <w:color w:val="auto"/>
          <w:lang w:eastAsia="en-US"/>
        </w:rPr>
        <w:t>.</w:t>
      </w:r>
    </w:p>
    <w:p w14:paraId="12330479" w14:textId="77777777" w:rsidR="00114832" w:rsidRDefault="00114832" w:rsidP="00E43D8E">
      <w:pPr>
        <w:spacing w:after="160" w:line="360" w:lineRule="auto"/>
        <w:rPr>
          <w:rFonts w:eastAsia="Calibri"/>
          <w:bCs/>
          <w:color w:val="auto"/>
          <w:sz w:val="20"/>
          <w:szCs w:val="20"/>
          <w:lang w:eastAsia="en-US"/>
        </w:rPr>
      </w:pPr>
    </w:p>
    <w:p w14:paraId="1BF827D4" w14:textId="77777777" w:rsidR="00717902" w:rsidRDefault="00717902" w:rsidP="00E43D8E">
      <w:pPr>
        <w:spacing w:after="160" w:line="360" w:lineRule="auto"/>
        <w:rPr>
          <w:rFonts w:eastAsia="Calibri"/>
          <w:bCs/>
          <w:color w:val="auto"/>
          <w:sz w:val="20"/>
          <w:szCs w:val="20"/>
          <w:lang w:eastAsia="en-US"/>
        </w:rPr>
      </w:pPr>
    </w:p>
    <w:p w14:paraId="1A1CB434" w14:textId="14DE9697" w:rsidR="00717902" w:rsidRPr="0019590A" w:rsidRDefault="0019590A" w:rsidP="00680F96">
      <w:pPr>
        <w:spacing w:after="160" w:line="360" w:lineRule="auto"/>
        <w:ind w:firstLine="567"/>
        <w:rPr>
          <w:rFonts w:eastAsia="Calibri"/>
          <w:b/>
          <w:bCs/>
          <w:color w:val="auto"/>
          <w:lang w:eastAsia="en-US"/>
        </w:rPr>
      </w:pPr>
      <w:r w:rsidRPr="0019590A">
        <w:rPr>
          <w:rFonts w:eastAsia="Calibri"/>
          <w:b/>
          <w:bCs/>
          <w:color w:val="auto"/>
          <w:lang w:eastAsia="en-US"/>
        </w:rPr>
        <w:t>4.2. Fizyolojik Kayıp</w:t>
      </w:r>
    </w:p>
    <w:p w14:paraId="300C7A69" w14:textId="4D301A5B" w:rsidR="004F3C9A" w:rsidRPr="004F3C9A" w:rsidRDefault="004F3C9A" w:rsidP="00680F96">
      <w:pPr>
        <w:spacing w:line="360" w:lineRule="auto"/>
        <w:ind w:firstLine="567"/>
        <w:jc w:val="both"/>
        <w:rPr>
          <w:rFonts w:eastAsia="Calibri"/>
          <w:bCs/>
          <w:color w:val="auto"/>
          <w:szCs w:val="20"/>
          <w:lang w:eastAsia="en-US"/>
        </w:rPr>
      </w:pPr>
      <w:r w:rsidRPr="004F3C9A">
        <w:rPr>
          <w:rFonts w:eastAsia="Calibri"/>
          <w:bCs/>
          <w:color w:val="auto"/>
          <w:szCs w:val="20"/>
          <w:lang w:eastAsia="en-US"/>
        </w:rPr>
        <w:t>Fizyolojik kayba ilişkin varyans analizlerinden elde edilen karaler ortalamaları çizelge 4.2.1.’de, ortalama değerelere ilişkin verilere Çizelge 4.2.2.’de verilmiştir.</w:t>
      </w:r>
    </w:p>
    <w:p w14:paraId="5A39ED9B" w14:textId="77777777" w:rsidR="00717902" w:rsidRPr="004F3C9A" w:rsidRDefault="00717902" w:rsidP="001C69B0">
      <w:pPr>
        <w:spacing w:after="160" w:line="259" w:lineRule="auto"/>
        <w:rPr>
          <w:rFonts w:eastAsia="Calibri"/>
          <w:bCs/>
          <w:color w:val="auto"/>
          <w:szCs w:val="20"/>
          <w:lang w:eastAsia="en-US"/>
        </w:rPr>
      </w:pPr>
    </w:p>
    <w:p w14:paraId="7B5D2E6B" w14:textId="77777777" w:rsidR="00717902" w:rsidRDefault="00717902" w:rsidP="001C69B0">
      <w:pPr>
        <w:spacing w:after="160" w:line="259" w:lineRule="auto"/>
        <w:rPr>
          <w:rFonts w:eastAsia="Calibri"/>
          <w:bCs/>
          <w:color w:val="auto"/>
          <w:sz w:val="20"/>
          <w:szCs w:val="20"/>
          <w:lang w:eastAsia="en-US"/>
        </w:rPr>
      </w:pPr>
    </w:p>
    <w:p w14:paraId="40CABA47" w14:textId="77777777" w:rsidR="00717902" w:rsidRDefault="00717902" w:rsidP="001C69B0">
      <w:pPr>
        <w:spacing w:after="160" w:line="259" w:lineRule="auto"/>
        <w:rPr>
          <w:rFonts w:eastAsia="Calibri"/>
          <w:bCs/>
          <w:color w:val="auto"/>
          <w:sz w:val="20"/>
          <w:szCs w:val="20"/>
          <w:lang w:eastAsia="en-US"/>
        </w:rPr>
      </w:pPr>
    </w:p>
    <w:p w14:paraId="3C5915ED" w14:textId="77777777" w:rsidR="00717902" w:rsidRDefault="00717902" w:rsidP="001C69B0">
      <w:pPr>
        <w:spacing w:after="160" w:line="259" w:lineRule="auto"/>
        <w:rPr>
          <w:rFonts w:eastAsia="Calibri"/>
          <w:bCs/>
          <w:color w:val="auto"/>
          <w:sz w:val="20"/>
          <w:szCs w:val="20"/>
          <w:lang w:eastAsia="en-US"/>
        </w:rPr>
      </w:pPr>
    </w:p>
    <w:p w14:paraId="40AB00A9" w14:textId="77777777" w:rsidR="00717902" w:rsidRDefault="00717902" w:rsidP="001C69B0">
      <w:pPr>
        <w:spacing w:after="160" w:line="259" w:lineRule="auto"/>
        <w:rPr>
          <w:rFonts w:eastAsia="Calibri"/>
          <w:bCs/>
          <w:color w:val="auto"/>
          <w:sz w:val="20"/>
          <w:szCs w:val="20"/>
          <w:lang w:eastAsia="en-US"/>
        </w:rPr>
      </w:pPr>
    </w:p>
    <w:p w14:paraId="21FD85A9" w14:textId="77777777" w:rsidR="005E6717" w:rsidRDefault="005E6717" w:rsidP="001C69B0">
      <w:pPr>
        <w:spacing w:after="160" w:line="259" w:lineRule="auto"/>
        <w:rPr>
          <w:rFonts w:eastAsia="Calibri"/>
          <w:bCs/>
          <w:color w:val="auto"/>
          <w:sz w:val="20"/>
          <w:szCs w:val="20"/>
          <w:lang w:eastAsia="en-US"/>
        </w:rPr>
        <w:sectPr w:rsidR="005E6717" w:rsidSect="00D05FAA">
          <w:pgSz w:w="11906" w:h="16838"/>
          <w:pgMar w:top="1701" w:right="1418" w:bottom="1418" w:left="1701" w:header="709" w:footer="709" w:gutter="0"/>
          <w:cols w:space="708"/>
          <w:docGrid w:linePitch="360"/>
        </w:sectPr>
      </w:pPr>
    </w:p>
    <w:tbl>
      <w:tblPr>
        <w:tblpPr w:leftFromText="141" w:rightFromText="141" w:vertAnchor="text" w:horzAnchor="margin" w:tblpY="-575"/>
        <w:tblW w:w="13696" w:type="dxa"/>
        <w:tblCellMar>
          <w:left w:w="70" w:type="dxa"/>
          <w:right w:w="70" w:type="dxa"/>
        </w:tblCellMar>
        <w:tblLook w:val="04A0" w:firstRow="1" w:lastRow="0" w:firstColumn="1" w:lastColumn="0" w:noHBand="0" w:noVBand="1"/>
      </w:tblPr>
      <w:tblGrid>
        <w:gridCol w:w="1449"/>
        <w:gridCol w:w="921"/>
        <w:gridCol w:w="1525"/>
        <w:gridCol w:w="1353"/>
        <w:gridCol w:w="1698"/>
        <w:gridCol w:w="2160"/>
        <w:gridCol w:w="1382"/>
        <w:gridCol w:w="1469"/>
        <w:gridCol w:w="1739"/>
      </w:tblGrid>
      <w:tr w:rsidR="005E6717" w:rsidRPr="0085125A" w14:paraId="78EDB01C" w14:textId="77777777" w:rsidTr="005E6717">
        <w:trPr>
          <w:trHeight w:val="237"/>
        </w:trPr>
        <w:tc>
          <w:tcPr>
            <w:tcW w:w="13696" w:type="dxa"/>
            <w:gridSpan w:val="9"/>
            <w:tcBorders>
              <w:top w:val="nil"/>
              <w:left w:val="nil"/>
              <w:bottom w:val="nil"/>
              <w:right w:val="nil"/>
            </w:tcBorders>
            <w:shd w:val="clear" w:color="auto" w:fill="auto"/>
            <w:noWrap/>
            <w:vAlign w:val="bottom"/>
            <w:hideMark/>
          </w:tcPr>
          <w:p w14:paraId="39EDF571" w14:textId="77777777" w:rsidR="005E6717" w:rsidRPr="0085125A" w:rsidRDefault="005E6717" w:rsidP="005E6717">
            <w:pPr>
              <w:spacing w:after="0" w:line="240" w:lineRule="auto"/>
              <w:rPr>
                <w:rFonts w:eastAsia="Times New Roman"/>
                <w:color w:val="000000"/>
              </w:rPr>
            </w:pPr>
            <w:r w:rsidRPr="0085125A">
              <w:rPr>
                <w:rFonts w:eastAsia="Times New Roman"/>
                <w:color w:val="000000"/>
              </w:rPr>
              <w:lastRenderedPageBreak/>
              <w:t xml:space="preserve">Çizelge </w:t>
            </w:r>
            <w:r>
              <w:rPr>
                <w:rFonts w:eastAsia="Times New Roman"/>
                <w:color w:val="000000"/>
              </w:rPr>
              <w:t>4.2.1.</w:t>
            </w:r>
            <w:r w:rsidRPr="0085125A">
              <w:rPr>
                <w:rFonts w:eastAsia="Times New Roman"/>
                <w:color w:val="000000"/>
              </w:rPr>
              <w:t xml:space="preserve"> Şeker mısırda farklı gübre kaynaklarının fizyolojik kayıp özellikleri üzerindeki etkilerine ilişkin kareler ortalaması değerleri</w:t>
            </w:r>
          </w:p>
        </w:tc>
      </w:tr>
      <w:tr w:rsidR="005E6717" w:rsidRPr="0085125A" w14:paraId="68758A9D" w14:textId="77777777" w:rsidTr="005E6717">
        <w:trPr>
          <w:trHeight w:val="237"/>
        </w:trPr>
        <w:tc>
          <w:tcPr>
            <w:tcW w:w="1449" w:type="dxa"/>
            <w:tcBorders>
              <w:top w:val="nil"/>
              <w:left w:val="nil"/>
              <w:bottom w:val="nil"/>
              <w:right w:val="nil"/>
            </w:tcBorders>
            <w:shd w:val="clear" w:color="auto" w:fill="auto"/>
            <w:noWrap/>
            <w:vAlign w:val="bottom"/>
            <w:hideMark/>
          </w:tcPr>
          <w:p w14:paraId="518A2DFD" w14:textId="77777777" w:rsidR="005E6717" w:rsidRPr="0085125A" w:rsidRDefault="005E6717" w:rsidP="005E6717">
            <w:pPr>
              <w:spacing w:after="0" w:line="240" w:lineRule="auto"/>
              <w:rPr>
                <w:rFonts w:eastAsia="Times New Roman"/>
                <w:color w:val="000000"/>
              </w:rPr>
            </w:pPr>
          </w:p>
        </w:tc>
        <w:tc>
          <w:tcPr>
            <w:tcW w:w="921" w:type="dxa"/>
            <w:tcBorders>
              <w:top w:val="nil"/>
              <w:left w:val="nil"/>
              <w:bottom w:val="nil"/>
              <w:right w:val="nil"/>
            </w:tcBorders>
            <w:shd w:val="clear" w:color="auto" w:fill="auto"/>
            <w:noWrap/>
            <w:vAlign w:val="bottom"/>
            <w:hideMark/>
          </w:tcPr>
          <w:p w14:paraId="3D131AA7" w14:textId="77777777" w:rsidR="005E6717" w:rsidRPr="0085125A" w:rsidRDefault="005E6717" w:rsidP="005E6717">
            <w:pPr>
              <w:spacing w:after="0" w:line="240" w:lineRule="auto"/>
              <w:rPr>
                <w:rFonts w:eastAsia="Times New Roman"/>
                <w:color w:val="auto"/>
              </w:rPr>
            </w:pPr>
          </w:p>
        </w:tc>
        <w:tc>
          <w:tcPr>
            <w:tcW w:w="1525" w:type="dxa"/>
            <w:tcBorders>
              <w:top w:val="nil"/>
              <w:left w:val="nil"/>
              <w:bottom w:val="nil"/>
              <w:right w:val="nil"/>
            </w:tcBorders>
            <w:shd w:val="clear" w:color="auto" w:fill="auto"/>
            <w:noWrap/>
            <w:vAlign w:val="bottom"/>
            <w:hideMark/>
          </w:tcPr>
          <w:p w14:paraId="20F2470C" w14:textId="77777777" w:rsidR="005E6717" w:rsidRPr="0085125A" w:rsidRDefault="005E6717" w:rsidP="005E6717">
            <w:pPr>
              <w:spacing w:after="0" w:line="240" w:lineRule="auto"/>
              <w:rPr>
                <w:rFonts w:eastAsia="Times New Roman"/>
                <w:color w:val="auto"/>
              </w:rPr>
            </w:pPr>
          </w:p>
        </w:tc>
        <w:tc>
          <w:tcPr>
            <w:tcW w:w="1353" w:type="dxa"/>
            <w:tcBorders>
              <w:top w:val="nil"/>
              <w:left w:val="nil"/>
              <w:bottom w:val="nil"/>
              <w:right w:val="nil"/>
            </w:tcBorders>
            <w:shd w:val="clear" w:color="auto" w:fill="auto"/>
            <w:noWrap/>
            <w:vAlign w:val="bottom"/>
            <w:hideMark/>
          </w:tcPr>
          <w:p w14:paraId="099C4AB0" w14:textId="77777777" w:rsidR="005E6717" w:rsidRPr="0085125A" w:rsidRDefault="005E6717" w:rsidP="005E6717">
            <w:pPr>
              <w:spacing w:after="0" w:line="240" w:lineRule="auto"/>
              <w:rPr>
                <w:rFonts w:eastAsia="Times New Roman"/>
                <w:color w:val="auto"/>
              </w:rPr>
            </w:pPr>
          </w:p>
        </w:tc>
        <w:tc>
          <w:tcPr>
            <w:tcW w:w="1698" w:type="dxa"/>
            <w:tcBorders>
              <w:top w:val="nil"/>
              <w:left w:val="nil"/>
              <w:bottom w:val="nil"/>
              <w:right w:val="nil"/>
            </w:tcBorders>
            <w:shd w:val="clear" w:color="auto" w:fill="auto"/>
            <w:noWrap/>
            <w:vAlign w:val="bottom"/>
            <w:hideMark/>
          </w:tcPr>
          <w:p w14:paraId="4BEA05AC" w14:textId="77777777" w:rsidR="005E6717" w:rsidRPr="0085125A" w:rsidRDefault="005E6717" w:rsidP="005E6717">
            <w:pPr>
              <w:spacing w:after="0" w:line="240" w:lineRule="auto"/>
              <w:rPr>
                <w:rFonts w:eastAsia="Times New Roman"/>
                <w:color w:val="auto"/>
              </w:rPr>
            </w:pPr>
          </w:p>
        </w:tc>
        <w:tc>
          <w:tcPr>
            <w:tcW w:w="2160" w:type="dxa"/>
            <w:tcBorders>
              <w:top w:val="nil"/>
              <w:left w:val="nil"/>
              <w:bottom w:val="nil"/>
              <w:right w:val="nil"/>
            </w:tcBorders>
            <w:shd w:val="clear" w:color="auto" w:fill="auto"/>
            <w:noWrap/>
            <w:vAlign w:val="bottom"/>
            <w:hideMark/>
          </w:tcPr>
          <w:p w14:paraId="6BE8791D" w14:textId="77777777" w:rsidR="005E6717" w:rsidRPr="0085125A" w:rsidRDefault="005E6717" w:rsidP="005E6717">
            <w:pPr>
              <w:spacing w:after="0" w:line="240" w:lineRule="auto"/>
              <w:rPr>
                <w:rFonts w:eastAsia="Times New Roman"/>
                <w:color w:val="auto"/>
              </w:rPr>
            </w:pPr>
          </w:p>
        </w:tc>
        <w:tc>
          <w:tcPr>
            <w:tcW w:w="1382" w:type="dxa"/>
            <w:tcBorders>
              <w:top w:val="nil"/>
              <w:left w:val="nil"/>
              <w:bottom w:val="nil"/>
              <w:right w:val="nil"/>
            </w:tcBorders>
            <w:shd w:val="clear" w:color="auto" w:fill="auto"/>
            <w:noWrap/>
            <w:vAlign w:val="bottom"/>
            <w:hideMark/>
          </w:tcPr>
          <w:p w14:paraId="507B4160" w14:textId="77777777" w:rsidR="005E6717" w:rsidRPr="0085125A" w:rsidRDefault="005E6717" w:rsidP="005E6717">
            <w:pPr>
              <w:spacing w:after="0" w:line="240" w:lineRule="auto"/>
              <w:rPr>
                <w:rFonts w:eastAsia="Times New Roman"/>
                <w:color w:val="auto"/>
              </w:rPr>
            </w:pPr>
          </w:p>
        </w:tc>
        <w:tc>
          <w:tcPr>
            <w:tcW w:w="1469" w:type="dxa"/>
            <w:tcBorders>
              <w:top w:val="nil"/>
              <w:left w:val="nil"/>
              <w:bottom w:val="nil"/>
              <w:right w:val="nil"/>
            </w:tcBorders>
            <w:shd w:val="clear" w:color="auto" w:fill="auto"/>
            <w:noWrap/>
            <w:vAlign w:val="bottom"/>
            <w:hideMark/>
          </w:tcPr>
          <w:p w14:paraId="2387D2D3" w14:textId="77777777" w:rsidR="005E6717" w:rsidRPr="0085125A" w:rsidRDefault="005E6717" w:rsidP="005E6717">
            <w:pPr>
              <w:spacing w:after="0" w:line="240" w:lineRule="auto"/>
              <w:rPr>
                <w:rFonts w:eastAsia="Times New Roman"/>
                <w:color w:val="auto"/>
              </w:rPr>
            </w:pPr>
          </w:p>
        </w:tc>
        <w:tc>
          <w:tcPr>
            <w:tcW w:w="1739" w:type="dxa"/>
            <w:tcBorders>
              <w:top w:val="nil"/>
              <w:left w:val="nil"/>
              <w:bottom w:val="nil"/>
              <w:right w:val="nil"/>
            </w:tcBorders>
            <w:shd w:val="clear" w:color="auto" w:fill="auto"/>
            <w:noWrap/>
            <w:vAlign w:val="bottom"/>
            <w:hideMark/>
          </w:tcPr>
          <w:p w14:paraId="2CAF9F0D" w14:textId="77777777" w:rsidR="005E6717" w:rsidRPr="0085125A" w:rsidRDefault="005E6717" w:rsidP="005E6717">
            <w:pPr>
              <w:spacing w:after="0" w:line="240" w:lineRule="auto"/>
              <w:rPr>
                <w:rFonts w:eastAsia="Times New Roman"/>
                <w:color w:val="auto"/>
              </w:rPr>
            </w:pPr>
          </w:p>
        </w:tc>
      </w:tr>
      <w:tr w:rsidR="005E6717" w:rsidRPr="0085125A" w14:paraId="3999FB4B" w14:textId="77777777" w:rsidTr="005E6717">
        <w:trPr>
          <w:trHeight w:val="237"/>
        </w:trPr>
        <w:tc>
          <w:tcPr>
            <w:tcW w:w="1449" w:type="dxa"/>
            <w:vMerge w:val="restart"/>
            <w:tcBorders>
              <w:top w:val="single" w:sz="4" w:space="0" w:color="auto"/>
              <w:left w:val="nil"/>
              <w:bottom w:val="single" w:sz="4" w:space="0" w:color="000000"/>
              <w:right w:val="nil"/>
            </w:tcBorders>
            <w:shd w:val="clear" w:color="auto" w:fill="auto"/>
            <w:vAlign w:val="center"/>
            <w:hideMark/>
          </w:tcPr>
          <w:p w14:paraId="0053A186" w14:textId="77777777" w:rsidR="005E6717" w:rsidRPr="0085125A" w:rsidRDefault="005E6717" w:rsidP="002E0F66">
            <w:pPr>
              <w:spacing w:after="0" w:line="240" w:lineRule="auto"/>
              <w:jc w:val="center"/>
              <w:rPr>
                <w:rFonts w:eastAsia="Times New Roman"/>
                <w:color w:val="000000"/>
              </w:rPr>
            </w:pPr>
            <w:r w:rsidRPr="0085125A">
              <w:rPr>
                <w:rFonts w:eastAsia="Times New Roman"/>
                <w:color w:val="000000"/>
              </w:rPr>
              <w:t>Varyasyon kaynağı</w:t>
            </w:r>
          </w:p>
        </w:tc>
        <w:tc>
          <w:tcPr>
            <w:tcW w:w="921" w:type="dxa"/>
            <w:vMerge w:val="restart"/>
            <w:tcBorders>
              <w:top w:val="single" w:sz="4" w:space="0" w:color="auto"/>
              <w:left w:val="nil"/>
              <w:bottom w:val="single" w:sz="4" w:space="0" w:color="000000"/>
              <w:right w:val="nil"/>
            </w:tcBorders>
            <w:shd w:val="clear" w:color="auto" w:fill="auto"/>
            <w:noWrap/>
            <w:vAlign w:val="center"/>
            <w:hideMark/>
          </w:tcPr>
          <w:p w14:paraId="23684828" w14:textId="77777777" w:rsidR="005E6717" w:rsidRPr="0085125A" w:rsidRDefault="005E6717" w:rsidP="002E0F66">
            <w:pPr>
              <w:spacing w:after="0" w:line="240" w:lineRule="auto"/>
              <w:jc w:val="center"/>
              <w:rPr>
                <w:rFonts w:eastAsia="Times New Roman"/>
                <w:color w:val="000000"/>
              </w:rPr>
            </w:pPr>
            <w:r w:rsidRPr="0085125A">
              <w:rPr>
                <w:rFonts w:eastAsia="Times New Roman"/>
                <w:color w:val="000000"/>
              </w:rPr>
              <w:t>Sd</w:t>
            </w:r>
          </w:p>
        </w:tc>
        <w:tc>
          <w:tcPr>
            <w:tcW w:w="11326" w:type="dxa"/>
            <w:gridSpan w:val="7"/>
            <w:tcBorders>
              <w:top w:val="single" w:sz="4" w:space="0" w:color="auto"/>
              <w:left w:val="nil"/>
              <w:bottom w:val="single" w:sz="4" w:space="0" w:color="auto"/>
              <w:right w:val="nil"/>
            </w:tcBorders>
            <w:shd w:val="clear" w:color="auto" w:fill="auto"/>
            <w:noWrap/>
            <w:vAlign w:val="bottom"/>
            <w:hideMark/>
          </w:tcPr>
          <w:p w14:paraId="72A4DC07" w14:textId="77777777" w:rsidR="005E6717" w:rsidRPr="0085125A" w:rsidRDefault="005E6717" w:rsidP="002E0F66">
            <w:pPr>
              <w:spacing w:after="0" w:line="240" w:lineRule="auto"/>
              <w:jc w:val="center"/>
              <w:rPr>
                <w:rFonts w:eastAsia="Times New Roman"/>
                <w:color w:val="000000"/>
              </w:rPr>
            </w:pPr>
            <w:r w:rsidRPr="0085125A">
              <w:rPr>
                <w:rFonts w:eastAsia="Times New Roman"/>
                <w:color w:val="000000"/>
              </w:rPr>
              <w:t>Kareler ortalaması</w:t>
            </w:r>
          </w:p>
        </w:tc>
      </w:tr>
      <w:tr w:rsidR="005E6717" w:rsidRPr="0085125A" w14:paraId="2543B241" w14:textId="77777777" w:rsidTr="005E6717">
        <w:trPr>
          <w:trHeight w:val="855"/>
        </w:trPr>
        <w:tc>
          <w:tcPr>
            <w:tcW w:w="1449" w:type="dxa"/>
            <w:vMerge/>
            <w:tcBorders>
              <w:top w:val="single" w:sz="4" w:space="0" w:color="auto"/>
              <w:left w:val="nil"/>
              <w:bottom w:val="single" w:sz="4" w:space="0" w:color="000000"/>
              <w:right w:val="nil"/>
            </w:tcBorders>
            <w:vAlign w:val="center"/>
            <w:hideMark/>
          </w:tcPr>
          <w:p w14:paraId="634A44BC" w14:textId="77777777" w:rsidR="005E6717" w:rsidRPr="0085125A" w:rsidRDefault="005E6717" w:rsidP="002E0F66">
            <w:pPr>
              <w:spacing w:after="0" w:line="240" w:lineRule="auto"/>
              <w:jc w:val="center"/>
              <w:rPr>
                <w:rFonts w:eastAsia="Times New Roman"/>
                <w:color w:val="000000"/>
              </w:rPr>
            </w:pPr>
          </w:p>
        </w:tc>
        <w:tc>
          <w:tcPr>
            <w:tcW w:w="921" w:type="dxa"/>
            <w:vMerge/>
            <w:tcBorders>
              <w:top w:val="single" w:sz="4" w:space="0" w:color="auto"/>
              <w:left w:val="nil"/>
              <w:bottom w:val="single" w:sz="4" w:space="0" w:color="000000"/>
              <w:right w:val="nil"/>
            </w:tcBorders>
            <w:vAlign w:val="center"/>
            <w:hideMark/>
          </w:tcPr>
          <w:p w14:paraId="333BCDFE" w14:textId="77777777" w:rsidR="005E6717" w:rsidRPr="0085125A" w:rsidRDefault="005E6717" w:rsidP="002E0F66">
            <w:pPr>
              <w:spacing w:after="0" w:line="240" w:lineRule="auto"/>
              <w:jc w:val="center"/>
              <w:rPr>
                <w:rFonts w:eastAsia="Times New Roman"/>
                <w:color w:val="000000"/>
              </w:rPr>
            </w:pPr>
          </w:p>
        </w:tc>
        <w:tc>
          <w:tcPr>
            <w:tcW w:w="1525" w:type="dxa"/>
            <w:tcBorders>
              <w:top w:val="nil"/>
              <w:left w:val="nil"/>
              <w:bottom w:val="single" w:sz="4" w:space="0" w:color="auto"/>
              <w:right w:val="nil"/>
            </w:tcBorders>
            <w:shd w:val="clear" w:color="auto" w:fill="auto"/>
            <w:vAlign w:val="center"/>
            <w:hideMark/>
          </w:tcPr>
          <w:p w14:paraId="185A601E" w14:textId="7BF75E50" w:rsidR="005E6717" w:rsidRPr="0085125A" w:rsidRDefault="005E6717" w:rsidP="002E0F66">
            <w:pPr>
              <w:spacing w:after="0" w:line="240" w:lineRule="auto"/>
              <w:jc w:val="center"/>
              <w:rPr>
                <w:rFonts w:eastAsia="Times New Roman"/>
                <w:color w:val="000000"/>
              </w:rPr>
            </w:pPr>
            <w:r w:rsidRPr="0085125A">
              <w:rPr>
                <w:rFonts w:eastAsia="Times New Roman"/>
                <w:color w:val="000000"/>
              </w:rPr>
              <w:t>1.</w:t>
            </w:r>
            <w:r w:rsidR="003B4555">
              <w:rPr>
                <w:rFonts w:eastAsia="Times New Roman"/>
                <w:color w:val="000000"/>
              </w:rPr>
              <w:t xml:space="preserve"> </w:t>
            </w:r>
            <w:r w:rsidRPr="0085125A">
              <w:rPr>
                <w:rFonts w:eastAsia="Times New Roman"/>
                <w:color w:val="000000"/>
              </w:rPr>
              <w:t>günde fiz.</w:t>
            </w:r>
            <w:r w:rsidR="003B4555">
              <w:rPr>
                <w:rFonts w:eastAsia="Times New Roman"/>
                <w:color w:val="000000"/>
              </w:rPr>
              <w:t xml:space="preserve"> </w:t>
            </w:r>
            <w:r w:rsidRPr="0085125A">
              <w:rPr>
                <w:rFonts w:eastAsia="Times New Roman"/>
                <w:color w:val="000000"/>
              </w:rPr>
              <w:t>kayıp</w:t>
            </w:r>
          </w:p>
        </w:tc>
        <w:tc>
          <w:tcPr>
            <w:tcW w:w="1353" w:type="dxa"/>
            <w:tcBorders>
              <w:top w:val="nil"/>
              <w:left w:val="nil"/>
              <w:bottom w:val="single" w:sz="4" w:space="0" w:color="auto"/>
              <w:right w:val="nil"/>
            </w:tcBorders>
            <w:shd w:val="clear" w:color="auto" w:fill="auto"/>
            <w:vAlign w:val="center"/>
            <w:hideMark/>
          </w:tcPr>
          <w:p w14:paraId="5E262661" w14:textId="7B40B1F1" w:rsidR="005E6717" w:rsidRPr="0085125A" w:rsidRDefault="005E6717" w:rsidP="002E0F66">
            <w:pPr>
              <w:spacing w:after="0" w:line="240" w:lineRule="auto"/>
              <w:jc w:val="center"/>
              <w:rPr>
                <w:rFonts w:eastAsia="Times New Roman"/>
                <w:color w:val="000000"/>
              </w:rPr>
            </w:pPr>
            <w:r w:rsidRPr="0085125A">
              <w:rPr>
                <w:rFonts w:eastAsia="Times New Roman"/>
                <w:color w:val="000000"/>
              </w:rPr>
              <w:t>2.</w:t>
            </w:r>
            <w:r w:rsidR="003B4555">
              <w:rPr>
                <w:rFonts w:eastAsia="Times New Roman"/>
                <w:color w:val="000000"/>
              </w:rPr>
              <w:t xml:space="preserve"> </w:t>
            </w:r>
            <w:r w:rsidRPr="0085125A">
              <w:rPr>
                <w:rFonts w:eastAsia="Times New Roman"/>
                <w:color w:val="000000"/>
              </w:rPr>
              <w:t>günde fiz.</w:t>
            </w:r>
            <w:r w:rsidR="003B4555">
              <w:rPr>
                <w:rFonts w:eastAsia="Times New Roman"/>
                <w:color w:val="000000"/>
              </w:rPr>
              <w:t xml:space="preserve"> </w:t>
            </w:r>
            <w:r w:rsidRPr="0085125A">
              <w:rPr>
                <w:rFonts w:eastAsia="Times New Roman"/>
                <w:color w:val="000000"/>
              </w:rPr>
              <w:t>kayıp</w:t>
            </w:r>
          </w:p>
        </w:tc>
        <w:tc>
          <w:tcPr>
            <w:tcW w:w="1698" w:type="dxa"/>
            <w:tcBorders>
              <w:top w:val="nil"/>
              <w:left w:val="nil"/>
              <w:bottom w:val="single" w:sz="4" w:space="0" w:color="auto"/>
              <w:right w:val="nil"/>
            </w:tcBorders>
            <w:shd w:val="clear" w:color="auto" w:fill="auto"/>
            <w:vAlign w:val="center"/>
            <w:hideMark/>
          </w:tcPr>
          <w:p w14:paraId="789B3C04" w14:textId="2F917BA2" w:rsidR="005E6717" w:rsidRPr="0085125A" w:rsidRDefault="005E6717" w:rsidP="002E0F66">
            <w:pPr>
              <w:spacing w:after="0" w:line="240" w:lineRule="auto"/>
              <w:jc w:val="center"/>
              <w:rPr>
                <w:rFonts w:eastAsia="Times New Roman"/>
                <w:color w:val="000000"/>
              </w:rPr>
            </w:pPr>
            <w:r w:rsidRPr="0085125A">
              <w:rPr>
                <w:rFonts w:eastAsia="Times New Roman"/>
                <w:color w:val="000000"/>
              </w:rPr>
              <w:t>3.</w:t>
            </w:r>
            <w:r w:rsidR="003B4555">
              <w:rPr>
                <w:rFonts w:eastAsia="Times New Roman"/>
                <w:color w:val="000000"/>
              </w:rPr>
              <w:t xml:space="preserve"> </w:t>
            </w:r>
            <w:r w:rsidRPr="0085125A">
              <w:rPr>
                <w:rFonts w:eastAsia="Times New Roman"/>
                <w:color w:val="000000"/>
              </w:rPr>
              <w:t>günde fiz.</w:t>
            </w:r>
            <w:r w:rsidR="003B4555">
              <w:rPr>
                <w:rFonts w:eastAsia="Times New Roman"/>
                <w:color w:val="000000"/>
              </w:rPr>
              <w:t xml:space="preserve"> </w:t>
            </w:r>
            <w:r w:rsidRPr="0085125A">
              <w:rPr>
                <w:rFonts w:eastAsia="Times New Roman"/>
                <w:color w:val="000000"/>
              </w:rPr>
              <w:t>kayıp</w:t>
            </w:r>
          </w:p>
        </w:tc>
        <w:tc>
          <w:tcPr>
            <w:tcW w:w="2160" w:type="dxa"/>
            <w:tcBorders>
              <w:top w:val="nil"/>
              <w:left w:val="nil"/>
              <w:bottom w:val="single" w:sz="4" w:space="0" w:color="auto"/>
              <w:right w:val="nil"/>
            </w:tcBorders>
            <w:shd w:val="clear" w:color="auto" w:fill="auto"/>
            <w:vAlign w:val="center"/>
            <w:hideMark/>
          </w:tcPr>
          <w:p w14:paraId="2175CA83" w14:textId="77777777" w:rsidR="003B4555" w:rsidRDefault="005E6717" w:rsidP="002E0F66">
            <w:pPr>
              <w:spacing w:after="0" w:line="240" w:lineRule="auto"/>
              <w:jc w:val="center"/>
              <w:rPr>
                <w:rFonts w:eastAsia="Times New Roman"/>
                <w:color w:val="000000"/>
              </w:rPr>
            </w:pPr>
            <w:r w:rsidRPr="0085125A">
              <w:rPr>
                <w:rFonts w:eastAsia="Times New Roman"/>
                <w:color w:val="000000"/>
              </w:rPr>
              <w:t>4.</w:t>
            </w:r>
            <w:r w:rsidR="003B4555">
              <w:rPr>
                <w:rFonts w:eastAsia="Times New Roman"/>
                <w:color w:val="000000"/>
              </w:rPr>
              <w:t xml:space="preserve"> </w:t>
            </w:r>
            <w:r w:rsidRPr="0085125A">
              <w:rPr>
                <w:rFonts w:eastAsia="Times New Roman"/>
                <w:color w:val="000000"/>
              </w:rPr>
              <w:t xml:space="preserve">günde </w:t>
            </w:r>
          </w:p>
          <w:p w14:paraId="765A4B0E" w14:textId="17D7096E" w:rsidR="005E6717" w:rsidRPr="0085125A" w:rsidRDefault="005E6717" w:rsidP="002E0F66">
            <w:pPr>
              <w:spacing w:after="0" w:line="240" w:lineRule="auto"/>
              <w:jc w:val="center"/>
              <w:rPr>
                <w:rFonts w:eastAsia="Times New Roman"/>
                <w:color w:val="000000"/>
              </w:rPr>
            </w:pPr>
            <w:proofErr w:type="gramStart"/>
            <w:r w:rsidRPr="0085125A">
              <w:rPr>
                <w:rFonts w:eastAsia="Times New Roman"/>
                <w:color w:val="000000"/>
              </w:rPr>
              <w:t>fiz.</w:t>
            </w:r>
            <w:proofErr w:type="gramEnd"/>
            <w:r w:rsidR="003B4555">
              <w:rPr>
                <w:rFonts w:eastAsia="Times New Roman"/>
                <w:color w:val="000000"/>
              </w:rPr>
              <w:t xml:space="preserve"> </w:t>
            </w:r>
            <w:r w:rsidRPr="0085125A">
              <w:rPr>
                <w:rFonts w:eastAsia="Times New Roman"/>
                <w:color w:val="000000"/>
              </w:rPr>
              <w:t>kayıp</w:t>
            </w:r>
          </w:p>
        </w:tc>
        <w:tc>
          <w:tcPr>
            <w:tcW w:w="1382" w:type="dxa"/>
            <w:tcBorders>
              <w:top w:val="nil"/>
              <w:left w:val="nil"/>
              <w:bottom w:val="single" w:sz="4" w:space="0" w:color="auto"/>
              <w:right w:val="nil"/>
            </w:tcBorders>
            <w:shd w:val="clear" w:color="auto" w:fill="auto"/>
            <w:vAlign w:val="center"/>
            <w:hideMark/>
          </w:tcPr>
          <w:p w14:paraId="00FE3D9E" w14:textId="15FFF7ED" w:rsidR="005E6717" w:rsidRPr="0085125A" w:rsidRDefault="005E6717" w:rsidP="002E0F66">
            <w:pPr>
              <w:spacing w:after="0" w:line="240" w:lineRule="auto"/>
              <w:jc w:val="center"/>
              <w:rPr>
                <w:rFonts w:eastAsia="Times New Roman"/>
                <w:color w:val="000000"/>
              </w:rPr>
            </w:pPr>
            <w:r w:rsidRPr="0085125A">
              <w:rPr>
                <w:rFonts w:eastAsia="Times New Roman"/>
                <w:color w:val="000000"/>
              </w:rPr>
              <w:t>5.</w:t>
            </w:r>
            <w:r w:rsidR="003B4555">
              <w:rPr>
                <w:rFonts w:eastAsia="Times New Roman"/>
                <w:color w:val="000000"/>
              </w:rPr>
              <w:t xml:space="preserve"> </w:t>
            </w:r>
            <w:r w:rsidRPr="0085125A">
              <w:rPr>
                <w:rFonts w:eastAsia="Times New Roman"/>
                <w:color w:val="000000"/>
              </w:rPr>
              <w:t>günde fiz.</w:t>
            </w:r>
            <w:r w:rsidR="003B4555">
              <w:rPr>
                <w:rFonts w:eastAsia="Times New Roman"/>
                <w:color w:val="000000"/>
              </w:rPr>
              <w:t xml:space="preserve"> </w:t>
            </w:r>
            <w:r w:rsidRPr="0085125A">
              <w:rPr>
                <w:rFonts w:eastAsia="Times New Roman"/>
                <w:color w:val="000000"/>
              </w:rPr>
              <w:t>kayıp</w:t>
            </w:r>
          </w:p>
        </w:tc>
        <w:tc>
          <w:tcPr>
            <w:tcW w:w="1469" w:type="dxa"/>
            <w:tcBorders>
              <w:top w:val="nil"/>
              <w:left w:val="nil"/>
              <w:bottom w:val="single" w:sz="4" w:space="0" w:color="auto"/>
              <w:right w:val="nil"/>
            </w:tcBorders>
            <w:shd w:val="clear" w:color="auto" w:fill="auto"/>
            <w:vAlign w:val="center"/>
            <w:hideMark/>
          </w:tcPr>
          <w:p w14:paraId="348E8EAC" w14:textId="28EC8D93" w:rsidR="005E6717" w:rsidRPr="0085125A" w:rsidRDefault="005E6717" w:rsidP="002E0F66">
            <w:pPr>
              <w:spacing w:after="0" w:line="240" w:lineRule="auto"/>
              <w:jc w:val="center"/>
              <w:rPr>
                <w:rFonts w:eastAsia="Times New Roman"/>
                <w:color w:val="000000"/>
              </w:rPr>
            </w:pPr>
            <w:r w:rsidRPr="0085125A">
              <w:rPr>
                <w:rFonts w:eastAsia="Times New Roman"/>
                <w:color w:val="000000"/>
              </w:rPr>
              <w:t>6.</w:t>
            </w:r>
            <w:r w:rsidR="003B4555">
              <w:rPr>
                <w:rFonts w:eastAsia="Times New Roman"/>
                <w:color w:val="000000"/>
              </w:rPr>
              <w:t xml:space="preserve"> </w:t>
            </w:r>
            <w:r w:rsidRPr="0085125A">
              <w:rPr>
                <w:rFonts w:eastAsia="Times New Roman"/>
                <w:color w:val="000000"/>
              </w:rPr>
              <w:t>günde fiz.</w:t>
            </w:r>
            <w:r w:rsidR="003B4555">
              <w:rPr>
                <w:rFonts w:eastAsia="Times New Roman"/>
                <w:color w:val="000000"/>
              </w:rPr>
              <w:t xml:space="preserve"> </w:t>
            </w:r>
            <w:r w:rsidRPr="0085125A">
              <w:rPr>
                <w:rFonts w:eastAsia="Times New Roman"/>
                <w:color w:val="000000"/>
              </w:rPr>
              <w:t>kayıp</w:t>
            </w:r>
          </w:p>
        </w:tc>
        <w:tc>
          <w:tcPr>
            <w:tcW w:w="1739" w:type="dxa"/>
            <w:tcBorders>
              <w:top w:val="nil"/>
              <w:left w:val="nil"/>
              <w:bottom w:val="single" w:sz="4" w:space="0" w:color="auto"/>
              <w:right w:val="nil"/>
            </w:tcBorders>
            <w:shd w:val="clear" w:color="auto" w:fill="auto"/>
            <w:vAlign w:val="center"/>
            <w:hideMark/>
          </w:tcPr>
          <w:p w14:paraId="5C041FC5" w14:textId="614ED920" w:rsidR="005E6717" w:rsidRPr="0085125A" w:rsidRDefault="005E6717" w:rsidP="002E0F66">
            <w:pPr>
              <w:spacing w:after="0" w:line="240" w:lineRule="auto"/>
              <w:jc w:val="center"/>
              <w:rPr>
                <w:rFonts w:eastAsia="Times New Roman"/>
                <w:color w:val="000000"/>
              </w:rPr>
            </w:pPr>
            <w:r w:rsidRPr="0085125A">
              <w:rPr>
                <w:rFonts w:eastAsia="Times New Roman"/>
                <w:color w:val="000000"/>
              </w:rPr>
              <w:t>7.</w:t>
            </w:r>
            <w:r w:rsidR="003B4555">
              <w:rPr>
                <w:rFonts w:eastAsia="Times New Roman"/>
                <w:color w:val="000000"/>
              </w:rPr>
              <w:t xml:space="preserve"> </w:t>
            </w:r>
            <w:r w:rsidRPr="0085125A">
              <w:rPr>
                <w:rFonts w:eastAsia="Times New Roman"/>
                <w:color w:val="000000"/>
              </w:rPr>
              <w:t>günde fiz.</w:t>
            </w:r>
            <w:r w:rsidR="003B4555">
              <w:rPr>
                <w:rFonts w:eastAsia="Times New Roman"/>
                <w:color w:val="000000"/>
              </w:rPr>
              <w:t xml:space="preserve"> </w:t>
            </w:r>
            <w:r w:rsidRPr="0085125A">
              <w:rPr>
                <w:rFonts w:eastAsia="Times New Roman"/>
                <w:color w:val="000000"/>
              </w:rPr>
              <w:t>kayıp</w:t>
            </w:r>
          </w:p>
        </w:tc>
      </w:tr>
      <w:tr w:rsidR="005E6717" w:rsidRPr="0085125A" w14:paraId="53238E88" w14:textId="77777777" w:rsidTr="005E6717">
        <w:trPr>
          <w:trHeight w:val="476"/>
        </w:trPr>
        <w:tc>
          <w:tcPr>
            <w:tcW w:w="1449" w:type="dxa"/>
            <w:tcBorders>
              <w:top w:val="nil"/>
              <w:left w:val="nil"/>
              <w:bottom w:val="nil"/>
              <w:right w:val="nil"/>
            </w:tcBorders>
            <w:shd w:val="clear" w:color="auto" w:fill="auto"/>
            <w:vAlign w:val="center"/>
            <w:hideMark/>
          </w:tcPr>
          <w:p w14:paraId="311A3624" w14:textId="77777777" w:rsidR="005E6717" w:rsidRPr="0085125A" w:rsidRDefault="005E6717" w:rsidP="005E6717">
            <w:pPr>
              <w:spacing w:after="0" w:line="240" w:lineRule="auto"/>
              <w:rPr>
                <w:rFonts w:eastAsia="Times New Roman"/>
                <w:color w:val="000000"/>
              </w:rPr>
            </w:pPr>
            <w:r w:rsidRPr="0085125A">
              <w:rPr>
                <w:rFonts w:eastAsia="Times New Roman"/>
                <w:color w:val="000000"/>
              </w:rPr>
              <w:t>Gübre kaynağı</w:t>
            </w:r>
          </w:p>
        </w:tc>
        <w:tc>
          <w:tcPr>
            <w:tcW w:w="921" w:type="dxa"/>
            <w:tcBorders>
              <w:top w:val="nil"/>
              <w:left w:val="nil"/>
              <w:bottom w:val="nil"/>
              <w:right w:val="nil"/>
            </w:tcBorders>
            <w:shd w:val="clear" w:color="auto" w:fill="auto"/>
            <w:vAlign w:val="center"/>
            <w:hideMark/>
          </w:tcPr>
          <w:p w14:paraId="559BC457"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6.00</w:t>
            </w:r>
          </w:p>
        </w:tc>
        <w:tc>
          <w:tcPr>
            <w:tcW w:w="1525" w:type="dxa"/>
            <w:tcBorders>
              <w:top w:val="nil"/>
              <w:left w:val="nil"/>
              <w:bottom w:val="nil"/>
              <w:right w:val="nil"/>
            </w:tcBorders>
            <w:shd w:val="clear" w:color="auto" w:fill="auto"/>
            <w:vAlign w:val="center"/>
            <w:hideMark/>
          </w:tcPr>
          <w:p w14:paraId="53C81F76" w14:textId="2C097C03" w:rsidR="005E6717" w:rsidRPr="0085125A" w:rsidRDefault="005E6717" w:rsidP="005E6717">
            <w:pPr>
              <w:spacing w:after="0" w:line="240" w:lineRule="auto"/>
              <w:jc w:val="center"/>
              <w:rPr>
                <w:rFonts w:eastAsia="Times New Roman"/>
                <w:color w:val="000000"/>
              </w:rPr>
            </w:pPr>
            <w:r w:rsidRPr="0085125A">
              <w:rPr>
                <w:rFonts w:eastAsia="Times New Roman"/>
                <w:color w:val="000000"/>
              </w:rPr>
              <w:t>64.10</w:t>
            </w:r>
            <w:r w:rsidR="001957AC" w:rsidRPr="00076F36">
              <w:rPr>
                <w:rFonts w:eastAsia="Times New Roman"/>
                <w:color w:val="000000"/>
              </w:rPr>
              <w:t>**</w:t>
            </w:r>
          </w:p>
        </w:tc>
        <w:tc>
          <w:tcPr>
            <w:tcW w:w="1353" w:type="dxa"/>
            <w:tcBorders>
              <w:top w:val="nil"/>
              <w:left w:val="nil"/>
              <w:bottom w:val="nil"/>
              <w:right w:val="nil"/>
            </w:tcBorders>
            <w:shd w:val="clear" w:color="auto" w:fill="auto"/>
            <w:vAlign w:val="center"/>
            <w:hideMark/>
          </w:tcPr>
          <w:p w14:paraId="3F6BD440"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128.47</w:t>
            </w:r>
          </w:p>
        </w:tc>
        <w:tc>
          <w:tcPr>
            <w:tcW w:w="1698" w:type="dxa"/>
            <w:tcBorders>
              <w:top w:val="nil"/>
              <w:left w:val="nil"/>
              <w:bottom w:val="nil"/>
              <w:right w:val="nil"/>
            </w:tcBorders>
            <w:shd w:val="clear" w:color="auto" w:fill="auto"/>
            <w:vAlign w:val="center"/>
            <w:hideMark/>
          </w:tcPr>
          <w:p w14:paraId="26BA61AF"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116.06</w:t>
            </w:r>
          </w:p>
        </w:tc>
        <w:tc>
          <w:tcPr>
            <w:tcW w:w="2160" w:type="dxa"/>
            <w:tcBorders>
              <w:top w:val="nil"/>
              <w:left w:val="nil"/>
              <w:bottom w:val="nil"/>
              <w:right w:val="nil"/>
            </w:tcBorders>
            <w:shd w:val="clear" w:color="auto" w:fill="auto"/>
            <w:vAlign w:val="center"/>
            <w:hideMark/>
          </w:tcPr>
          <w:p w14:paraId="57424686"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102.93</w:t>
            </w:r>
          </w:p>
        </w:tc>
        <w:tc>
          <w:tcPr>
            <w:tcW w:w="1382" w:type="dxa"/>
            <w:tcBorders>
              <w:top w:val="nil"/>
              <w:left w:val="nil"/>
              <w:bottom w:val="nil"/>
              <w:right w:val="nil"/>
            </w:tcBorders>
            <w:shd w:val="clear" w:color="auto" w:fill="auto"/>
            <w:vAlign w:val="center"/>
            <w:hideMark/>
          </w:tcPr>
          <w:p w14:paraId="24985541"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73.98</w:t>
            </w:r>
          </w:p>
        </w:tc>
        <w:tc>
          <w:tcPr>
            <w:tcW w:w="1469" w:type="dxa"/>
            <w:tcBorders>
              <w:top w:val="nil"/>
              <w:left w:val="nil"/>
              <w:bottom w:val="nil"/>
              <w:right w:val="nil"/>
            </w:tcBorders>
            <w:shd w:val="clear" w:color="auto" w:fill="auto"/>
            <w:vAlign w:val="center"/>
            <w:hideMark/>
          </w:tcPr>
          <w:p w14:paraId="030B5889"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70.63</w:t>
            </w:r>
          </w:p>
        </w:tc>
        <w:tc>
          <w:tcPr>
            <w:tcW w:w="1739" w:type="dxa"/>
            <w:tcBorders>
              <w:top w:val="nil"/>
              <w:left w:val="nil"/>
              <w:bottom w:val="nil"/>
              <w:right w:val="nil"/>
            </w:tcBorders>
            <w:shd w:val="clear" w:color="auto" w:fill="auto"/>
            <w:vAlign w:val="center"/>
            <w:hideMark/>
          </w:tcPr>
          <w:p w14:paraId="655042E7"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69.23</w:t>
            </w:r>
          </w:p>
        </w:tc>
      </w:tr>
      <w:tr w:rsidR="005E6717" w:rsidRPr="0085125A" w14:paraId="2BE0F94A" w14:textId="77777777" w:rsidTr="005E6717">
        <w:trPr>
          <w:trHeight w:val="237"/>
        </w:trPr>
        <w:tc>
          <w:tcPr>
            <w:tcW w:w="1449" w:type="dxa"/>
            <w:tcBorders>
              <w:top w:val="nil"/>
              <w:left w:val="nil"/>
              <w:bottom w:val="nil"/>
              <w:right w:val="nil"/>
            </w:tcBorders>
            <w:shd w:val="clear" w:color="auto" w:fill="auto"/>
            <w:vAlign w:val="center"/>
            <w:hideMark/>
          </w:tcPr>
          <w:p w14:paraId="161FD67E" w14:textId="77777777" w:rsidR="005E6717" w:rsidRPr="0085125A" w:rsidRDefault="005E6717" w:rsidP="005E6717">
            <w:pPr>
              <w:spacing w:after="0" w:line="240" w:lineRule="auto"/>
              <w:rPr>
                <w:rFonts w:eastAsia="Times New Roman"/>
                <w:color w:val="000000"/>
              </w:rPr>
            </w:pPr>
            <w:r w:rsidRPr="0085125A">
              <w:rPr>
                <w:rFonts w:eastAsia="Times New Roman"/>
                <w:color w:val="000000"/>
              </w:rPr>
              <w:t>Tekerrür</w:t>
            </w:r>
          </w:p>
        </w:tc>
        <w:tc>
          <w:tcPr>
            <w:tcW w:w="921" w:type="dxa"/>
            <w:tcBorders>
              <w:top w:val="nil"/>
              <w:left w:val="nil"/>
              <w:bottom w:val="nil"/>
              <w:right w:val="nil"/>
            </w:tcBorders>
            <w:shd w:val="clear" w:color="auto" w:fill="auto"/>
            <w:vAlign w:val="center"/>
            <w:hideMark/>
          </w:tcPr>
          <w:p w14:paraId="5E746681"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2.00</w:t>
            </w:r>
          </w:p>
        </w:tc>
        <w:tc>
          <w:tcPr>
            <w:tcW w:w="1525" w:type="dxa"/>
            <w:tcBorders>
              <w:top w:val="nil"/>
              <w:left w:val="nil"/>
              <w:bottom w:val="nil"/>
              <w:right w:val="nil"/>
            </w:tcBorders>
            <w:shd w:val="clear" w:color="auto" w:fill="auto"/>
            <w:vAlign w:val="center"/>
            <w:hideMark/>
          </w:tcPr>
          <w:p w14:paraId="328D4EB0"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25.70</w:t>
            </w:r>
          </w:p>
        </w:tc>
        <w:tc>
          <w:tcPr>
            <w:tcW w:w="1353" w:type="dxa"/>
            <w:tcBorders>
              <w:top w:val="nil"/>
              <w:left w:val="nil"/>
              <w:bottom w:val="nil"/>
              <w:right w:val="nil"/>
            </w:tcBorders>
            <w:shd w:val="clear" w:color="auto" w:fill="auto"/>
            <w:vAlign w:val="center"/>
            <w:hideMark/>
          </w:tcPr>
          <w:p w14:paraId="72107806"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16.47</w:t>
            </w:r>
          </w:p>
        </w:tc>
        <w:tc>
          <w:tcPr>
            <w:tcW w:w="1698" w:type="dxa"/>
            <w:tcBorders>
              <w:top w:val="nil"/>
              <w:left w:val="nil"/>
              <w:bottom w:val="nil"/>
              <w:right w:val="nil"/>
            </w:tcBorders>
            <w:shd w:val="clear" w:color="auto" w:fill="auto"/>
            <w:vAlign w:val="center"/>
            <w:hideMark/>
          </w:tcPr>
          <w:p w14:paraId="7CD95FF5"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20.53</w:t>
            </w:r>
          </w:p>
        </w:tc>
        <w:tc>
          <w:tcPr>
            <w:tcW w:w="2160" w:type="dxa"/>
            <w:tcBorders>
              <w:top w:val="nil"/>
              <w:left w:val="nil"/>
              <w:bottom w:val="nil"/>
              <w:right w:val="nil"/>
            </w:tcBorders>
            <w:shd w:val="clear" w:color="auto" w:fill="auto"/>
            <w:vAlign w:val="center"/>
            <w:hideMark/>
          </w:tcPr>
          <w:p w14:paraId="3A433BDB"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14.66</w:t>
            </w:r>
          </w:p>
        </w:tc>
        <w:tc>
          <w:tcPr>
            <w:tcW w:w="1382" w:type="dxa"/>
            <w:tcBorders>
              <w:top w:val="nil"/>
              <w:left w:val="nil"/>
              <w:bottom w:val="nil"/>
              <w:right w:val="nil"/>
            </w:tcBorders>
            <w:shd w:val="clear" w:color="auto" w:fill="auto"/>
            <w:vAlign w:val="center"/>
            <w:hideMark/>
          </w:tcPr>
          <w:p w14:paraId="405C1228"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5.35</w:t>
            </w:r>
          </w:p>
        </w:tc>
        <w:tc>
          <w:tcPr>
            <w:tcW w:w="1469" w:type="dxa"/>
            <w:tcBorders>
              <w:top w:val="nil"/>
              <w:left w:val="nil"/>
              <w:bottom w:val="nil"/>
              <w:right w:val="nil"/>
            </w:tcBorders>
            <w:shd w:val="clear" w:color="auto" w:fill="auto"/>
            <w:vAlign w:val="center"/>
            <w:hideMark/>
          </w:tcPr>
          <w:p w14:paraId="27315AF4"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2.96</w:t>
            </w:r>
          </w:p>
        </w:tc>
        <w:tc>
          <w:tcPr>
            <w:tcW w:w="1739" w:type="dxa"/>
            <w:tcBorders>
              <w:top w:val="nil"/>
              <w:left w:val="nil"/>
              <w:bottom w:val="nil"/>
              <w:right w:val="nil"/>
            </w:tcBorders>
            <w:shd w:val="clear" w:color="auto" w:fill="auto"/>
            <w:vAlign w:val="center"/>
            <w:hideMark/>
          </w:tcPr>
          <w:p w14:paraId="2B7B14FD"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1.80</w:t>
            </w:r>
          </w:p>
        </w:tc>
      </w:tr>
      <w:tr w:rsidR="005E6717" w:rsidRPr="0085125A" w14:paraId="429A5E38" w14:textId="77777777" w:rsidTr="005E6717">
        <w:trPr>
          <w:trHeight w:val="237"/>
        </w:trPr>
        <w:tc>
          <w:tcPr>
            <w:tcW w:w="1449" w:type="dxa"/>
            <w:tcBorders>
              <w:top w:val="nil"/>
              <w:left w:val="nil"/>
              <w:bottom w:val="nil"/>
              <w:right w:val="nil"/>
            </w:tcBorders>
            <w:shd w:val="clear" w:color="auto" w:fill="auto"/>
            <w:vAlign w:val="center"/>
            <w:hideMark/>
          </w:tcPr>
          <w:p w14:paraId="70C85B61" w14:textId="77777777" w:rsidR="005E6717" w:rsidRPr="0085125A" w:rsidRDefault="005E6717" w:rsidP="005E6717">
            <w:pPr>
              <w:spacing w:after="0" w:line="240" w:lineRule="auto"/>
              <w:rPr>
                <w:rFonts w:eastAsia="Times New Roman"/>
                <w:color w:val="000000"/>
              </w:rPr>
            </w:pPr>
            <w:r w:rsidRPr="0085125A">
              <w:rPr>
                <w:rFonts w:eastAsia="Times New Roman"/>
                <w:color w:val="000000"/>
              </w:rPr>
              <w:t>Hata</w:t>
            </w:r>
          </w:p>
        </w:tc>
        <w:tc>
          <w:tcPr>
            <w:tcW w:w="921" w:type="dxa"/>
            <w:tcBorders>
              <w:top w:val="nil"/>
              <w:left w:val="nil"/>
              <w:bottom w:val="nil"/>
              <w:right w:val="nil"/>
            </w:tcBorders>
            <w:shd w:val="clear" w:color="auto" w:fill="auto"/>
            <w:vAlign w:val="center"/>
            <w:hideMark/>
          </w:tcPr>
          <w:p w14:paraId="51668DBA"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12.00</w:t>
            </w:r>
          </w:p>
        </w:tc>
        <w:tc>
          <w:tcPr>
            <w:tcW w:w="1525" w:type="dxa"/>
            <w:tcBorders>
              <w:top w:val="nil"/>
              <w:left w:val="nil"/>
              <w:bottom w:val="nil"/>
              <w:right w:val="nil"/>
            </w:tcBorders>
            <w:shd w:val="clear" w:color="auto" w:fill="auto"/>
            <w:vAlign w:val="center"/>
            <w:hideMark/>
          </w:tcPr>
          <w:p w14:paraId="6657EB37"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9.94</w:t>
            </w:r>
          </w:p>
        </w:tc>
        <w:tc>
          <w:tcPr>
            <w:tcW w:w="1353" w:type="dxa"/>
            <w:tcBorders>
              <w:top w:val="nil"/>
              <w:left w:val="nil"/>
              <w:bottom w:val="nil"/>
              <w:right w:val="nil"/>
            </w:tcBorders>
            <w:shd w:val="clear" w:color="auto" w:fill="auto"/>
            <w:vAlign w:val="center"/>
            <w:hideMark/>
          </w:tcPr>
          <w:p w14:paraId="55E7843B"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69.73</w:t>
            </w:r>
          </w:p>
        </w:tc>
        <w:tc>
          <w:tcPr>
            <w:tcW w:w="1698" w:type="dxa"/>
            <w:tcBorders>
              <w:top w:val="nil"/>
              <w:left w:val="nil"/>
              <w:bottom w:val="nil"/>
              <w:right w:val="nil"/>
            </w:tcBorders>
            <w:shd w:val="clear" w:color="auto" w:fill="auto"/>
            <w:vAlign w:val="center"/>
            <w:hideMark/>
          </w:tcPr>
          <w:p w14:paraId="2DC8B0D0"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64.45</w:t>
            </w:r>
          </w:p>
        </w:tc>
        <w:tc>
          <w:tcPr>
            <w:tcW w:w="2160" w:type="dxa"/>
            <w:tcBorders>
              <w:top w:val="nil"/>
              <w:left w:val="nil"/>
              <w:bottom w:val="nil"/>
              <w:right w:val="nil"/>
            </w:tcBorders>
            <w:shd w:val="clear" w:color="auto" w:fill="auto"/>
            <w:vAlign w:val="center"/>
            <w:hideMark/>
          </w:tcPr>
          <w:p w14:paraId="0733EC30"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59.29</w:t>
            </w:r>
          </w:p>
        </w:tc>
        <w:tc>
          <w:tcPr>
            <w:tcW w:w="1382" w:type="dxa"/>
            <w:tcBorders>
              <w:top w:val="nil"/>
              <w:left w:val="nil"/>
              <w:bottom w:val="nil"/>
              <w:right w:val="nil"/>
            </w:tcBorders>
            <w:shd w:val="clear" w:color="auto" w:fill="auto"/>
            <w:vAlign w:val="center"/>
            <w:hideMark/>
          </w:tcPr>
          <w:p w14:paraId="6DF8B1FF"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31.10</w:t>
            </w:r>
          </w:p>
        </w:tc>
        <w:tc>
          <w:tcPr>
            <w:tcW w:w="1469" w:type="dxa"/>
            <w:tcBorders>
              <w:top w:val="nil"/>
              <w:left w:val="nil"/>
              <w:bottom w:val="nil"/>
              <w:right w:val="nil"/>
            </w:tcBorders>
            <w:shd w:val="clear" w:color="auto" w:fill="auto"/>
            <w:vAlign w:val="center"/>
            <w:hideMark/>
          </w:tcPr>
          <w:p w14:paraId="78D16531"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27.19</w:t>
            </w:r>
          </w:p>
        </w:tc>
        <w:tc>
          <w:tcPr>
            <w:tcW w:w="1739" w:type="dxa"/>
            <w:tcBorders>
              <w:top w:val="nil"/>
              <w:left w:val="nil"/>
              <w:bottom w:val="nil"/>
              <w:right w:val="nil"/>
            </w:tcBorders>
            <w:shd w:val="clear" w:color="auto" w:fill="auto"/>
            <w:vAlign w:val="center"/>
            <w:hideMark/>
          </w:tcPr>
          <w:p w14:paraId="1423F5D3"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25.70</w:t>
            </w:r>
          </w:p>
        </w:tc>
      </w:tr>
      <w:tr w:rsidR="005E6717" w:rsidRPr="0085125A" w14:paraId="5460DA05" w14:textId="77777777" w:rsidTr="005E6717">
        <w:trPr>
          <w:trHeight w:val="237"/>
        </w:trPr>
        <w:tc>
          <w:tcPr>
            <w:tcW w:w="1449" w:type="dxa"/>
            <w:tcBorders>
              <w:top w:val="single" w:sz="4" w:space="0" w:color="auto"/>
              <w:left w:val="nil"/>
              <w:bottom w:val="single" w:sz="4" w:space="0" w:color="auto"/>
              <w:right w:val="nil"/>
            </w:tcBorders>
            <w:shd w:val="clear" w:color="auto" w:fill="auto"/>
            <w:vAlign w:val="center"/>
            <w:hideMark/>
          </w:tcPr>
          <w:p w14:paraId="371D5785" w14:textId="77777777" w:rsidR="005E6717" w:rsidRPr="0085125A" w:rsidRDefault="005E6717" w:rsidP="005E6717">
            <w:pPr>
              <w:spacing w:after="0" w:line="240" w:lineRule="auto"/>
              <w:rPr>
                <w:rFonts w:eastAsia="Times New Roman"/>
                <w:color w:val="000000"/>
              </w:rPr>
            </w:pPr>
            <w:r w:rsidRPr="0085125A">
              <w:rPr>
                <w:rFonts w:eastAsia="Times New Roman"/>
                <w:color w:val="000000"/>
              </w:rPr>
              <w:t>DK (%)</w:t>
            </w:r>
          </w:p>
        </w:tc>
        <w:tc>
          <w:tcPr>
            <w:tcW w:w="921" w:type="dxa"/>
            <w:tcBorders>
              <w:top w:val="single" w:sz="4" w:space="0" w:color="auto"/>
              <w:left w:val="nil"/>
              <w:bottom w:val="single" w:sz="4" w:space="0" w:color="auto"/>
              <w:right w:val="nil"/>
            </w:tcBorders>
            <w:shd w:val="clear" w:color="auto" w:fill="auto"/>
            <w:vAlign w:val="center"/>
            <w:hideMark/>
          </w:tcPr>
          <w:p w14:paraId="7BB36699" w14:textId="77777777" w:rsidR="005E6717" w:rsidRPr="0085125A" w:rsidRDefault="005E6717" w:rsidP="005E6717">
            <w:pPr>
              <w:spacing w:after="0" w:line="240" w:lineRule="auto"/>
              <w:rPr>
                <w:rFonts w:eastAsia="Times New Roman"/>
                <w:color w:val="000000"/>
              </w:rPr>
            </w:pPr>
            <w:r w:rsidRPr="0085125A">
              <w:rPr>
                <w:rFonts w:eastAsia="Times New Roman"/>
                <w:color w:val="000000"/>
              </w:rPr>
              <w:t> </w:t>
            </w:r>
          </w:p>
        </w:tc>
        <w:tc>
          <w:tcPr>
            <w:tcW w:w="1525" w:type="dxa"/>
            <w:tcBorders>
              <w:top w:val="single" w:sz="4" w:space="0" w:color="auto"/>
              <w:left w:val="nil"/>
              <w:bottom w:val="single" w:sz="4" w:space="0" w:color="auto"/>
              <w:right w:val="nil"/>
            </w:tcBorders>
            <w:shd w:val="clear" w:color="auto" w:fill="auto"/>
            <w:vAlign w:val="center"/>
            <w:hideMark/>
          </w:tcPr>
          <w:p w14:paraId="2C740141"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20.50</w:t>
            </w:r>
          </w:p>
        </w:tc>
        <w:tc>
          <w:tcPr>
            <w:tcW w:w="1353" w:type="dxa"/>
            <w:tcBorders>
              <w:top w:val="single" w:sz="4" w:space="0" w:color="auto"/>
              <w:left w:val="nil"/>
              <w:bottom w:val="single" w:sz="4" w:space="0" w:color="auto"/>
              <w:right w:val="nil"/>
            </w:tcBorders>
            <w:shd w:val="clear" w:color="auto" w:fill="auto"/>
            <w:vAlign w:val="center"/>
            <w:hideMark/>
          </w:tcPr>
          <w:p w14:paraId="7960F63F" w14:textId="5E8575F2" w:rsidR="005E6717" w:rsidRPr="0085125A" w:rsidRDefault="005B64FA" w:rsidP="005E6717">
            <w:pPr>
              <w:spacing w:after="0" w:line="240" w:lineRule="auto"/>
              <w:jc w:val="center"/>
              <w:rPr>
                <w:rFonts w:eastAsia="Times New Roman"/>
                <w:color w:val="000000"/>
              </w:rPr>
            </w:pPr>
            <w:r>
              <w:rPr>
                <w:rFonts w:eastAsia="Times New Roman"/>
                <w:color w:val="000000"/>
              </w:rPr>
              <w:t>23</w:t>
            </w:r>
            <w:r w:rsidR="005E6717" w:rsidRPr="0085125A">
              <w:rPr>
                <w:rFonts w:eastAsia="Times New Roman"/>
                <w:color w:val="000000"/>
              </w:rPr>
              <w:t>.27</w:t>
            </w:r>
          </w:p>
        </w:tc>
        <w:tc>
          <w:tcPr>
            <w:tcW w:w="1698" w:type="dxa"/>
            <w:tcBorders>
              <w:top w:val="single" w:sz="4" w:space="0" w:color="auto"/>
              <w:left w:val="nil"/>
              <w:bottom w:val="single" w:sz="4" w:space="0" w:color="auto"/>
              <w:right w:val="nil"/>
            </w:tcBorders>
            <w:shd w:val="clear" w:color="auto" w:fill="auto"/>
            <w:vAlign w:val="center"/>
            <w:hideMark/>
          </w:tcPr>
          <w:p w14:paraId="17D3D4B6"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27.53</w:t>
            </w:r>
          </w:p>
        </w:tc>
        <w:tc>
          <w:tcPr>
            <w:tcW w:w="2160" w:type="dxa"/>
            <w:tcBorders>
              <w:top w:val="single" w:sz="4" w:space="0" w:color="auto"/>
              <w:left w:val="nil"/>
              <w:bottom w:val="single" w:sz="4" w:space="0" w:color="auto"/>
              <w:right w:val="nil"/>
            </w:tcBorders>
            <w:shd w:val="clear" w:color="auto" w:fill="auto"/>
            <w:vAlign w:val="center"/>
            <w:hideMark/>
          </w:tcPr>
          <w:p w14:paraId="34940D7B"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21.38</w:t>
            </w:r>
          </w:p>
        </w:tc>
        <w:tc>
          <w:tcPr>
            <w:tcW w:w="1382" w:type="dxa"/>
            <w:tcBorders>
              <w:top w:val="single" w:sz="4" w:space="0" w:color="auto"/>
              <w:left w:val="nil"/>
              <w:bottom w:val="single" w:sz="4" w:space="0" w:color="auto"/>
              <w:right w:val="nil"/>
            </w:tcBorders>
            <w:shd w:val="clear" w:color="auto" w:fill="auto"/>
            <w:vAlign w:val="center"/>
            <w:hideMark/>
          </w:tcPr>
          <w:p w14:paraId="2ED5E67A"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13.47</w:t>
            </w:r>
          </w:p>
        </w:tc>
        <w:tc>
          <w:tcPr>
            <w:tcW w:w="1469" w:type="dxa"/>
            <w:tcBorders>
              <w:top w:val="single" w:sz="4" w:space="0" w:color="auto"/>
              <w:left w:val="nil"/>
              <w:bottom w:val="single" w:sz="4" w:space="0" w:color="auto"/>
              <w:right w:val="nil"/>
            </w:tcBorders>
            <w:shd w:val="clear" w:color="auto" w:fill="auto"/>
            <w:vAlign w:val="center"/>
            <w:hideMark/>
          </w:tcPr>
          <w:p w14:paraId="5EF79209"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11.01</w:t>
            </w:r>
          </w:p>
        </w:tc>
        <w:tc>
          <w:tcPr>
            <w:tcW w:w="1739" w:type="dxa"/>
            <w:tcBorders>
              <w:top w:val="single" w:sz="4" w:space="0" w:color="auto"/>
              <w:left w:val="nil"/>
              <w:bottom w:val="single" w:sz="4" w:space="0" w:color="auto"/>
              <w:right w:val="nil"/>
            </w:tcBorders>
            <w:shd w:val="clear" w:color="auto" w:fill="auto"/>
            <w:vAlign w:val="center"/>
            <w:hideMark/>
          </w:tcPr>
          <w:p w14:paraId="5AAA5A8E" w14:textId="77777777" w:rsidR="005E6717" w:rsidRPr="0085125A" w:rsidRDefault="005E6717" w:rsidP="005E6717">
            <w:pPr>
              <w:spacing w:after="0" w:line="240" w:lineRule="auto"/>
              <w:jc w:val="center"/>
              <w:rPr>
                <w:rFonts w:eastAsia="Times New Roman"/>
                <w:color w:val="000000"/>
              </w:rPr>
            </w:pPr>
            <w:r w:rsidRPr="0085125A">
              <w:rPr>
                <w:rFonts w:eastAsia="Times New Roman"/>
                <w:color w:val="000000"/>
              </w:rPr>
              <w:t>9.65</w:t>
            </w:r>
          </w:p>
        </w:tc>
      </w:tr>
    </w:tbl>
    <w:tbl>
      <w:tblPr>
        <w:tblpPr w:leftFromText="141" w:rightFromText="141" w:vertAnchor="text" w:horzAnchor="margin" w:tblpY="3158"/>
        <w:tblW w:w="13830" w:type="dxa"/>
        <w:tblCellMar>
          <w:left w:w="70" w:type="dxa"/>
          <w:right w:w="70" w:type="dxa"/>
        </w:tblCellMar>
        <w:tblLook w:val="04A0" w:firstRow="1" w:lastRow="0" w:firstColumn="1" w:lastColumn="0" w:noHBand="0" w:noVBand="1"/>
      </w:tblPr>
      <w:tblGrid>
        <w:gridCol w:w="2209"/>
        <w:gridCol w:w="1607"/>
        <w:gridCol w:w="1607"/>
        <w:gridCol w:w="1607"/>
        <w:gridCol w:w="1975"/>
        <w:gridCol w:w="1607"/>
        <w:gridCol w:w="1607"/>
        <w:gridCol w:w="1611"/>
      </w:tblGrid>
      <w:tr w:rsidR="005E6717" w:rsidRPr="0085125A" w14:paraId="71CF66D9" w14:textId="77777777" w:rsidTr="005E6717">
        <w:trPr>
          <w:trHeight w:val="209"/>
        </w:trPr>
        <w:tc>
          <w:tcPr>
            <w:tcW w:w="13830" w:type="dxa"/>
            <w:gridSpan w:val="8"/>
            <w:tcBorders>
              <w:top w:val="nil"/>
              <w:left w:val="nil"/>
              <w:bottom w:val="nil"/>
              <w:right w:val="nil"/>
            </w:tcBorders>
            <w:shd w:val="clear" w:color="auto" w:fill="auto"/>
            <w:noWrap/>
            <w:vAlign w:val="bottom"/>
            <w:hideMark/>
          </w:tcPr>
          <w:p w14:paraId="7B57C938" w14:textId="77777777" w:rsidR="005E6717" w:rsidRPr="0085125A" w:rsidRDefault="005E6717" w:rsidP="002E0F66">
            <w:pPr>
              <w:spacing w:after="0" w:line="240" w:lineRule="auto"/>
              <w:rPr>
                <w:rFonts w:eastAsia="Times New Roman"/>
                <w:color w:val="000000"/>
                <w:sz w:val="22"/>
                <w:szCs w:val="22"/>
              </w:rPr>
            </w:pPr>
            <w:r>
              <w:rPr>
                <w:rFonts w:eastAsia="Times New Roman"/>
                <w:color w:val="000000"/>
                <w:sz w:val="22"/>
                <w:szCs w:val="22"/>
              </w:rPr>
              <w:t>Çizelge 4.2.2</w:t>
            </w:r>
            <w:r w:rsidRPr="0085125A">
              <w:rPr>
                <w:rFonts w:eastAsia="Times New Roman"/>
                <w:color w:val="000000"/>
                <w:sz w:val="22"/>
                <w:szCs w:val="22"/>
              </w:rPr>
              <w:t>. Şeker mısırda farklı gübre kaynaklarında fizyolojik kayba ilişkin ortalama değerler</w:t>
            </w:r>
          </w:p>
        </w:tc>
      </w:tr>
      <w:tr w:rsidR="005E6717" w:rsidRPr="0085125A" w14:paraId="1D97CFA5" w14:textId="77777777" w:rsidTr="005E6717">
        <w:trPr>
          <w:trHeight w:val="209"/>
        </w:trPr>
        <w:tc>
          <w:tcPr>
            <w:tcW w:w="2209" w:type="dxa"/>
            <w:tcBorders>
              <w:top w:val="nil"/>
              <w:left w:val="nil"/>
              <w:bottom w:val="nil"/>
              <w:right w:val="nil"/>
            </w:tcBorders>
            <w:shd w:val="clear" w:color="auto" w:fill="auto"/>
            <w:noWrap/>
            <w:vAlign w:val="bottom"/>
            <w:hideMark/>
          </w:tcPr>
          <w:p w14:paraId="3CA97643" w14:textId="77777777" w:rsidR="005E6717" w:rsidRPr="0085125A" w:rsidRDefault="005E6717" w:rsidP="005E6717">
            <w:pPr>
              <w:spacing w:after="0" w:line="240" w:lineRule="auto"/>
              <w:rPr>
                <w:rFonts w:eastAsia="Times New Roman"/>
                <w:color w:val="000000"/>
                <w:sz w:val="22"/>
                <w:szCs w:val="22"/>
              </w:rPr>
            </w:pPr>
          </w:p>
        </w:tc>
        <w:tc>
          <w:tcPr>
            <w:tcW w:w="1607" w:type="dxa"/>
            <w:tcBorders>
              <w:top w:val="nil"/>
              <w:left w:val="nil"/>
              <w:bottom w:val="nil"/>
              <w:right w:val="nil"/>
            </w:tcBorders>
            <w:shd w:val="clear" w:color="auto" w:fill="auto"/>
            <w:noWrap/>
            <w:vAlign w:val="bottom"/>
            <w:hideMark/>
          </w:tcPr>
          <w:p w14:paraId="4C2AC3AD" w14:textId="77777777" w:rsidR="005E6717" w:rsidRPr="0085125A" w:rsidRDefault="005E6717" w:rsidP="005E6717">
            <w:pPr>
              <w:spacing w:after="0" w:line="240" w:lineRule="auto"/>
              <w:rPr>
                <w:rFonts w:eastAsia="Times New Roman"/>
                <w:color w:val="auto"/>
                <w:sz w:val="22"/>
                <w:szCs w:val="22"/>
              </w:rPr>
            </w:pPr>
          </w:p>
        </w:tc>
        <w:tc>
          <w:tcPr>
            <w:tcW w:w="1607" w:type="dxa"/>
            <w:tcBorders>
              <w:top w:val="nil"/>
              <w:left w:val="nil"/>
              <w:bottom w:val="nil"/>
              <w:right w:val="nil"/>
            </w:tcBorders>
            <w:shd w:val="clear" w:color="auto" w:fill="auto"/>
            <w:noWrap/>
            <w:vAlign w:val="bottom"/>
            <w:hideMark/>
          </w:tcPr>
          <w:p w14:paraId="1FA1ADCC" w14:textId="77777777" w:rsidR="005E6717" w:rsidRPr="0085125A" w:rsidRDefault="005E6717" w:rsidP="005E6717">
            <w:pPr>
              <w:spacing w:after="0" w:line="240" w:lineRule="auto"/>
              <w:rPr>
                <w:rFonts w:eastAsia="Times New Roman"/>
                <w:color w:val="auto"/>
                <w:sz w:val="22"/>
                <w:szCs w:val="22"/>
              </w:rPr>
            </w:pPr>
          </w:p>
        </w:tc>
        <w:tc>
          <w:tcPr>
            <w:tcW w:w="1607" w:type="dxa"/>
            <w:tcBorders>
              <w:top w:val="nil"/>
              <w:left w:val="nil"/>
              <w:bottom w:val="nil"/>
              <w:right w:val="nil"/>
            </w:tcBorders>
            <w:shd w:val="clear" w:color="auto" w:fill="auto"/>
            <w:noWrap/>
            <w:vAlign w:val="bottom"/>
            <w:hideMark/>
          </w:tcPr>
          <w:p w14:paraId="18953ECF" w14:textId="77777777" w:rsidR="005E6717" w:rsidRPr="0085125A" w:rsidRDefault="005E6717" w:rsidP="005E6717">
            <w:pPr>
              <w:spacing w:after="0" w:line="240" w:lineRule="auto"/>
              <w:rPr>
                <w:rFonts w:eastAsia="Times New Roman"/>
                <w:color w:val="auto"/>
                <w:sz w:val="22"/>
                <w:szCs w:val="22"/>
              </w:rPr>
            </w:pPr>
          </w:p>
        </w:tc>
        <w:tc>
          <w:tcPr>
            <w:tcW w:w="1975" w:type="dxa"/>
            <w:tcBorders>
              <w:top w:val="nil"/>
              <w:left w:val="nil"/>
              <w:bottom w:val="nil"/>
              <w:right w:val="nil"/>
            </w:tcBorders>
            <w:shd w:val="clear" w:color="auto" w:fill="auto"/>
            <w:noWrap/>
            <w:vAlign w:val="bottom"/>
            <w:hideMark/>
          </w:tcPr>
          <w:p w14:paraId="30973A8E" w14:textId="77777777" w:rsidR="005E6717" w:rsidRPr="0085125A" w:rsidRDefault="005E6717" w:rsidP="005E6717">
            <w:pPr>
              <w:spacing w:after="0" w:line="240" w:lineRule="auto"/>
              <w:rPr>
                <w:rFonts w:eastAsia="Times New Roman"/>
                <w:color w:val="auto"/>
                <w:sz w:val="22"/>
                <w:szCs w:val="22"/>
              </w:rPr>
            </w:pPr>
          </w:p>
        </w:tc>
        <w:tc>
          <w:tcPr>
            <w:tcW w:w="1607" w:type="dxa"/>
            <w:tcBorders>
              <w:top w:val="nil"/>
              <w:left w:val="nil"/>
              <w:bottom w:val="nil"/>
              <w:right w:val="nil"/>
            </w:tcBorders>
            <w:shd w:val="clear" w:color="auto" w:fill="auto"/>
            <w:noWrap/>
            <w:vAlign w:val="bottom"/>
            <w:hideMark/>
          </w:tcPr>
          <w:p w14:paraId="34AE2BA2" w14:textId="77777777" w:rsidR="005E6717" w:rsidRPr="0085125A" w:rsidRDefault="005E6717" w:rsidP="005E6717">
            <w:pPr>
              <w:spacing w:after="0" w:line="240" w:lineRule="auto"/>
              <w:rPr>
                <w:rFonts w:eastAsia="Times New Roman"/>
                <w:color w:val="auto"/>
                <w:sz w:val="22"/>
                <w:szCs w:val="22"/>
              </w:rPr>
            </w:pPr>
          </w:p>
        </w:tc>
        <w:tc>
          <w:tcPr>
            <w:tcW w:w="1607" w:type="dxa"/>
            <w:tcBorders>
              <w:top w:val="nil"/>
              <w:left w:val="nil"/>
              <w:bottom w:val="nil"/>
              <w:right w:val="nil"/>
            </w:tcBorders>
            <w:shd w:val="clear" w:color="auto" w:fill="auto"/>
            <w:noWrap/>
            <w:vAlign w:val="bottom"/>
            <w:hideMark/>
          </w:tcPr>
          <w:p w14:paraId="18CCBBB9" w14:textId="77777777" w:rsidR="005E6717" w:rsidRPr="0085125A" w:rsidRDefault="005E6717" w:rsidP="005E6717">
            <w:pPr>
              <w:spacing w:after="0" w:line="240" w:lineRule="auto"/>
              <w:rPr>
                <w:rFonts w:eastAsia="Times New Roman"/>
                <w:color w:val="auto"/>
                <w:sz w:val="22"/>
                <w:szCs w:val="22"/>
              </w:rPr>
            </w:pPr>
          </w:p>
        </w:tc>
        <w:tc>
          <w:tcPr>
            <w:tcW w:w="1611" w:type="dxa"/>
            <w:tcBorders>
              <w:top w:val="nil"/>
              <w:left w:val="nil"/>
              <w:bottom w:val="nil"/>
              <w:right w:val="nil"/>
            </w:tcBorders>
            <w:shd w:val="clear" w:color="auto" w:fill="auto"/>
            <w:noWrap/>
            <w:vAlign w:val="bottom"/>
            <w:hideMark/>
          </w:tcPr>
          <w:p w14:paraId="014A61D5" w14:textId="77777777" w:rsidR="005E6717" w:rsidRPr="0085125A" w:rsidRDefault="005E6717" w:rsidP="005E6717">
            <w:pPr>
              <w:spacing w:after="0" w:line="240" w:lineRule="auto"/>
              <w:rPr>
                <w:rFonts w:eastAsia="Times New Roman"/>
                <w:color w:val="auto"/>
                <w:sz w:val="22"/>
                <w:szCs w:val="22"/>
              </w:rPr>
            </w:pPr>
          </w:p>
        </w:tc>
      </w:tr>
      <w:tr w:rsidR="005E6717" w:rsidRPr="0085125A" w14:paraId="1B812C1C" w14:textId="77777777" w:rsidTr="005E6717">
        <w:trPr>
          <w:trHeight w:val="1087"/>
        </w:trPr>
        <w:tc>
          <w:tcPr>
            <w:tcW w:w="2209" w:type="dxa"/>
            <w:tcBorders>
              <w:top w:val="single" w:sz="4" w:space="0" w:color="auto"/>
              <w:left w:val="nil"/>
              <w:bottom w:val="single" w:sz="4" w:space="0" w:color="auto"/>
              <w:right w:val="nil"/>
            </w:tcBorders>
            <w:shd w:val="clear" w:color="auto" w:fill="auto"/>
            <w:vAlign w:val="center"/>
            <w:hideMark/>
          </w:tcPr>
          <w:p w14:paraId="6405A74F" w14:textId="77777777" w:rsidR="005E6717" w:rsidRPr="0085125A" w:rsidRDefault="005E6717" w:rsidP="005E6717">
            <w:pPr>
              <w:spacing w:after="0" w:line="240" w:lineRule="auto"/>
              <w:rPr>
                <w:rFonts w:eastAsia="Times New Roman"/>
                <w:color w:val="000000"/>
                <w:sz w:val="22"/>
                <w:szCs w:val="22"/>
              </w:rPr>
            </w:pPr>
            <w:r w:rsidRPr="0085125A">
              <w:rPr>
                <w:rFonts w:eastAsia="Times New Roman"/>
                <w:color w:val="000000"/>
                <w:sz w:val="22"/>
                <w:szCs w:val="22"/>
              </w:rPr>
              <w:t>Gübre kaynağı</w:t>
            </w:r>
          </w:p>
        </w:tc>
        <w:tc>
          <w:tcPr>
            <w:tcW w:w="1607" w:type="dxa"/>
            <w:tcBorders>
              <w:top w:val="single" w:sz="4" w:space="0" w:color="auto"/>
              <w:left w:val="nil"/>
              <w:bottom w:val="single" w:sz="4" w:space="0" w:color="auto"/>
              <w:right w:val="nil"/>
            </w:tcBorders>
            <w:shd w:val="clear" w:color="auto" w:fill="auto"/>
            <w:vAlign w:val="center"/>
            <w:hideMark/>
          </w:tcPr>
          <w:p w14:paraId="47F07A25" w14:textId="0AB3466F" w:rsidR="005E6717" w:rsidRPr="0085125A" w:rsidRDefault="005E6717" w:rsidP="002E0F66">
            <w:pPr>
              <w:spacing w:after="0" w:line="240" w:lineRule="auto"/>
              <w:jc w:val="center"/>
              <w:rPr>
                <w:rFonts w:eastAsia="Times New Roman"/>
                <w:color w:val="000000"/>
                <w:sz w:val="22"/>
                <w:szCs w:val="22"/>
              </w:rPr>
            </w:pPr>
            <w:r w:rsidRPr="0085125A">
              <w:rPr>
                <w:rFonts w:eastAsia="Times New Roman"/>
                <w:color w:val="000000"/>
                <w:sz w:val="22"/>
                <w:szCs w:val="22"/>
              </w:rPr>
              <w:t>1.</w:t>
            </w:r>
            <w:r w:rsidR="003B4555">
              <w:rPr>
                <w:rFonts w:eastAsia="Times New Roman"/>
                <w:color w:val="000000"/>
                <w:sz w:val="22"/>
                <w:szCs w:val="22"/>
              </w:rPr>
              <w:t xml:space="preserve"> </w:t>
            </w:r>
            <w:r w:rsidRPr="0085125A">
              <w:rPr>
                <w:rFonts w:eastAsia="Times New Roman"/>
                <w:color w:val="000000"/>
                <w:sz w:val="22"/>
                <w:szCs w:val="22"/>
              </w:rPr>
              <w:t>günde fiz.kayıp (%)</w:t>
            </w:r>
          </w:p>
        </w:tc>
        <w:tc>
          <w:tcPr>
            <w:tcW w:w="1607" w:type="dxa"/>
            <w:tcBorders>
              <w:top w:val="single" w:sz="4" w:space="0" w:color="auto"/>
              <w:left w:val="nil"/>
              <w:bottom w:val="single" w:sz="4" w:space="0" w:color="auto"/>
              <w:right w:val="nil"/>
            </w:tcBorders>
            <w:shd w:val="clear" w:color="auto" w:fill="auto"/>
            <w:vAlign w:val="center"/>
            <w:hideMark/>
          </w:tcPr>
          <w:p w14:paraId="6F8AC9EF" w14:textId="1AA1BF15" w:rsidR="005E6717" w:rsidRPr="0085125A" w:rsidRDefault="005E6717" w:rsidP="002E0F66">
            <w:pPr>
              <w:spacing w:after="0" w:line="240" w:lineRule="auto"/>
              <w:jc w:val="center"/>
              <w:rPr>
                <w:rFonts w:eastAsia="Times New Roman"/>
                <w:color w:val="000000"/>
                <w:sz w:val="22"/>
                <w:szCs w:val="22"/>
              </w:rPr>
            </w:pPr>
            <w:r w:rsidRPr="0085125A">
              <w:rPr>
                <w:rFonts w:eastAsia="Times New Roman"/>
                <w:color w:val="000000"/>
                <w:sz w:val="22"/>
                <w:szCs w:val="22"/>
              </w:rPr>
              <w:t>2.</w:t>
            </w:r>
            <w:r w:rsidR="003B4555">
              <w:rPr>
                <w:rFonts w:eastAsia="Times New Roman"/>
                <w:color w:val="000000"/>
                <w:sz w:val="22"/>
                <w:szCs w:val="22"/>
              </w:rPr>
              <w:t xml:space="preserve"> </w:t>
            </w:r>
            <w:r w:rsidRPr="0085125A">
              <w:rPr>
                <w:rFonts w:eastAsia="Times New Roman"/>
                <w:color w:val="000000"/>
                <w:sz w:val="22"/>
                <w:szCs w:val="22"/>
              </w:rPr>
              <w:t>günde fiz.kayıp (%)</w:t>
            </w:r>
          </w:p>
        </w:tc>
        <w:tc>
          <w:tcPr>
            <w:tcW w:w="1607" w:type="dxa"/>
            <w:tcBorders>
              <w:top w:val="single" w:sz="4" w:space="0" w:color="auto"/>
              <w:left w:val="nil"/>
              <w:bottom w:val="single" w:sz="4" w:space="0" w:color="auto"/>
              <w:right w:val="nil"/>
            </w:tcBorders>
            <w:shd w:val="clear" w:color="auto" w:fill="auto"/>
            <w:vAlign w:val="center"/>
            <w:hideMark/>
          </w:tcPr>
          <w:p w14:paraId="3A71D6A0" w14:textId="4A2C494B" w:rsidR="005E6717" w:rsidRPr="0085125A" w:rsidRDefault="005E6717" w:rsidP="002E0F66">
            <w:pPr>
              <w:spacing w:after="0" w:line="240" w:lineRule="auto"/>
              <w:jc w:val="center"/>
              <w:rPr>
                <w:rFonts w:eastAsia="Times New Roman"/>
                <w:color w:val="000000"/>
                <w:sz w:val="22"/>
                <w:szCs w:val="22"/>
              </w:rPr>
            </w:pPr>
            <w:r w:rsidRPr="0085125A">
              <w:rPr>
                <w:rFonts w:eastAsia="Times New Roman"/>
                <w:color w:val="000000"/>
                <w:sz w:val="22"/>
                <w:szCs w:val="22"/>
              </w:rPr>
              <w:t>3.</w:t>
            </w:r>
            <w:r w:rsidR="003B4555">
              <w:rPr>
                <w:rFonts w:eastAsia="Times New Roman"/>
                <w:color w:val="000000"/>
                <w:sz w:val="22"/>
                <w:szCs w:val="22"/>
              </w:rPr>
              <w:t xml:space="preserve"> </w:t>
            </w:r>
            <w:r w:rsidRPr="0085125A">
              <w:rPr>
                <w:rFonts w:eastAsia="Times New Roman"/>
                <w:color w:val="000000"/>
                <w:sz w:val="22"/>
                <w:szCs w:val="22"/>
              </w:rPr>
              <w:t>günde fiz.kayıp (%)</w:t>
            </w:r>
          </w:p>
        </w:tc>
        <w:tc>
          <w:tcPr>
            <w:tcW w:w="1975" w:type="dxa"/>
            <w:tcBorders>
              <w:top w:val="single" w:sz="4" w:space="0" w:color="auto"/>
              <w:left w:val="nil"/>
              <w:bottom w:val="single" w:sz="4" w:space="0" w:color="auto"/>
              <w:right w:val="nil"/>
            </w:tcBorders>
            <w:shd w:val="clear" w:color="auto" w:fill="auto"/>
            <w:vAlign w:val="center"/>
            <w:hideMark/>
          </w:tcPr>
          <w:p w14:paraId="3C439B41" w14:textId="200492B9" w:rsidR="005E6717" w:rsidRPr="0085125A" w:rsidRDefault="005E6717" w:rsidP="002E0F66">
            <w:pPr>
              <w:spacing w:after="0" w:line="240" w:lineRule="auto"/>
              <w:jc w:val="center"/>
              <w:rPr>
                <w:rFonts w:eastAsia="Times New Roman"/>
                <w:color w:val="000000"/>
                <w:sz w:val="22"/>
                <w:szCs w:val="22"/>
              </w:rPr>
            </w:pPr>
            <w:r w:rsidRPr="0085125A">
              <w:rPr>
                <w:rFonts w:eastAsia="Times New Roman"/>
                <w:color w:val="000000"/>
                <w:sz w:val="22"/>
                <w:szCs w:val="22"/>
              </w:rPr>
              <w:t>4.</w:t>
            </w:r>
            <w:r w:rsidR="003B4555">
              <w:rPr>
                <w:rFonts w:eastAsia="Times New Roman"/>
                <w:color w:val="000000"/>
                <w:sz w:val="22"/>
                <w:szCs w:val="22"/>
              </w:rPr>
              <w:t xml:space="preserve"> </w:t>
            </w:r>
            <w:r w:rsidRPr="0085125A">
              <w:rPr>
                <w:rFonts w:eastAsia="Times New Roman"/>
                <w:color w:val="000000"/>
                <w:sz w:val="22"/>
                <w:szCs w:val="22"/>
              </w:rPr>
              <w:t>günde fiz.kayıp (%)</w:t>
            </w:r>
          </w:p>
        </w:tc>
        <w:tc>
          <w:tcPr>
            <w:tcW w:w="1607" w:type="dxa"/>
            <w:tcBorders>
              <w:top w:val="single" w:sz="4" w:space="0" w:color="auto"/>
              <w:left w:val="nil"/>
              <w:bottom w:val="single" w:sz="4" w:space="0" w:color="auto"/>
              <w:right w:val="nil"/>
            </w:tcBorders>
            <w:shd w:val="clear" w:color="auto" w:fill="auto"/>
            <w:vAlign w:val="center"/>
            <w:hideMark/>
          </w:tcPr>
          <w:p w14:paraId="08A7F25F" w14:textId="6A7D79D4" w:rsidR="005E6717" w:rsidRPr="0085125A" w:rsidRDefault="005E6717" w:rsidP="002E0F66">
            <w:pPr>
              <w:spacing w:after="0" w:line="240" w:lineRule="auto"/>
              <w:jc w:val="center"/>
              <w:rPr>
                <w:rFonts w:eastAsia="Times New Roman"/>
                <w:color w:val="000000"/>
                <w:sz w:val="22"/>
                <w:szCs w:val="22"/>
              </w:rPr>
            </w:pPr>
            <w:r w:rsidRPr="0085125A">
              <w:rPr>
                <w:rFonts w:eastAsia="Times New Roman"/>
                <w:color w:val="000000"/>
                <w:sz w:val="22"/>
                <w:szCs w:val="22"/>
              </w:rPr>
              <w:t>5.</w:t>
            </w:r>
            <w:r w:rsidR="003B4555">
              <w:rPr>
                <w:rFonts w:eastAsia="Times New Roman"/>
                <w:color w:val="000000"/>
                <w:sz w:val="22"/>
                <w:szCs w:val="22"/>
              </w:rPr>
              <w:t xml:space="preserve"> </w:t>
            </w:r>
            <w:r w:rsidRPr="0085125A">
              <w:rPr>
                <w:rFonts w:eastAsia="Times New Roman"/>
                <w:color w:val="000000"/>
                <w:sz w:val="22"/>
                <w:szCs w:val="22"/>
              </w:rPr>
              <w:t>günde fiz.kayıp (%)</w:t>
            </w:r>
          </w:p>
        </w:tc>
        <w:tc>
          <w:tcPr>
            <w:tcW w:w="1607" w:type="dxa"/>
            <w:tcBorders>
              <w:top w:val="single" w:sz="4" w:space="0" w:color="auto"/>
              <w:left w:val="nil"/>
              <w:bottom w:val="single" w:sz="4" w:space="0" w:color="auto"/>
              <w:right w:val="nil"/>
            </w:tcBorders>
            <w:shd w:val="clear" w:color="auto" w:fill="auto"/>
            <w:vAlign w:val="center"/>
            <w:hideMark/>
          </w:tcPr>
          <w:p w14:paraId="2E09CD40" w14:textId="6AB7A3D0" w:rsidR="005E6717" w:rsidRPr="0085125A" w:rsidRDefault="005E6717" w:rsidP="002E0F66">
            <w:pPr>
              <w:spacing w:after="0" w:line="240" w:lineRule="auto"/>
              <w:jc w:val="center"/>
              <w:rPr>
                <w:rFonts w:eastAsia="Times New Roman"/>
                <w:color w:val="000000"/>
                <w:sz w:val="22"/>
                <w:szCs w:val="22"/>
              </w:rPr>
            </w:pPr>
            <w:r w:rsidRPr="0085125A">
              <w:rPr>
                <w:rFonts w:eastAsia="Times New Roman"/>
                <w:color w:val="000000"/>
                <w:sz w:val="22"/>
                <w:szCs w:val="22"/>
              </w:rPr>
              <w:t>6.</w:t>
            </w:r>
            <w:r w:rsidR="003B4555">
              <w:rPr>
                <w:rFonts w:eastAsia="Times New Roman"/>
                <w:color w:val="000000"/>
                <w:sz w:val="22"/>
                <w:szCs w:val="22"/>
              </w:rPr>
              <w:t xml:space="preserve"> </w:t>
            </w:r>
            <w:r w:rsidRPr="0085125A">
              <w:rPr>
                <w:rFonts w:eastAsia="Times New Roman"/>
                <w:color w:val="000000"/>
                <w:sz w:val="22"/>
                <w:szCs w:val="22"/>
              </w:rPr>
              <w:t>günde fiz.kayıp (%)</w:t>
            </w:r>
          </w:p>
        </w:tc>
        <w:tc>
          <w:tcPr>
            <w:tcW w:w="1611" w:type="dxa"/>
            <w:tcBorders>
              <w:top w:val="single" w:sz="4" w:space="0" w:color="auto"/>
              <w:left w:val="nil"/>
              <w:bottom w:val="single" w:sz="4" w:space="0" w:color="auto"/>
              <w:right w:val="nil"/>
            </w:tcBorders>
            <w:shd w:val="clear" w:color="auto" w:fill="auto"/>
            <w:vAlign w:val="center"/>
            <w:hideMark/>
          </w:tcPr>
          <w:p w14:paraId="4913E691" w14:textId="22144EB0" w:rsidR="005E6717" w:rsidRPr="0085125A" w:rsidRDefault="005E6717" w:rsidP="002E0F66">
            <w:pPr>
              <w:spacing w:after="0" w:line="240" w:lineRule="auto"/>
              <w:jc w:val="center"/>
              <w:rPr>
                <w:rFonts w:eastAsia="Times New Roman"/>
                <w:color w:val="000000"/>
                <w:sz w:val="22"/>
                <w:szCs w:val="22"/>
              </w:rPr>
            </w:pPr>
            <w:r w:rsidRPr="0085125A">
              <w:rPr>
                <w:rFonts w:eastAsia="Times New Roman"/>
                <w:color w:val="000000"/>
                <w:sz w:val="22"/>
                <w:szCs w:val="22"/>
              </w:rPr>
              <w:t>7.</w:t>
            </w:r>
            <w:r w:rsidR="003B4555">
              <w:rPr>
                <w:rFonts w:eastAsia="Times New Roman"/>
                <w:color w:val="000000"/>
                <w:sz w:val="22"/>
                <w:szCs w:val="22"/>
              </w:rPr>
              <w:t xml:space="preserve"> </w:t>
            </w:r>
            <w:r w:rsidRPr="0085125A">
              <w:rPr>
                <w:rFonts w:eastAsia="Times New Roman"/>
                <w:color w:val="000000"/>
                <w:sz w:val="22"/>
                <w:szCs w:val="22"/>
              </w:rPr>
              <w:t>günde fiz.kayıp (%)</w:t>
            </w:r>
          </w:p>
        </w:tc>
      </w:tr>
      <w:tr w:rsidR="005E6717" w:rsidRPr="0085125A" w14:paraId="793CCBFA" w14:textId="77777777" w:rsidTr="005E6717">
        <w:trPr>
          <w:trHeight w:val="209"/>
        </w:trPr>
        <w:tc>
          <w:tcPr>
            <w:tcW w:w="2209" w:type="dxa"/>
            <w:tcBorders>
              <w:top w:val="nil"/>
              <w:left w:val="nil"/>
              <w:bottom w:val="nil"/>
              <w:right w:val="nil"/>
            </w:tcBorders>
            <w:shd w:val="clear" w:color="auto" w:fill="auto"/>
            <w:vAlign w:val="center"/>
            <w:hideMark/>
          </w:tcPr>
          <w:p w14:paraId="4585E312" w14:textId="77777777" w:rsidR="005E6717" w:rsidRPr="0085125A" w:rsidRDefault="005E6717" w:rsidP="005E6717">
            <w:pPr>
              <w:spacing w:after="0" w:line="240" w:lineRule="auto"/>
              <w:rPr>
                <w:rFonts w:eastAsia="Times New Roman"/>
                <w:color w:val="000000"/>
                <w:sz w:val="22"/>
                <w:szCs w:val="22"/>
              </w:rPr>
            </w:pPr>
            <w:r w:rsidRPr="0085125A">
              <w:rPr>
                <w:rFonts w:eastAsia="Times New Roman"/>
                <w:color w:val="000000"/>
                <w:sz w:val="22"/>
                <w:szCs w:val="22"/>
              </w:rPr>
              <w:t>Kontrol</w:t>
            </w:r>
          </w:p>
        </w:tc>
        <w:tc>
          <w:tcPr>
            <w:tcW w:w="1607" w:type="dxa"/>
            <w:tcBorders>
              <w:top w:val="nil"/>
              <w:left w:val="nil"/>
              <w:bottom w:val="nil"/>
              <w:right w:val="nil"/>
            </w:tcBorders>
            <w:shd w:val="clear" w:color="auto" w:fill="auto"/>
            <w:noWrap/>
            <w:vAlign w:val="bottom"/>
            <w:hideMark/>
          </w:tcPr>
          <w:p w14:paraId="3C650C85" w14:textId="1225E85F" w:rsidR="005E6717" w:rsidRPr="0085125A" w:rsidRDefault="0088427F" w:rsidP="005E6717">
            <w:pPr>
              <w:spacing w:after="0" w:line="240" w:lineRule="auto"/>
              <w:jc w:val="center"/>
              <w:rPr>
                <w:rFonts w:eastAsia="Times New Roman"/>
                <w:color w:val="000000"/>
                <w:sz w:val="22"/>
                <w:szCs w:val="22"/>
              </w:rPr>
            </w:pPr>
            <w:r>
              <w:rPr>
                <w:rFonts w:eastAsia="Times New Roman"/>
                <w:color w:val="000000"/>
                <w:sz w:val="22"/>
                <w:szCs w:val="22"/>
              </w:rPr>
              <w:t>9</w:t>
            </w:r>
            <w:r w:rsidR="005E6717" w:rsidRPr="0085125A">
              <w:rPr>
                <w:rFonts w:eastAsia="Times New Roman"/>
                <w:color w:val="000000"/>
                <w:sz w:val="22"/>
                <w:szCs w:val="22"/>
              </w:rPr>
              <w:t xml:space="preserve"> d</w:t>
            </w:r>
            <w:r w:rsidR="0047512B">
              <w:rPr>
                <w:rFonts w:eastAsia="Times New Roman"/>
                <w:color w:val="000000"/>
                <w:sz w:val="22"/>
                <w:szCs w:val="22"/>
              </w:rPr>
              <w:t>*</w:t>
            </w:r>
            <w:r w:rsidR="0018764F">
              <w:rPr>
                <w:rFonts w:eastAsia="Times New Roman"/>
                <w:color w:val="000000"/>
                <w:sz w:val="22"/>
                <w:szCs w:val="22"/>
              </w:rPr>
              <w:t>*</w:t>
            </w:r>
          </w:p>
        </w:tc>
        <w:tc>
          <w:tcPr>
            <w:tcW w:w="1607" w:type="dxa"/>
            <w:tcBorders>
              <w:top w:val="nil"/>
              <w:left w:val="nil"/>
              <w:bottom w:val="nil"/>
              <w:right w:val="nil"/>
            </w:tcBorders>
            <w:shd w:val="clear" w:color="auto" w:fill="auto"/>
            <w:noWrap/>
            <w:vAlign w:val="bottom"/>
            <w:hideMark/>
          </w:tcPr>
          <w:p w14:paraId="0B9E2223" w14:textId="433078E0" w:rsidR="005E6717" w:rsidRPr="0085125A" w:rsidRDefault="005E6717" w:rsidP="00A31A1D">
            <w:pPr>
              <w:spacing w:after="0" w:line="240" w:lineRule="auto"/>
              <w:jc w:val="center"/>
              <w:rPr>
                <w:rFonts w:eastAsia="Times New Roman"/>
                <w:color w:val="000000"/>
                <w:sz w:val="22"/>
                <w:szCs w:val="22"/>
              </w:rPr>
            </w:pPr>
            <w:r w:rsidRPr="0085125A">
              <w:rPr>
                <w:rFonts w:eastAsia="Times New Roman"/>
                <w:color w:val="000000"/>
                <w:sz w:val="22"/>
                <w:szCs w:val="22"/>
              </w:rPr>
              <w:t>1</w:t>
            </w:r>
            <w:r w:rsidR="00A31A1D">
              <w:rPr>
                <w:rFonts w:eastAsia="Times New Roman"/>
                <w:color w:val="000000"/>
                <w:sz w:val="22"/>
                <w:szCs w:val="22"/>
              </w:rPr>
              <w:t>7</w:t>
            </w:r>
          </w:p>
        </w:tc>
        <w:tc>
          <w:tcPr>
            <w:tcW w:w="1607" w:type="dxa"/>
            <w:tcBorders>
              <w:top w:val="nil"/>
              <w:left w:val="nil"/>
              <w:bottom w:val="nil"/>
              <w:right w:val="nil"/>
            </w:tcBorders>
            <w:shd w:val="clear" w:color="auto" w:fill="auto"/>
            <w:vAlign w:val="center"/>
            <w:hideMark/>
          </w:tcPr>
          <w:p w14:paraId="4C9047B2" w14:textId="451355C3"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2</w:t>
            </w:r>
          </w:p>
        </w:tc>
        <w:tc>
          <w:tcPr>
            <w:tcW w:w="1975" w:type="dxa"/>
            <w:tcBorders>
              <w:top w:val="nil"/>
              <w:left w:val="nil"/>
              <w:bottom w:val="nil"/>
              <w:right w:val="nil"/>
            </w:tcBorders>
            <w:shd w:val="clear" w:color="auto" w:fill="auto"/>
            <w:noWrap/>
            <w:vAlign w:val="bottom"/>
            <w:hideMark/>
          </w:tcPr>
          <w:p w14:paraId="561B4D3B" w14:textId="40A48284" w:rsidR="005E6717" w:rsidRPr="0085125A" w:rsidRDefault="0088427F" w:rsidP="005E6717">
            <w:pPr>
              <w:spacing w:after="0" w:line="240" w:lineRule="auto"/>
              <w:jc w:val="center"/>
              <w:rPr>
                <w:rFonts w:eastAsia="Times New Roman"/>
                <w:color w:val="000000"/>
                <w:sz w:val="22"/>
                <w:szCs w:val="22"/>
              </w:rPr>
            </w:pPr>
            <w:r>
              <w:rPr>
                <w:rFonts w:eastAsia="Times New Roman"/>
                <w:color w:val="000000"/>
                <w:sz w:val="22"/>
                <w:szCs w:val="22"/>
              </w:rPr>
              <w:t>30</w:t>
            </w:r>
          </w:p>
        </w:tc>
        <w:tc>
          <w:tcPr>
            <w:tcW w:w="1607" w:type="dxa"/>
            <w:tcBorders>
              <w:top w:val="nil"/>
              <w:left w:val="nil"/>
              <w:bottom w:val="nil"/>
              <w:right w:val="nil"/>
            </w:tcBorders>
            <w:shd w:val="clear" w:color="auto" w:fill="auto"/>
            <w:noWrap/>
            <w:vAlign w:val="bottom"/>
            <w:hideMark/>
          </w:tcPr>
          <w:p w14:paraId="706EBAE7" w14:textId="75F49757" w:rsidR="005E6717" w:rsidRPr="0085125A" w:rsidRDefault="0069354B" w:rsidP="0088427F">
            <w:pPr>
              <w:spacing w:after="0" w:line="240" w:lineRule="auto"/>
              <w:jc w:val="center"/>
              <w:rPr>
                <w:rFonts w:eastAsia="Times New Roman"/>
                <w:color w:val="000000"/>
                <w:sz w:val="22"/>
                <w:szCs w:val="22"/>
              </w:rPr>
            </w:pPr>
            <w:r>
              <w:rPr>
                <w:rFonts w:eastAsia="Times New Roman"/>
                <w:color w:val="000000"/>
                <w:sz w:val="22"/>
                <w:szCs w:val="22"/>
              </w:rPr>
              <w:t>36</w:t>
            </w:r>
          </w:p>
        </w:tc>
        <w:tc>
          <w:tcPr>
            <w:tcW w:w="1607" w:type="dxa"/>
            <w:tcBorders>
              <w:top w:val="nil"/>
              <w:left w:val="nil"/>
              <w:bottom w:val="nil"/>
              <w:right w:val="nil"/>
            </w:tcBorders>
            <w:shd w:val="clear" w:color="auto" w:fill="auto"/>
            <w:noWrap/>
            <w:vAlign w:val="center"/>
            <w:hideMark/>
          </w:tcPr>
          <w:p w14:paraId="63053464" w14:textId="6CB30029"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43</w:t>
            </w:r>
          </w:p>
        </w:tc>
        <w:tc>
          <w:tcPr>
            <w:tcW w:w="1611" w:type="dxa"/>
            <w:tcBorders>
              <w:top w:val="nil"/>
              <w:left w:val="nil"/>
              <w:bottom w:val="nil"/>
              <w:right w:val="nil"/>
            </w:tcBorders>
            <w:shd w:val="clear" w:color="auto" w:fill="auto"/>
            <w:noWrap/>
            <w:vAlign w:val="bottom"/>
            <w:hideMark/>
          </w:tcPr>
          <w:p w14:paraId="59B7BF90" w14:textId="50A2C339"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4</w:t>
            </w:r>
            <w:r w:rsidR="0088427F">
              <w:rPr>
                <w:rFonts w:eastAsia="Times New Roman"/>
                <w:color w:val="000000"/>
                <w:sz w:val="22"/>
                <w:szCs w:val="22"/>
              </w:rPr>
              <w:t>9</w:t>
            </w:r>
          </w:p>
        </w:tc>
      </w:tr>
      <w:tr w:rsidR="005E6717" w:rsidRPr="0085125A" w14:paraId="4059172C" w14:textId="77777777" w:rsidTr="005E6717">
        <w:trPr>
          <w:trHeight w:val="209"/>
        </w:trPr>
        <w:tc>
          <w:tcPr>
            <w:tcW w:w="2209" w:type="dxa"/>
            <w:tcBorders>
              <w:top w:val="nil"/>
              <w:left w:val="nil"/>
              <w:bottom w:val="nil"/>
              <w:right w:val="nil"/>
            </w:tcBorders>
            <w:shd w:val="clear" w:color="auto" w:fill="auto"/>
            <w:vAlign w:val="center"/>
            <w:hideMark/>
          </w:tcPr>
          <w:p w14:paraId="2C6A3FC4" w14:textId="77777777" w:rsidR="005E6717" w:rsidRPr="0085125A" w:rsidRDefault="005E6717" w:rsidP="005E6717">
            <w:pPr>
              <w:spacing w:after="0" w:line="240" w:lineRule="auto"/>
              <w:rPr>
                <w:rFonts w:eastAsia="Times New Roman"/>
                <w:color w:val="000000"/>
                <w:sz w:val="22"/>
                <w:szCs w:val="22"/>
              </w:rPr>
            </w:pPr>
            <w:r w:rsidRPr="0085125A">
              <w:rPr>
                <w:rFonts w:eastAsia="Times New Roman"/>
                <w:color w:val="000000"/>
                <w:sz w:val="22"/>
                <w:szCs w:val="22"/>
              </w:rPr>
              <w:t>Çiftlik</w:t>
            </w:r>
          </w:p>
        </w:tc>
        <w:tc>
          <w:tcPr>
            <w:tcW w:w="1607" w:type="dxa"/>
            <w:tcBorders>
              <w:top w:val="nil"/>
              <w:left w:val="nil"/>
              <w:bottom w:val="nil"/>
              <w:right w:val="nil"/>
            </w:tcBorders>
            <w:shd w:val="clear" w:color="auto" w:fill="auto"/>
            <w:noWrap/>
            <w:vAlign w:val="bottom"/>
            <w:hideMark/>
          </w:tcPr>
          <w:p w14:paraId="031D051E" w14:textId="598AE86A" w:rsidR="005E6717" w:rsidRPr="0085125A" w:rsidRDefault="005E6717" w:rsidP="00A31A1D">
            <w:pPr>
              <w:spacing w:after="0" w:line="240" w:lineRule="auto"/>
              <w:jc w:val="center"/>
              <w:rPr>
                <w:rFonts w:eastAsia="Times New Roman"/>
                <w:color w:val="000000"/>
                <w:sz w:val="22"/>
                <w:szCs w:val="22"/>
              </w:rPr>
            </w:pPr>
            <w:r w:rsidRPr="0085125A">
              <w:rPr>
                <w:rFonts w:eastAsia="Times New Roman"/>
                <w:color w:val="000000"/>
                <w:sz w:val="22"/>
                <w:szCs w:val="22"/>
              </w:rPr>
              <w:t>12 cd</w:t>
            </w:r>
          </w:p>
        </w:tc>
        <w:tc>
          <w:tcPr>
            <w:tcW w:w="1607" w:type="dxa"/>
            <w:tcBorders>
              <w:top w:val="nil"/>
              <w:left w:val="nil"/>
              <w:bottom w:val="nil"/>
              <w:right w:val="nil"/>
            </w:tcBorders>
            <w:shd w:val="clear" w:color="auto" w:fill="auto"/>
            <w:noWrap/>
            <w:vAlign w:val="bottom"/>
            <w:hideMark/>
          </w:tcPr>
          <w:p w14:paraId="0B5A0B3F" w14:textId="3599F6ED" w:rsidR="005E6717" w:rsidRPr="0085125A" w:rsidRDefault="005E6717" w:rsidP="00A31A1D">
            <w:pPr>
              <w:spacing w:after="0" w:line="240" w:lineRule="auto"/>
              <w:jc w:val="center"/>
              <w:rPr>
                <w:rFonts w:eastAsia="Times New Roman"/>
                <w:color w:val="000000"/>
                <w:sz w:val="22"/>
                <w:szCs w:val="22"/>
              </w:rPr>
            </w:pPr>
            <w:r w:rsidRPr="0085125A">
              <w:rPr>
                <w:rFonts w:eastAsia="Times New Roman"/>
                <w:color w:val="000000"/>
                <w:sz w:val="22"/>
                <w:szCs w:val="22"/>
              </w:rPr>
              <w:t>19</w:t>
            </w:r>
          </w:p>
        </w:tc>
        <w:tc>
          <w:tcPr>
            <w:tcW w:w="1607" w:type="dxa"/>
            <w:tcBorders>
              <w:top w:val="nil"/>
              <w:left w:val="nil"/>
              <w:bottom w:val="nil"/>
              <w:right w:val="nil"/>
            </w:tcBorders>
            <w:shd w:val="clear" w:color="auto" w:fill="auto"/>
            <w:vAlign w:val="center"/>
            <w:hideMark/>
          </w:tcPr>
          <w:p w14:paraId="186E1DF9" w14:textId="7F3B56DF"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2</w:t>
            </w:r>
            <w:r w:rsidR="0088427F">
              <w:rPr>
                <w:rFonts w:eastAsia="Times New Roman"/>
                <w:color w:val="000000"/>
                <w:sz w:val="22"/>
                <w:szCs w:val="22"/>
              </w:rPr>
              <w:t>6</w:t>
            </w:r>
          </w:p>
        </w:tc>
        <w:tc>
          <w:tcPr>
            <w:tcW w:w="1975" w:type="dxa"/>
            <w:tcBorders>
              <w:top w:val="nil"/>
              <w:left w:val="nil"/>
              <w:bottom w:val="nil"/>
              <w:right w:val="nil"/>
            </w:tcBorders>
            <w:shd w:val="clear" w:color="auto" w:fill="auto"/>
            <w:noWrap/>
            <w:vAlign w:val="bottom"/>
            <w:hideMark/>
          </w:tcPr>
          <w:p w14:paraId="538098C3" w14:textId="4CBEA70D" w:rsidR="0088427F"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33</w:t>
            </w:r>
          </w:p>
        </w:tc>
        <w:tc>
          <w:tcPr>
            <w:tcW w:w="1607" w:type="dxa"/>
            <w:tcBorders>
              <w:top w:val="nil"/>
              <w:left w:val="nil"/>
              <w:bottom w:val="nil"/>
              <w:right w:val="nil"/>
            </w:tcBorders>
            <w:shd w:val="clear" w:color="auto" w:fill="auto"/>
            <w:noWrap/>
            <w:vAlign w:val="bottom"/>
            <w:hideMark/>
          </w:tcPr>
          <w:p w14:paraId="07714E18" w14:textId="1825FFFD"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39</w:t>
            </w:r>
          </w:p>
        </w:tc>
        <w:tc>
          <w:tcPr>
            <w:tcW w:w="1607" w:type="dxa"/>
            <w:tcBorders>
              <w:top w:val="nil"/>
              <w:left w:val="nil"/>
              <w:bottom w:val="nil"/>
              <w:right w:val="nil"/>
            </w:tcBorders>
            <w:shd w:val="clear" w:color="auto" w:fill="auto"/>
            <w:noWrap/>
            <w:vAlign w:val="center"/>
            <w:hideMark/>
          </w:tcPr>
          <w:p w14:paraId="20CD910A" w14:textId="4602D95E"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4</w:t>
            </w:r>
            <w:r w:rsidR="0088427F">
              <w:rPr>
                <w:rFonts w:eastAsia="Times New Roman"/>
                <w:color w:val="000000"/>
                <w:sz w:val="22"/>
                <w:szCs w:val="22"/>
              </w:rPr>
              <w:t>5</w:t>
            </w:r>
          </w:p>
        </w:tc>
        <w:tc>
          <w:tcPr>
            <w:tcW w:w="1611" w:type="dxa"/>
            <w:tcBorders>
              <w:top w:val="nil"/>
              <w:left w:val="nil"/>
              <w:bottom w:val="nil"/>
              <w:right w:val="nil"/>
            </w:tcBorders>
            <w:shd w:val="clear" w:color="auto" w:fill="auto"/>
            <w:noWrap/>
            <w:vAlign w:val="bottom"/>
            <w:hideMark/>
          </w:tcPr>
          <w:p w14:paraId="0941E775" w14:textId="0F284BA9"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49</w:t>
            </w:r>
          </w:p>
        </w:tc>
      </w:tr>
      <w:tr w:rsidR="005E6717" w:rsidRPr="0085125A" w14:paraId="383D972B" w14:textId="77777777" w:rsidTr="005E6717">
        <w:trPr>
          <w:trHeight w:val="209"/>
        </w:trPr>
        <w:tc>
          <w:tcPr>
            <w:tcW w:w="2209" w:type="dxa"/>
            <w:tcBorders>
              <w:top w:val="nil"/>
              <w:left w:val="nil"/>
              <w:bottom w:val="nil"/>
              <w:right w:val="nil"/>
            </w:tcBorders>
            <w:shd w:val="clear" w:color="auto" w:fill="auto"/>
            <w:vAlign w:val="center"/>
            <w:hideMark/>
          </w:tcPr>
          <w:p w14:paraId="34DAB825" w14:textId="77777777" w:rsidR="005E6717" w:rsidRPr="0085125A" w:rsidRDefault="005E6717" w:rsidP="005E6717">
            <w:pPr>
              <w:spacing w:after="0" w:line="240" w:lineRule="auto"/>
              <w:rPr>
                <w:rFonts w:eastAsia="Times New Roman"/>
                <w:color w:val="000000"/>
                <w:sz w:val="22"/>
                <w:szCs w:val="22"/>
              </w:rPr>
            </w:pPr>
            <w:r w:rsidRPr="0085125A">
              <w:rPr>
                <w:rFonts w:eastAsia="Times New Roman"/>
                <w:color w:val="000000"/>
                <w:sz w:val="22"/>
                <w:szCs w:val="22"/>
              </w:rPr>
              <w:t>Fermente</w:t>
            </w:r>
          </w:p>
        </w:tc>
        <w:tc>
          <w:tcPr>
            <w:tcW w:w="1607" w:type="dxa"/>
            <w:tcBorders>
              <w:top w:val="nil"/>
              <w:left w:val="nil"/>
              <w:bottom w:val="nil"/>
              <w:right w:val="nil"/>
            </w:tcBorders>
            <w:shd w:val="clear" w:color="auto" w:fill="auto"/>
            <w:noWrap/>
            <w:vAlign w:val="bottom"/>
            <w:hideMark/>
          </w:tcPr>
          <w:p w14:paraId="45D73005" w14:textId="2C12843C" w:rsidR="005E6717" w:rsidRPr="0085125A" w:rsidRDefault="005E6717" w:rsidP="00A31A1D">
            <w:pPr>
              <w:spacing w:after="0" w:line="240" w:lineRule="auto"/>
              <w:jc w:val="center"/>
              <w:rPr>
                <w:rFonts w:eastAsia="Times New Roman"/>
                <w:color w:val="000000"/>
                <w:sz w:val="22"/>
                <w:szCs w:val="22"/>
              </w:rPr>
            </w:pPr>
            <w:r w:rsidRPr="0085125A">
              <w:rPr>
                <w:rFonts w:eastAsia="Times New Roman"/>
                <w:color w:val="000000"/>
                <w:sz w:val="22"/>
                <w:szCs w:val="22"/>
              </w:rPr>
              <w:t>2</w:t>
            </w:r>
            <w:r w:rsidR="00A31A1D">
              <w:rPr>
                <w:rFonts w:eastAsia="Times New Roman"/>
                <w:color w:val="000000"/>
                <w:sz w:val="22"/>
                <w:szCs w:val="22"/>
              </w:rPr>
              <w:t>2</w:t>
            </w:r>
            <w:r w:rsidRPr="0085125A">
              <w:rPr>
                <w:rFonts w:eastAsia="Times New Roman"/>
                <w:color w:val="000000"/>
                <w:sz w:val="22"/>
                <w:szCs w:val="22"/>
              </w:rPr>
              <w:t xml:space="preserve"> d</w:t>
            </w:r>
          </w:p>
        </w:tc>
        <w:tc>
          <w:tcPr>
            <w:tcW w:w="1607" w:type="dxa"/>
            <w:tcBorders>
              <w:top w:val="nil"/>
              <w:left w:val="nil"/>
              <w:bottom w:val="nil"/>
              <w:right w:val="nil"/>
            </w:tcBorders>
            <w:shd w:val="clear" w:color="auto" w:fill="auto"/>
            <w:noWrap/>
            <w:vAlign w:val="bottom"/>
            <w:hideMark/>
          </w:tcPr>
          <w:p w14:paraId="6B59FBB7" w14:textId="6EA2BBDC" w:rsidR="005E6717" w:rsidRPr="0085125A" w:rsidRDefault="005E6717" w:rsidP="00A31A1D">
            <w:pPr>
              <w:spacing w:after="0" w:line="240" w:lineRule="auto"/>
              <w:jc w:val="center"/>
              <w:rPr>
                <w:rFonts w:eastAsia="Times New Roman"/>
                <w:color w:val="000000"/>
                <w:sz w:val="22"/>
                <w:szCs w:val="22"/>
              </w:rPr>
            </w:pPr>
            <w:r w:rsidRPr="0085125A">
              <w:rPr>
                <w:rFonts w:eastAsia="Times New Roman"/>
                <w:color w:val="000000"/>
                <w:sz w:val="22"/>
                <w:szCs w:val="22"/>
              </w:rPr>
              <w:t>31</w:t>
            </w:r>
          </w:p>
        </w:tc>
        <w:tc>
          <w:tcPr>
            <w:tcW w:w="1607" w:type="dxa"/>
            <w:tcBorders>
              <w:top w:val="nil"/>
              <w:left w:val="nil"/>
              <w:bottom w:val="nil"/>
              <w:right w:val="nil"/>
            </w:tcBorders>
            <w:shd w:val="clear" w:color="auto" w:fill="auto"/>
            <w:vAlign w:val="center"/>
            <w:hideMark/>
          </w:tcPr>
          <w:p w14:paraId="761A9BC1" w14:textId="39EEB713"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3</w:t>
            </w:r>
            <w:r w:rsidR="0088427F">
              <w:rPr>
                <w:rFonts w:eastAsia="Times New Roman"/>
                <w:color w:val="000000"/>
                <w:sz w:val="22"/>
                <w:szCs w:val="22"/>
              </w:rPr>
              <w:t>8</w:t>
            </w:r>
          </w:p>
        </w:tc>
        <w:tc>
          <w:tcPr>
            <w:tcW w:w="1975" w:type="dxa"/>
            <w:tcBorders>
              <w:top w:val="nil"/>
              <w:left w:val="nil"/>
              <w:bottom w:val="nil"/>
              <w:right w:val="nil"/>
            </w:tcBorders>
            <w:shd w:val="clear" w:color="auto" w:fill="auto"/>
            <w:noWrap/>
            <w:vAlign w:val="bottom"/>
            <w:hideMark/>
          </w:tcPr>
          <w:p w14:paraId="75D63A1D" w14:textId="3D3CA731"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4</w:t>
            </w:r>
            <w:r w:rsidR="0088427F">
              <w:rPr>
                <w:rFonts w:eastAsia="Times New Roman"/>
                <w:color w:val="000000"/>
                <w:sz w:val="22"/>
                <w:szCs w:val="22"/>
              </w:rPr>
              <w:t>5</w:t>
            </w:r>
          </w:p>
        </w:tc>
        <w:tc>
          <w:tcPr>
            <w:tcW w:w="1607" w:type="dxa"/>
            <w:tcBorders>
              <w:top w:val="nil"/>
              <w:left w:val="nil"/>
              <w:bottom w:val="nil"/>
              <w:right w:val="nil"/>
            </w:tcBorders>
            <w:shd w:val="clear" w:color="auto" w:fill="auto"/>
            <w:noWrap/>
            <w:vAlign w:val="bottom"/>
            <w:hideMark/>
          </w:tcPr>
          <w:p w14:paraId="3680663E" w14:textId="43C5490F"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5</w:t>
            </w:r>
            <w:r w:rsidR="0088427F">
              <w:rPr>
                <w:rFonts w:eastAsia="Times New Roman"/>
                <w:color w:val="000000"/>
                <w:sz w:val="22"/>
                <w:szCs w:val="22"/>
              </w:rPr>
              <w:t>2</w:t>
            </w:r>
          </w:p>
        </w:tc>
        <w:tc>
          <w:tcPr>
            <w:tcW w:w="1607" w:type="dxa"/>
            <w:tcBorders>
              <w:top w:val="nil"/>
              <w:left w:val="nil"/>
              <w:bottom w:val="nil"/>
              <w:right w:val="nil"/>
            </w:tcBorders>
            <w:shd w:val="clear" w:color="auto" w:fill="auto"/>
            <w:noWrap/>
            <w:vAlign w:val="center"/>
            <w:hideMark/>
          </w:tcPr>
          <w:p w14:paraId="76DF2E2A" w14:textId="7659BA45"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57</w:t>
            </w:r>
          </w:p>
        </w:tc>
        <w:tc>
          <w:tcPr>
            <w:tcW w:w="1611" w:type="dxa"/>
            <w:tcBorders>
              <w:top w:val="nil"/>
              <w:left w:val="nil"/>
              <w:bottom w:val="nil"/>
              <w:right w:val="nil"/>
            </w:tcBorders>
            <w:shd w:val="clear" w:color="auto" w:fill="auto"/>
            <w:noWrap/>
            <w:vAlign w:val="bottom"/>
            <w:hideMark/>
          </w:tcPr>
          <w:p w14:paraId="6AFAF2B2" w14:textId="36F8984A"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6</w:t>
            </w:r>
            <w:r w:rsidR="0088427F">
              <w:rPr>
                <w:rFonts w:eastAsia="Times New Roman"/>
                <w:color w:val="000000"/>
                <w:sz w:val="22"/>
                <w:szCs w:val="22"/>
              </w:rPr>
              <w:t>3</w:t>
            </w:r>
          </w:p>
        </w:tc>
      </w:tr>
      <w:tr w:rsidR="005E6717" w:rsidRPr="0085125A" w14:paraId="6D9AE6C5" w14:textId="77777777" w:rsidTr="005E6717">
        <w:trPr>
          <w:trHeight w:val="209"/>
        </w:trPr>
        <w:tc>
          <w:tcPr>
            <w:tcW w:w="2209" w:type="dxa"/>
            <w:tcBorders>
              <w:top w:val="nil"/>
              <w:left w:val="nil"/>
              <w:bottom w:val="nil"/>
              <w:right w:val="nil"/>
            </w:tcBorders>
            <w:shd w:val="clear" w:color="auto" w:fill="auto"/>
            <w:vAlign w:val="center"/>
            <w:hideMark/>
          </w:tcPr>
          <w:p w14:paraId="2DDD13E1" w14:textId="77777777" w:rsidR="005E6717" w:rsidRPr="0085125A" w:rsidRDefault="005E6717" w:rsidP="005E6717">
            <w:pPr>
              <w:spacing w:after="0" w:line="240" w:lineRule="auto"/>
              <w:rPr>
                <w:rFonts w:eastAsia="Times New Roman"/>
                <w:color w:val="000000"/>
                <w:sz w:val="22"/>
                <w:szCs w:val="22"/>
              </w:rPr>
            </w:pPr>
            <w:r w:rsidRPr="0085125A">
              <w:rPr>
                <w:rFonts w:eastAsia="Times New Roman"/>
                <w:color w:val="000000"/>
                <w:sz w:val="22"/>
                <w:szCs w:val="22"/>
              </w:rPr>
              <w:t>Kanatlı</w:t>
            </w:r>
          </w:p>
        </w:tc>
        <w:tc>
          <w:tcPr>
            <w:tcW w:w="1607" w:type="dxa"/>
            <w:tcBorders>
              <w:top w:val="nil"/>
              <w:left w:val="nil"/>
              <w:bottom w:val="nil"/>
              <w:right w:val="nil"/>
            </w:tcBorders>
            <w:shd w:val="clear" w:color="auto" w:fill="auto"/>
            <w:noWrap/>
            <w:vAlign w:val="bottom"/>
            <w:hideMark/>
          </w:tcPr>
          <w:p w14:paraId="15506E9D" w14:textId="187BA19C" w:rsidR="005E6717" w:rsidRPr="0085125A" w:rsidRDefault="00A31A1D" w:rsidP="005E6717">
            <w:pPr>
              <w:spacing w:after="0" w:line="240" w:lineRule="auto"/>
              <w:jc w:val="center"/>
              <w:rPr>
                <w:rFonts w:eastAsia="Times New Roman"/>
                <w:color w:val="000000"/>
                <w:sz w:val="22"/>
                <w:szCs w:val="22"/>
              </w:rPr>
            </w:pPr>
            <w:r>
              <w:rPr>
                <w:rFonts w:eastAsia="Times New Roman"/>
                <w:color w:val="000000"/>
                <w:sz w:val="22"/>
                <w:szCs w:val="22"/>
              </w:rPr>
              <w:t>20</w:t>
            </w:r>
            <w:r w:rsidR="005E6717" w:rsidRPr="0085125A">
              <w:rPr>
                <w:rFonts w:eastAsia="Times New Roman"/>
                <w:color w:val="000000"/>
                <w:sz w:val="22"/>
                <w:szCs w:val="22"/>
              </w:rPr>
              <w:t xml:space="preserve"> a</w:t>
            </w:r>
          </w:p>
        </w:tc>
        <w:tc>
          <w:tcPr>
            <w:tcW w:w="1607" w:type="dxa"/>
            <w:tcBorders>
              <w:top w:val="nil"/>
              <w:left w:val="nil"/>
              <w:bottom w:val="nil"/>
              <w:right w:val="nil"/>
            </w:tcBorders>
            <w:shd w:val="clear" w:color="auto" w:fill="auto"/>
            <w:noWrap/>
            <w:vAlign w:val="bottom"/>
            <w:hideMark/>
          </w:tcPr>
          <w:p w14:paraId="49B048A3" w14:textId="740DD7FC" w:rsidR="005E6717" w:rsidRPr="0085125A" w:rsidRDefault="005E6717" w:rsidP="00A31A1D">
            <w:pPr>
              <w:spacing w:after="0" w:line="240" w:lineRule="auto"/>
              <w:jc w:val="center"/>
              <w:rPr>
                <w:rFonts w:eastAsia="Times New Roman"/>
                <w:color w:val="000000"/>
                <w:sz w:val="22"/>
                <w:szCs w:val="22"/>
              </w:rPr>
            </w:pPr>
            <w:r w:rsidRPr="0085125A">
              <w:rPr>
                <w:rFonts w:eastAsia="Times New Roman"/>
                <w:color w:val="000000"/>
                <w:sz w:val="22"/>
                <w:szCs w:val="22"/>
              </w:rPr>
              <w:t>33</w:t>
            </w:r>
          </w:p>
        </w:tc>
        <w:tc>
          <w:tcPr>
            <w:tcW w:w="1607" w:type="dxa"/>
            <w:tcBorders>
              <w:top w:val="nil"/>
              <w:left w:val="nil"/>
              <w:bottom w:val="nil"/>
              <w:right w:val="nil"/>
            </w:tcBorders>
            <w:shd w:val="clear" w:color="auto" w:fill="auto"/>
            <w:vAlign w:val="center"/>
            <w:hideMark/>
          </w:tcPr>
          <w:p w14:paraId="0ADF799F" w14:textId="23ED4539" w:rsidR="005E6717" w:rsidRPr="0085125A" w:rsidRDefault="0088427F" w:rsidP="0088427F">
            <w:pPr>
              <w:spacing w:after="0" w:line="240" w:lineRule="auto"/>
              <w:jc w:val="center"/>
              <w:rPr>
                <w:rFonts w:eastAsia="Times New Roman"/>
                <w:color w:val="000000"/>
                <w:sz w:val="22"/>
                <w:szCs w:val="22"/>
              </w:rPr>
            </w:pPr>
            <w:r>
              <w:rPr>
                <w:rFonts w:eastAsia="Times New Roman"/>
                <w:color w:val="000000"/>
                <w:sz w:val="22"/>
                <w:szCs w:val="22"/>
              </w:rPr>
              <w:t>38</w:t>
            </w:r>
          </w:p>
        </w:tc>
        <w:tc>
          <w:tcPr>
            <w:tcW w:w="1975" w:type="dxa"/>
            <w:tcBorders>
              <w:top w:val="nil"/>
              <w:left w:val="nil"/>
              <w:bottom w:val="nil"/>
              <w:right w:val="nil"/>
            </w:tcBorders>
            <w:shd w:val="clear" w:color="auto" w:fill="auto"/>
            <w:noWrap/>
            <w:vAlign w:val="bottom"/>
            <w:hideMark/>
          </w:tcPr>
          <w:p w14:paraId="3A498B86" w14:textId="5AE6E22F"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44</w:t>
            </w:r>
          </w:p>
        </w:tc>
        <w:tc>
          <w:tcPr>
            <w:tcW w:w="1607" w:type="dxa"/>
            <w:tcBorders>
              <w:top w:val="nil"/>
              <w:left w:val="nil"/>
              <w:bottom w:val="nil"/>
              <w:right w:val="nil"/>
            </w:tcBorders>
            <w:shd w:val="clear" w:color="auto" w:fill="auto"/>
            <w:noWrap/>
            <w:vAlign w:val="bottom"/>
            <w:hideMark/>
          </w:tcPr>
          <w:p w14:paraId="327A6773" w14:textId="0290A4D0"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43</w:t>
            </w:r>
          </w:p>
        </w:tc>
        <w:tc>
          <w:tcPr>
            <w:tcW w:w="1607" w:type="dxa"/>
            <w:tcBorders>
              <w:top w:val="nil"/>
              <w:left w:val="nil"/>
              <w:bottom w:val="nil"/>
              <w:right w:val="nil"/>
            </w:tcBorders>
            <w:shd w:val="clear" w:color="auto" w:fill="auto"/>
            <w:noWrap/>
            <w:vAlign w:val="center"/>
            <w:hideMark/>
          </w:tcPr>
          <w:p w14:paraId="1CDF8377" w14:textId="28BCCF7E" w:rsidR="005E6717" w:rsidRPr="0085125A" w:rsidRDefault="0088427F" w:rsidP="005E6717">
            <w:pPr>
              <w:spacing w:after="0" w:line="240" w:lineRule="auto"/>
              <w:jc w:val="center"/>
              <w:rPr>
                <w:rFonts w:eastAsia="Times New Roman"/>
                <w:color w:val="000000"/>
                <w:sz w:val="22"/>
                <w:szCs w:val="22"/>
              </w:rPr>
            </w:pPr>
            <w:r>
              <w:rPr>
                <w:rFonts w:eastAsia="Times New Roman"/>
                <w:color w:val="000000"/>
                <w:sz w:val="22"/>
                <w:szCs w:val="22"/>
              </w:rPr>
              <w:t>50</w:t>
            </w:r>
          </w:p>
        </w:tc>
        <w:tc>
          <w:tcPr>
            <w:tcW w:w="1611" w:type="dxa"/>
            <w:tcBorders>
              <w:top w:val="nil"/>
              <w:left w:val="nil"/>
              <w:bottom w:val="nil"/>
              <w:right w:val="nil"/>
            </w:tcBorders>
            <w:shd w:val="clear" w:color="auto" w:fill="auto"/>
            <w:noWrap/>
            <w:vAlign w:val="bottom"/>
            <w:hideMark/>
          </w:tcPr>
          <w:p w14:paraId="45C33A28" w14:textId="18B72055"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5</w:t>
            </w:r>
            <w:r w:rsidR="0088427F">
              <w:rPr>
                <w:rFonts w:eastAsia="Times New Roman"/>
                <w:color w:val="000000"/>
                <w:sz w:val="22"/>
                <w:szCs w:val="22"/>
              </w:rPr>
              <w:t>5</w:t>
            </w:r>
          </w:p>
        </w:tc>
      </w:tr>
      <w:tr w:rsidR="005E6717" w:rsidRPr="0085125A" w14:paraId="7140186E" w14:textId="77777777" w:rsidTr="005E6717">
        <w:trPr>
          <w:trHeight w:val="221"/>
        </w:trPr>
        <w:tc>
          <w:tcPr>
            <w:tcW w:w="2209" w:type="dxa"/>
            <w:tcBorders>
              <w:top w:val="nil"/>
              <w:left w:val="nil"/>
              <w:bottom w:val="nil"/>
              <w:right w:val="nil"/>
            </w:tcBorders>
            <w:shd w:val="clear" w:color="auto" w:fill="auto"/>
            <w:vAlign w:val="center"/>
            <w:hideMark/>
          </w:tcPr>
          <w:p w14:paraId="6A941664" w14:textId="77777777" w:rsidR="005E6717" w:rsidRPr="0085125A" w:rsidRDefault="005E6717" w:rsidP="005E6717">
            <w:pPr>
              <w:spacing w:after="0" w:line="240" w:lineRule="auto"/>
              <w:rPr>
                <w:rFonts w:eastAsia="Times New Roman"/>
                <w:color w:val="000000"/>
                <w:sz w:val="22"/>
                <w:szCs w:val="22"/>
              </w:rPr>
            </w:pPr>
            <w:r w:rsidRPr="0085125A">
              <w:rPr>
                <w:rFonts w:eastAsia="Times New Roman"/>
                <w:color w:val="000000"/>
                <w:sz w:val="22"/>
                <w:szCs w:val="22"/>
              </w:rPr>
              <w:t>Leonardit</w:t>
            </w:r>
          </w:p>
        </w:tc>
        <w:tc>
          <w:tcPr>
            <w:tcW w:w="1607" w:type="dxa"/>
            <w:tcBorders>
              <w:top w:val="nil"/>
              <w:left w:val="nil"/>
              <w:bottom w:val="nil"/>
              <w:right w:val="nil"/>
            </w:tcBorders>
            <w:shd w:val="clear" w:color="auto" w:fill="auto"/>
            <w:noWrap/>
            <w:vAlign w:val="bottom"/>
            <w:hideMark/>
          </w:tcPr>
          <w:p w14:paraId="4E2BD9DC" w14:textId="5D3C244E" w:rsidR="005E6717" w:rsidRPr="0085125A" w:rsidRDefault="00A31A1D" w:rsidP="005E6717">
            <w:pPr>
              <w:spacing w:after="0" w:line="240" w:lineRule="auto"/>
              <w:jc w:val="center"/>
              <w:rPr>
                <w:rFonts w:eastAsia="Times New Roman"/>
                <w:color w:val="000000"/>
                <w:sz w:val="22"/>
                <w:szCs w:val="22"/>
              </w:rPr>
            </w:pPr>
            <w:r>
              <w:rPr>
                <w:rFonts w:eastAsia="Times New Roman"/>
                <w:color w:val="000000"/>
                <w:sz w:val="22"/>
                <w:szCs w:val="22"/>
              </w:rPr>
              <w:t>18</w:t>
            </w:r>
            <w:r w:rsidR="005E6717" w:rsidRPr="0085125A">
              <w:rPr>
                <w:rFonts w:eastAsia="Times New Roman"/>
                <w:color w:val="000000"/>
                <w:sz w:val="22"/>
                <w:szCs w:val="22"/>
              </w:rPr>
              <w:t xml:space="preserve"> ab</w:t>
            </w:r>
          </w:p>
        </w:tc>
        <w:tc>
          <w:tcPr>
            <w:tcW w:w="1607" w:type="dxa"/>
            <w:tcBorders>
              <w:top w:val="nil"/>
              <w:left w:val="nil"/>
              <w:bottom w:val="nil"/>
              <w:right w:val="nil"/>
            </w:tcBorders>
            <w:shd w:val="clear" w:color="auto" w:fill="auto"/>
            <w:noWrap/>
            <w:vAlign w:val="bottom"/>
            <w:hideMark/>
          </w:tcPr>
          <w:p w14:paraId="0351BD78" w14:textId="45B4F708" w:rsidR="005E6717" w:rsidRPr="0085125A" w:rsidRDefault="005E6717" w:rsidP="00A31A1D">
            <w:pPr>
              <w:spacing w:after="0" w:line="240" w:lineRule="auto"/>
              <w:jc w:val="center"/>
              <w:rPr>
                <w:rFonts w:eastAsia="Times New Roman"/>
                <w:color w:val="000000"/>
                <w:sz w:val="22"/>
                <w:szCs w:val="22"/>
              </w:rPr>
            </w:pPr>
            <w:r w:rsidRPr="0085125A">
              <w:rPr>
                <w:rFonts w:eastAsia="Times New Roman"/>
                <w:color w:val="000000"/>
                <w:sz w:val="22"/>
                <w:szCs w:val="22"/>
              </w:rPr>
              <w:t>2</w:t>
            </w:r>
            <w:r w:rsidR="00A31A1D">
              <w:rPr>
                <w:rFonts w:eastAsia="Times New Roman"/>
                <w:color w:val="000000"/>
                <w:sz w:val="22"/>
                <w:szCs w:val="22"/>
              </w:rPr>
              <w:t>3</w:t>
            </w:r>
          </w:p>
        </w:tc>
        <w:tc>
          <w:tcPr>
            <w:tcW w:w="1607" w:type="dxa"/>
            <w:tcBorders>
              <w:top w:val="nil"/>
              <w:left w:val="nil"/>
              <w:bottom w:val="nil"/>
              <w:right w:val="nil"/>
            </w:tcBorders>
            <w:shd w:val="clear" w:color="auto" w:fill="auto"/>
            <w:vAlign w:val="center"/>
            <w:hideMark/>
          </w:tcPr>
          <w:p w14:paraId="71DE5153" w14:textId="79C4DB7F"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2</w:t>
            </w:r>
            <w:r w:rsidR="0088427F">
              <w:rPr>
                <w:rFonts w:eastAsia="Times New Roman"/>
                <w:color w:val="000000"/>
                <w:sz w:val="22"/>
                <w:szCs w:val="22"/>
              </w:rPr>
              <w:t>9</w:t>
            </w:r>
          </w:p>
        </w:tc>
        <w:tc>
          <w:tcPr>
            <w:tcW w:w="1975" w:type="dxa"/>
            <w:tcBorders>
              <w:top w:val="nil"/>
              <w:left w:val="nil"/>
              <w:bottom w:val="nil"/>
              <w:right w:val="nil"/>
            </w:tcBorders>
            <w:shd w:val="clear" w:color="auto" w:fill="auto"/>
            <w:noWrap/>
            <w:vAlign w:val="bottom"/>
            <w:hideMark/>
          </w:tcPr>
          <w:p w14:paraId="78E2C7D9" w14:textId="668007AE"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35</w:t>
            </w:r>
          </w:p>
        </w:tc>
        <w:tc>
          <w:tcPr>
            <w:tcW w:w="1607" w:type="dxa"/>
            <w:tcBorders>
              <w:top w:val="nil"/>
              <w:left w:val="nil"/>
              <w:bottom w:val="nil"/>
              <w:right w:val="nil"/>
            </w:tcBorders>
            <w:shd w:val="clear" w:color="auto" w:fill="auto"/>
            <w:noWrap/>
            <w:vAlign w:val="bottom"/>
            <w:hideMark/>
          </w:tcPr>
          <w:p w14:paraId="2F19D9ED" w14:textId="020F634F"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41</w:t>
            </w:r>
          </w:p>
        </w:tc>
        <w:tc>
          <w:tcPr>
            <w:tcW w:w="1607" w:type="dxa"/>
            <w:tcBorders>
              <w:top w:val="nil"/>
              <w:left w:val="nil"/>
              <w:bottom w:val="nil"/>
              <w:right w:val="nil"/>
            </w:tcBorders>
            <w:shd w:val="clear" w:color="auto" w:fill="auto"/>
            <w:noWrap/>
            <w:vAlign w:val="center"/>
            <w:hideMark/>
          </w:tcPr>
          <w:p w14:paraId="0DCA29F3" w14:textId="676BA683" w:rsidR="005E6717" w:rsidRPr="0085125A" w:rsidRDefault="0088427F" w:rsidP="005E6717">
            <w:pPr>
              <w:spacing w:after="0" w:line="240" w:lineRule="auto"/>
              <w:jc w:val="center"/>
              <w:rPr>
                <w:rFonts w:eastAsia="Times New Roman"/>
                <w:color w:val="000000"/>
                <w:sz w:val="22"/>
                <w:szCs w:val="22"/>
              </w:rPr>
            </w:pPr>
            <w:r>
              <w:rPr>
                <w:rFonts w:eastAsia="Times New Roman"/>
                <w:color w:val="000000"/>
                <w:sz w:val="22"/>
                <w:szCs w:val="22"/>
              </w:rPr>
              <w:t>47</w:t>
            </w:r>
          </w:p>
        </w:tc>
        <w:tc>
          <w:tcPr>
            <w:tcW w:w="1611" w:type="dxa"/>
            <w:tcBorders>
              <w:top w:val="nil"/>
              <w:left w:val="nil"/>
              <w:bottom w:val="nil"/>
              <w:right w:val="nil"/>
            </w:tcBorders>
            <w:shd w:val="clear" w:color="auto" w:fill="auto"/>
            <w:noWrap/>
            <w:vAlign w:val="bottom"/>
            <w:hideMark/>
          </w:tcPr>
          <w:p w14:paraId="1FB80261" w14:textId="446016A6"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51</w:t>
            </w:r>
          </w:p>
        </w:tc>
      </w:tr>
      <w:tr w:rsidR="005E6717" w:rsidRPr="0085125A" w14:paraId="701D67C7" w14:textId="77777777" w:rsidTr="005E6717">
        <w:trPr>
          <w:trHeight w:val="209"/>
        </w:trPr>
        <w:tc>
          <w:tcPr>
            <w:tcW w:w="2209" w:type="dxa"/>
            <w:tcBorders>
              <w:top w:val="nil"/>
              <w:left w:val="nil"/>
              <w:bottom w:val="nil"/>
              <w:right w:val="nil"/>
            </w:tcBorders>
            <w:shd w:val="clear" w:color="auto" w:fill="auto"/>
            <w:vAlign w:val="center"/>
            <w:hideMark/>
          </w:tcPr>
          <w:p w14:paraId="42F621F5" w14:textId="77777777" w:rsidR="005E6717" w:rsidRPr="0085125A" w:rsidRDefault="005E6717" w:rsidP="005E6717">
            <w:pPr>
              <w:spacing w:after="0" w:line="240" w:lineRule="auto"/>
              <w:rPr>
                <w:rFonts w:eastAsia="Times New Roman"/>
                <w:color w:val="000000"/>
                <w:sz w:val="22"/>
                <w:szCs w:val="22"/>
              </w:rPr>
            </w:pPr>
            <w:r w:rsidRPr="0085125A">
              <w:rPr>
                <w:rFonts w:eastAsia="Times New Roman"/>
                <w:color w:val="000000"/>
                <w:sz w:val="22"/>
                <w:szCs w:val="22"/>
              </w:rPr>
              <w:t>Mineral</w:t>
            </w:r>
          </w:p>
        </w:tc>
        <w:tc>
          <w:tcPr>
            <w:tcW w:w="1607" w:type="dxa"/>
            <w:tcBorders>
              <w:top w:val="nil"/>
              <w:left w:val="nil"/>
              <w:bottom w:val="nil"/>
              <w:right w:val="nil"/>
            </w:tcBorders>
            <w:shd w:val="clear" w:color="auto" w:fill="auto"/>
            <w:noWrap/>
            <w:vAlign w:val="bottom"/>
            <w:hideMark/>
          </w:tcPr>
          <w:p w14:paraId="7781805A" w14:textId="10E62108" w:rsidR="005E6717" w:rsidRPr="0085125A" w:rsidRDefault="00A31A1D" w:rsidP="005E6717">
            <w:pPr>
              <w:spacing w:after="0" w:line="240" w:lineRule="auto"/>
              <w:jc w:val="center"/>
              <w:rPr>
                <w:rFonts w:eastAsia="Times New Roman"/>
                <w:color w:val="000000"/>
                <w:sz w:val="22"/>
                <w:szCs w:val="22"/>
              </w:rPr>
            </w:pPr>
            <w:r>
              <w:rPr>
                <w:rFonts w:eastAsia="Times New Roman"/>
                <w:color w:val="000000"/>
                <w:sz w:val="22"/>
                <w:szCs w:val="22"/>
              </w:rPr>
              <w:t>14</w:t>
            </w:r>
            <w:r w:rsidR="005E6717" w:rsidRPr="0085125A">
              <w:rPr>
                <w:rFonts w:eastAsia="Times New Roman"/>
                <w:color w:val="000000"/>
                <w:sz w:val="22"/>
                <w:szCs w:val="22"/>
              </w:rPr>
              <w:t xml:space="preserve"> bc</w:t>
            </w:r>
          </w:p>
        </w:tc>
        <w:tc>
          <w:tcPr>
            <w:tcW w:w="1607" w:type="dxa"/>
            <w:tcBorders>
              <w:top w:val="nil"/>
              <w:left w:val="nil"/>
              <w:bottom w:val="nil"/>
              <w:right w:val="nil"/>
            </w:tcBorders>
            <w:shd w:val="clear" w:color="auto" w:fill="auto"/>
            <w:noWrap/>
            <w:vAlign w:val="bottom"/>
            <w:hideMark/>
          </w:tcPr>
          <w:p w14:paraId="3E26006B" w14:textId="2254A962" w:rsidR="005E6717" w:rsidRPr="0085125A" w:rsidRDefault="005E6717" w:rsidP="00A31A1D">
            <w:pPr>
              <w:spacing w:after="0" w:line="240" w:lineRule="auto"/>
              <w:jc w:val="center"/>
              <w:rPr>
                <w:rFonts w:eastAsia="Times New Roman"/>
                <w:color w:val="000000"/>
                <w:sz w:val="22"/>
                <w:szCs w:val="22"/>
              </w:rPr>
            </w:pPr>
            <w:r w:rsidRPr="0085125A">
              <w:rPr>
                <w:rFonts w:eastAsia="Times New Roman"/>
                <w:color w:val="000000"/>
                <w:sz w:val="22"/>
                <w:szCs w:val="22"/>
              </w:rPr>
              <w:t>1</w:t>
            </w:r>
            <w:r w:rsidR="00A31A1D">
              <w:rPr>
                <w:rFonts w:eastAsia="Times New Roman"/>
                <w:color w:val="000000"/>
                <w:sz w:val="22"/>
                <w:szCs w:val="22"/>
              </w:rPr>
              <w:t>8</w:t>
            </w:r>
          </w:p>
        </w:tc>
        <w:tc>
          <w:tcPr>
            <w:tcW w:w="1607" w:type="dxa"/>
            <w:tcBorders>
              <w:top w:val="nil"/>
              <w:left w:val="nil"/>
              <w:bottom w:val="nil"/>
              <w:right w:val="nil"/>
            </w:tcBorders>
            <w:shd w:val="clear" w:color="auto" w:fill="auto"/>
            <w:vAlign w:val="center"/>
            <w:hideMark/>
          </w:tcPr>
          <w:p w14:paraId="52EAEF4C" w14:textId="1025879B"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25</w:t>
            </w:r>
          </w:p>
        </w:tc>
        <w:tc>
          <w:tcPr>
            <w:tcW w:w="1975" w:type="dxa"/>
            <w:tcBorders>
              <w:top w:val="nil"/>
              <w:left w:val="nil"/>
              <w:bottom w:val="nil"/>
              <w:right w:val="nil"/>
            </w:tcBorders>
            <w:shd w:val="clear" w:color="auto" w:fill="auto"/>
            <w:noWrap/>
            <w:vAlign w:val="bottom"/>
            <w:hideMark/>
          </w:tcPr>
          <w:p w14:paraId="19EB1C11" w14:textId="58B3798C"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32</w:t>
            </w:r>
          </w:p>
        </w:tc>
        <w:tc>
          <w:tcPr>
            <w:tcW w:w="1607" w:type="dxa"/>
            <w:tcBorders>
              <w:top w:val="nil"/>
              <w:left w:val="nil"/>
              <w:bottom w:val="nil"/>
              <w:right w:val="nil"/>
            </w:tcBorders>
            <w:shd w:val="clear" w:color="auto" w:fill="auto"/>
            <w:noWrap/>
            <w:vAlign w:val="bottom"/>
            <w:hideMark/>
          </w:tcPr>
          <w:p w14:paraId="6BA06967" w14:textId="23617378"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39</w:t>
            </w:r>
          </w:p>
        </w:tc>
        <w:tc>
          <w:tcPr>
            <w:tcW w:w="1607" w:type="dxa"/>
            <w:tcBorders>
              <w:top w:val="nil"/>
              <w:left w:val="nil"/>
              <w:bottom w:val="nil"/>
              <w:right w:val="nil"/>
            </w:tcBorders>
            <w:shd w:val="clear" w:color="auto" w:fill="auto"/>
            <w:noWrap/>
            <w:vAlign w:val="center"/>
            <w:hideMark/>
          </w:tcPr>
          <w:p w14:paraId="03F87B39" w14:textId="4F8A0F45"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4</w:t>
            </w:r>
            <w:r w:rsidR="0088427F">
              <w:rPr>
                <w:rFonts w:eastAsia="Times New Roman"/>
                <w:color w:val="000000"/>
                <w:sz w:val="22"/>
                <w:szCs w:val="22"/>
              </w:rPr>
              <w:t>6</w:t>
            </w:r>
          </w:p>
        </w:tc>
        <w:tc>
          <w:tcPr>
            <w:tcW w:w="1611" w:type="dxa"/>
            <w:tcBorders>
              <w:top w:val="nil"/>
              <w:left w:val="nil"/>
              <w:bottom w:val="nil"/>
              <w:right w:val="nil"/>
            </w:tcBorders>
            <w:shd w:val="clear" w:color="auto" w:fill="auto"/>
            <w:noWrap/>
            <w:vAlign w:val="bottom"/>
            <w:hideMark/>
          </w:tcPr>
          <w:p w14:paraId="6E9BF546" w14:textId="1B545224"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5</w:t>
            </w:r>
            <w:r w:rsidR="0088427F">
              <w:rPr>
                <w:rFonts w:eastAsia="Times New Roman"/>
                <w:color w:val="000000"/>
                <w:sz w:val="22"/>
                <w:szCs w:val="22"/>
              </w:rPr>
              <w:t>1</w:t>
            </w:r>
          </w:p>
        </w:tc>
      </w:tr>
      <w:tr w:rsidR="005E6717" w:rsidRPr="0085125A" w14:paraId="39035CDE" w14:textId="77777777" w:rsidTr="005E6717">
        <w:trPr>
          <w:trHeight w:val="209"/>
        </w:trPr>
        <w:tc>
          <w:tcPr>
            <w:tcW w:w="2209" w:type="dxa"/>
            <w:tcBorders>
              <w:top w:val="nil"/>
              <w:left w:val="nil"/>
              <w:bottom w:val="single" w:sz="4" w:space="0" w:color="auto"/>
              <w:right w:val="nil"/>
            </w:tcBorders>
            <w:shd w:val="clear" w:color="auto" w:fill="auto"/>
            <w:vAlign w:val="center"/>
            <w:hideMark/>
          </w:tcPr>
          <w:p w14:paraId="3323261E" w14:textId="77777777" w:rsidR="005E6717" w:rsidRPr="0085125A" w:rsidRDefault="005E6717" w:rsidP="005E6717">
            <w:pPr>
              <w:spacing w:after="0" w:line="240" w:lineRule="auto"/>
              <w:rPr>
                <w:rFonts w:eastAsia="Times New Roman"/>
                <w:color w:val="000000"/>
                <w:sz w:val="22"/>
                <w:szCs w:val="22"/>
              </w:rPr>
            </w:pPr>
            <w:r w:rsidRPr="0085125A">
              <w:rPr>
                <w:rFonts w:eastAsia="Times New Roman"/>
                <w:color w:val="000000"/>
                <w:sz w:val="22"/>
                <w:szCs w:val="22"/>
              </w:rPr>
              <w:t>Solucan</w:t>
            </w:r>
          </w:p>
        </w:tc>
        <w:tc>
          <w:tcPr>
            <w:tcW w:w="1607" w:type="dxa"/>
            <w:tcBorders>
              <w:top w:val="nil"/>
              <w:left w:val="nil"/>
              <w:bottom w:val="single" w:sz="4" w:space="0" w:color="auto"/>
              <w:right w:val="nil"/>
            </w:tcBorders>
            <w:shd w:val="clear" w:color="auto" w:fill="auto"/>
            <w:noWrap/>
            <w:vAlign w:val="bottom"/>
            <w:hideMark/>
          </w:tcPr>
          <w:p w14:paraId="667A2B3B" w14:textId="0A8292D9" w:rsidR="005E6717" w:rsidRPr="0085125A" w:rsidRDefault="00A31A1D" w:rsidP="005E6717">
            <w:pPr>
              <w:spacing w:after="0" w:line="240" w:lineRule="auto"/>
              <w:jc w:val="center"/>
              <w:rPr>
                <w:rFonts w:eastAsia="Times New Roman"/>
                <w:color w:val="000000"/>
                <w:sz w:val="22"/>
                <w:szCs w:val="22"/>
              </w:rPr>
            </w:pPr>
            <w:r>
              <w:rPr>
                <w:rFonts w:eastAsia="Times New Roman"/>
                <w:color w:val="000000"/>
                <w:sz w:val="22"/>
                <w:szCs w:val="22"/>
              </w:rPr>
              <w:t>13</w:t>
            </w:r>
            <w:r w:rsidR="005E6717" w:rsidRPr="0085125A">
              <w:rPr>
                <w:rFonts w:eastAsia="Times New Roman"/>
                <w:color w:val="000000"/>
                <w:sz w:val="22"/>
                <w:szCs w:val="22"/>
              </w:rPr>
              <w:t xml:space="preserve"> bcd</w:t>
            </w:r>
          </w:p>
        </w:tc>
        <w:tc>
          <w:tcPr>
            <w:tcW w:w="1607" w:type="dxa"/>
            <w:tcBorders>
              <w:top w:val="nil"/>
              <w:left w:val="nil"/>
              <w:bottom w:val="single" w:sz="4" w:space="0" w:color="auto"/>
              <w:right w:val="nil"/>
            </w:tcBorders>
            <w:shd w:val="clear" w:color="auto" w:fill="auto"/>
            <w:noWrap/>
            <w:vAlign w:val="bottom"/>
            <w:hideMark/>
          </w:tcPr>
          <w:p w14:paraId="77D96A92" w14:textId="24F2CA1A" w:rsidR="005E6717" w:rsidRPr="0085125A" w:rsidRDefault="005E6717" w:rsidP="00A31A1D">
            <w:pPr>
              <w:spacing w:after="0" w:line="240" w:lineRule="auto"/>
              <w:jc w:val="center"/>
              <w:rPr>
                <w:rFonts w:eastAsia="Times New Roman"/>
                <w:color w:val="000000"/>
                <w:sz w:val="22"/>
                <w:szCs w:val="22"/>
              </w:rPr>
            </w:pPr>
            <w:r w:rsidRPr="0085125A">
              <w:rPr>
                <w:rFonts w:eastAsia="Times New Roman"/>
                <w:color w:val="000000"/>
                <w:sz w:val="22"/>
                <w:szCs w:val="22"/>
              </w:rPr>
              <w:t>20</w:t>
            </w:r>
          </w:p>
        </w:tc>
        <w:tc>
          <w:tcPr>
            <w:tcW w:w="1607" w:type="dxa"/>
            <w:tcBorders>
              <w:top w:val="nil"/>
              <w:left w:val="nil"/>
              <w:bottom w:val="single" w:sz="4" w:space="0" w:color="auto"/>
              <w:right w:val="nil"/>
            </w:tcBorders>
            <w:shd w:val="clear" w:color="auto" w:fill="auto"/>
            <w:noWrap/>
            <w:vAlign w:val="bottom"/>
            <w:hideMark/>
          </w:tcPr>
          <w:p w14:paraId="6ADA51B5" w14:textId="0AD01184"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26</w:t>
            </w:r>
          </w:p>
        </w:tc>
        <w:tc>
          <w:tcPr>
            <w:tcW w:w="1975" w:type="dxa"/>
            <w:tcBorders>
              <w:top w:val="nil"/>
              <w:left w:val="nil"/>
              <w:bottom w:val="single" w:sz="4" w:space="0" w:color="auto"/>
              <w:right w:val="nil"/>
            </w:tcBorders>
            <w:shd w:val="clear" w:color="auto" w:fill="auto"/>
            <w:noWrap/>
            <w:vAlign w:val="bottom"/>
            <w:hideMark/>
          </w:tcPr>
          <w:p w14:paraId="547D7188" w14:textId="784AD9CE"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33</w:t>
            </w:r>
          </w:p>
        </w:tc>
        <w:tc>
          <w:tcPr>
            <w:tcW w:w="1607" w:type="dxa"/>
            <w:tcBorders>
              <w:top w:val="nil"/>
              <w:left w:val="nil"/>
              <w:bottom w:val="single" w:sz="4" w:space="0" w:color="auto"/>
              <w:right w:val="nil"/>
            </w:tcBorders>
            <w:shd w:val="clear" w:color="auto" w:fill="auto"/>
            <w:noWrap/>
            <w:vAlign w:val="bottom"/>
            <w:hideMark/>
          </w:tcPr>
          <w:p w14:paraId="6B795415" w14:textId="6C977BAF"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39</w:t>
            </w:r>
          </w:p>
        </w:tc>
        <w:tc>
          <w:tcPr>
            <w:tcW w:w="1607" w:type="dxa"/>
            <w:tcBorders>
              <w:top w:val="nil"/>
              <w:left w:val="nil"/>
              <w:bottom w:val="single" w:sz="4" w:space="0" w:color="auto"/>
              <w:right w:val="nil"/>
            </w:tcBorders>
            <w:shd w:val="clear" w:color="auto" w:fill="auto"/>
            <w:noWrap/>
            <w:vAlign w:val="center"/>
            <w:hideMark/>
          </w:tcPr>
          <w:p w14:paraId="289B9620" w14:textId="7E78AB65"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45</w:t>
            </w:r>
          </w:p>
        </w:tc>
        <w:tc>
          <w:tcPr>
            <w:tcW w:w="1611" w:type="dxa"/>
            <w:tcBorders>
              <w:top w:val="nil"/>
              <w:left w:val="nil"/>
              <w:bottom w:val="single" w:sz="4" w:space="0" w:color="auto"/>
              <w:right w:val="nil"/>
            </w:tcBorders>
            <w:shd w:val="clear" w:color="auto" w:fill="auto"/>
            <w:noWrap/>
            <w:vAlign w:val="bottom"/>
            <w:hideMark/>
          </w:tcPr>
          <w:p w14:paraId="73DB2410" w14:textId="06FCF0FD"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5</w:t>
            </w:r>
            <w:r w:rsidR="0088427F">
              <w:rPr>
                <w:rFonts w:eastAsia="Times New Roman"/>
                <w:color w:val="000000"/>
                <w:sz w:val="22"/>
                <w:szCs w:val="22"/>
              </w:rPr>
              <w:t>1</w:t>
            </w:r>
          </w:p>
        </w:tc>
      </w:tr>
      <w:tr w:rsidR="005E6717" w:rsidRPr="0085125A" w14:paraId="6E2B5F4A" w14:textId="77777777" w:rsidTr="005E6717">
        <w:trPr>
          <w:trHeight w:val="209"/>
        </w:trPr>
        <w:tc>
          <w:tcPr>
            <w:tcW w:w="2209" w:type="dxa"/>
            <w:tcBorders>
              <w:top w:val="nil"/>
              <w:left w:val="nil"/>
              <w:bottom w:val="single" w:sz="4" w:space="0" w:color="auto"/>
              <w:right w:val="nil"/>
            </w:tcBorders>
            <w:shd w:val="clear" w:color="auto" w:fill="auto"/>
            <w:vAlign w:val="center"/>
            <w:hideMark/>
          </w:tcPr>
          <w:p w14:paraId="510E8F95" w14:textId="77777777" w:rsidR="005E6717" w:rsidRPr="0085125A" w:rsidRDefault="005E6717" w:rsidP="005E6717">
            <w:pPr>
              <w:spacing w:after="0" w:line="240" w:lineRule="auto"/>
              <w:rPr>
                <w:rFonts w:eastAsia="Times New Roman"/>
                <w:color w:val="000000"/>
                <w:sz w:val="22"/>
                <w:szCs w:val="22"/>
              </w:rPr>
            </w:pPr>
            <w:r w:rsidRPr="0085125A">
              <w:rPr>
                <w:rFonts w:eastAsia="Times New Roman"/>
                <w:color w:val="000000"/>
                <w:sz w:val="22"/>
                <w:szCs w:val="22"/>
              </w:rPr>
              <w:t>Ortalama</w:t>
            </w:r>
          </w:p>
        </w:tc>
        <w:tc>
          <w:tcPr>
            <w:tcW w:w="1607" w:type="dxa"/>
            <w:tcBorders>
              <w:top w:val="nil"/>
              <w:left w:val="nil"/>
              <w:bottom w:val="single" w:sz="4" w:space="0" w:color="auto"/>
              <w:right w:val="nil"/>
            </w:tcBorders>
            <w:shd w:val="clear" w:color="auto" w:fill="auto"/>
            <w:noWrap/>
            <w:vAlign w:val="bottom"/>
            <w:hideMark/>
          </w:tcPr>
          <w:p w14:paraId="36A7264A" w14:textId="4C613E33" w:rsidR="005E6717" w:rsidRPr="0085125A" w:rsidRDefault="0088427F" w:rsidP="005E6717">
            <w:pPr>
              <w:spacing w:after="0" w:line="240" w:lineRule="auto"/>
              <w:jc w:val="center"/>
              <w:rPr>
                <w:rFonts w:eastAsia="Times New Roman"/>
                <w:color w:val="000000"/>
                <w:sz w:val="22"/>
                <w:szCs w:val="22"/>
              </w:rPr>
            </w:pPr>
            <w:r>
              <w:rPr>
                <w:rFonts w:eastAsia="Times New Roman"/>
                <w:color w:val="000000"/>
                <w:sz w:val="22"/>
                <w:szCs w:val="22"/>
              </w:rPr>
              <w:t>15</w:t>
            </w:r>
          </w:p>
        </w:tc>
        <w:tc>
          <w:tcPr>
            <w:tcW w:w="1607" w:type="dxa"/>
            <w:tcBorders>
              <w:top w:val="nil"/>
              <w:left w:val="nil"/>
              <w:bottom w:val="single" w:sz="4" w:space="0" w:color="auto"/>
              <w:right w:val="nil"/>
            </w:tcBorders>
            <w:shd w:val="clear" w:color="auto" w:fill="auto"/>
            <w:noWrap/>
            <w:vAlign w:val="bottom"/>
            <w:hideMark/>
          </w:tcPr>
          <w:p w14:paraId="4574B295" w14:textId="3774758C" w:rsidR="005E6717" w:rsidRPr="0085125A" w:rsidRDefault="0088427F" w:rsidP="005E6717">
            <w:pPr>
              <w:spacing w:after="0" w:line="240" w:lineRule="auto"/>
              <w:jc w:val="center"/>
              <w:rPr>
                <w:rFonts w:eastAsia="Times New Roman"/>
                <w:color w:val="000000"/>
                <w:sz w:val="22"/>
                <w:szCs w:val="22"/>
              </w:rPr>
            </w:pPr>
            <w:r>
              <w:rPr>
                <w:rFonts w:eastAsia="Times New Roman"/>
                <w:color w:val="000000"/>
                <w:sz w:val="22"/>
                <w:szCs w:val="22"/>
              </w:rPr>
              <w:t>23</w:t>
            </w:r>
          </w:p>
        </w:tc>
        <w:tc>
          <w:tcPr>
            <w:tcW w:w="1607" w:type="dxa"/>
            <w:tcBorders>
              <w:top w:val="nil"/>
              <w:left w:val="nil"/>
              <w:bottom w:val="single" w:sz="4" w:space="0" w:color="auto"/>
              <w:right w:val="nil"/>
            </w:tcBorders>
            <w:shd w:val="clear" w:color="auto" w:fill="auto"/>
            <w:noWrap/>
            <w:vAlign w:val="bottom"/>
            <w:hideMark/>
          </w:tcPr>
          <w:p w14:paraId="28F3E5D5" w14:textId="2F603CAC"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29</w:t>
            </w:r>
          </w:p>
        </w:tc>
        <w:tc>
          <w:tcPr>
            <w:tcW w:w="1975" w:type="dxa"/>
            <w:tcBorders>
              <w:top w:val="nil"/>
              <w:left w:val="nil"/>
              <w:bottom w:val="single" w:sz="4" w:space="0" w:color="auto"/>
              <w:right w:val="nil"/>
            </w:tcBorders>
            <w:shd w:val="clear" w:color="auto" w:fill="auto"/>
            <w:noWrap/>
            <w:vAlign w:val="bottom"/>
            <w:hideMark/>
          </w:tcPr>
          <w:p w14:paraId="2FC4DED7" w14:textId="7C825768"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36</w:t>
            </w:r>
          </w:p>
        </w:tc>
        <w:tc>
          <w:tcPr>
            <w:tcW w:w="1607" w:type="dxa"/>
            <w:tcBorders>
              <w:top w:val="nil"/>
              <w:left w:val="nil"/>
              <w:bottom w:val="single" w:sz="4" w:space="0" w:color="auto"/>
              <w:right w:val="nil"/>
            </w:tcBorders>
            <w:shd w:val="clear" w:color="auto" w:fill="auto"/>
            <w:noWrap/>
            <w:vAlign w:val="bottom"/>
            <w:hideMark/>
          </w:tcPr>
          <w:p w14:paraId="2EA5BC5E" w14:textId="2415A04A" w:rsidR="005E6717" w:rsidRPr="0085125A" w:rsidRDefault="0088427F" w:rsidP="005E6717">
            <w:pPr>
              <w:spacing w:after="0" w:line="240" w:lineRule="auto"/>
              <w:jc w:val="center"/>
              <w:rPr>
                <w:rFonts w:eastAsia="Times New Roman"/>
                <w:color w:val="000000"/>
                <w:sz w:val="22"/>
                <w:szCs w:val="22"/>
              </w:rPr>
            </w:pPr>
            <w:r>
              <w:rPr>
                <w:rFonts w:eastAsia="Times New Roman"/>
                <w:color w:val="000000"/>
                <w:sz w:val="22"/>
                <w:szCs w:val="22"/>
              </w:rPr>
              <w:t>41</w:t>
            </w:r>
          </w:p>
        </w:tc>
        <w:tc>
          <w:tcPr>
            <w:tcW w:w="1607" w:type="dxa"/>
            <w:tcBorders>
              <w:top w:val="nil"/>
              <w:left w:val="nil"/>
              <w:bottom w:val="single" w:sz="4" w:space="0" w:color="auto"/>
              <w:right w:val="nil"/>
            </w:tcBorders>
            <w:shd w:val="clear" w:color="auto" w:fill="auto"/>
            <w:noWrap/>
            <w:vAlign w:val="center"/>
            <w:hideMark/>
          </w:tcPr>
          <w:p w14:paraId="273828F5" w14:textId="76544004"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47</w:t>
            </w:r>
          </w:p>
        </w:tc>
        <w:tc>
          <w:tcPr>
            <w:tcW w:w="1611" w:type="dxa"/>
            <w:tcBorders>
              <w:top w:val="nil"/>
              <w:left w:val="nil"/>
              <w:bottom w:val="single" w:sz="4" w:space="0" w:color="auto"/>
              <w:right w:val="nil"/>
            </w:tcBorders>
            <w:shd w:val="clear" w:color="auto" w:fill="auto"/>
            <w:noWrap/>
            <w:vAlign w:val="bottom"/>
            <w:hideMark/>
          </w:tcPr>
          <w:p w14:paraId="30880B6F" w14:textId="4C949E1B" w:rsidR="005E6717" w:rsidRPr="0085125A" w:rsidRDefault="005E6717" w:rsidP="0088427F">
            <w:pPr>
              <w:spacing w:after="0" w:line="240" w:lineRule="auto"/>
              <w:jc w:val="center"/>
              <w:rPr>
                <w:rFonts w:eastAsia="Times New Roman"/>
                <w:color w:val="000000"/>
                <w:sz w:val="22"/>
                <w:szCs w:val="22"/>
              </w:rPr>
            </w:pPr>
            <w:r w:rsidRPr="0085125A">
              <w:rPr>
                <w:rFonts w:eastAsia="Times New Roman"/>
                <w:color w:val="000000"/>
                <w:sz w:val="22"/>
                <w:szCs w:val="22"/>
              </w:rPr>
              <w:t>5</w:t>
            </w:r>
            <w:r w:rsidR="0088427F">
              <w:rPr>
                <w:rFonts w:eastAsia="Times New Roman"/>
                <w:color w:val="000000"/>
                <w:sz w:val="22"/>
                <w:szCs w:val="22"/>
              </w:rPr>
              <w:t>3</w:t>
            </w:r>
          </w:p>
        </w:tc>
      </w:tr>
      <w:tr w:rsidR="005E6717" w:rsidRPr="0085125A" w14:paraId="37C90B12" w14:textId="77777777" w:rsidTr="005E6717">
        <w:trPr>
          <w:trHeight w:val="233"/>
        </w:trPr>
        <w:tc>
          <w:tcPr>
            <w:tcW w:w="2209" w:type="dxa"/>
            <w:tcBorders>
              <w:top w:val="nil"/>
              <w:left w:val="nil"/>
              <w:bottom w:val="single" w:sz="4" w:space="0" w:color="auto"/>
              <w:right w:val="nil"/>
            </w:tcBorders>
            <w:shd w:val="clear" w:color="auto" w:fill="auto"/>
            <w:noWrap/>
            <w:vAlign w:val="bottom"/>
            <w:hideMark/>
          </w:tcPr>
          <w:p w14:paraId="10F37C0B" w14:textId="77777777" w:rsidR="005E6717" w:rsidRPr="0085125A" w:rsidRDefault="005E6717" w:rsidP="005E6717">
            <w:pPr>
              <w:spacing w:after="0" w:line="240" w:lineRule="auto"/>
              <w:rPr>
                <w:rFonts w:eastAsia="Times New Roman"/>
                <w:color w:val="000000"/>
                <w:sz w:val="22"/>
                <w:szCs w:val="22"/>
              </w:rPr>
            </w:pPr>
            <w:r w:rsidRPr="0085125A">
              <w:rPr>
                <w:rFonts w:eastAsia="Times New Roman"/>
                <w:color w:val="000000"/>
                <w:sz w:val="22"/>
                <w:szCs w:val="22"/>
              </w:rPr>
              <w:t>EGF</w:t>
            </w:r>
            <w:r w:rsidRPr="0085125A">
              <w:rPr>
                <w:rFonts w:eastAsia="Times New Roman"/>
                <w:color w:val="000000"/>
                <w:sz w:val="22"/>
                <w:szCs w:val="22"/>
                <w:vertAlign w:val="subscript"/>
              </w:rPr>
              <w:t>0.05</w:t>
            </w:r>
          </w:p>
        </w:tc>
        <w:tc>
          <w:tcPr>
            <w:tcW w:w="1607" w:type="dxa"/>
            <w:tcBorders>
              <w:top w:val="nil"/>
              <w:left w:val="nil"/>
              <w:bottom w:val="single" w:sz="4" w:space="0" w:color="auto"/>
              <w:right w:val="nil"/>
            </w:tcBorders>
            <w:shd w:val="clear" w:color="auto" w:fill="auto"/>
            <w:noWrap/>
            <w:vAlign w:val="center"/>
            <w:hideMark/>
          </w:tcPr>
          <w:p w14:paraId="67EA63AC" w14:textId="77777777" w:rsidR="005E6717" w:rsidRPr="0085125A" w:rsidRDefault="005E6717" w:rsidP="005E6717">
            <w:pPr>
              <w:spacing w:after="0" w:line="240" w:lineRule="auto"/>
              <w:jc w:val="center"/>
              <w:rPr>
                <w:rFonts w:eastAsia="Times New Roman"/>
                <w:color w:val="000000"/>
                <w:sz w:val="22"/>
                <w:szCs w:val="22"/>
              </w:rPr>
            </w:pPr>
            <w:r w:rsidRPr="0085125A">
              <w:rPr>
                <w:rFonts w:eastAsia="Times New Roman"/>
                <w:color w:val="000000"/>
                <w:sz w:val="22"/>
                <w:szCs w:val="22"/>
              </w:rPr>
              <w:t>5.61</w:t>
            </w:r>
          </w:p>
        </w:tc>
        <w:tc>
          <w:tcPr>
            <w:tcW w:w="1607" w:type="dxa"/>
            <w:tcBorders>
              <w:top w:val="nil"/>
              <w:left w:val="nil"/>
              <w:bottom w:val="single" w:sz="4" w:space="0" w:color="auto"/>
              <w:right w:val="nil"/>
            </w:tcBorders>
            <w:shd w:val="clear" w:color="auto" w:fill="auto"/>
            <w:noWrap/>
            <w:vAlign w:val="center"/>
            <w:hideMark/>
          </w:tcPr>
          <w:p w14:paraId="25FEA7BC" w14:textId="77777777" w:rsidR="005E6717" w:rsidRPr="0085125A" w:rsidRDefault="005E6717" w:rsidP="005E6717">
            <w:pPr>
              <w:spacing w:after="0" w:line="240" w:lineRule="auto"/>
              <w:jc w:val="center"/>
              <w:rPr>
                <w:rFonts w:eastAsia="Times New Roman"/>
                <w:color w:val="000000"/>
                <w:sz w:val="22"/>
                <w:szCs w:val="22"/>
              </w:rPr>
            </w:pPr>
            <w:proofErr w:type="gramStart"/>
            <w:r w:rsidRPr="0085125A">
              <w:rPr>
                <w:rFonts w:eastAsia="Times New Roman"/>
                <w:color w:val="000000"/>
                <w:sz w:val="22"/>
                <w:szCs w:val="22"/>
              </w:rPr>
              <w:t>öd</w:t>
            </w:r>
            <w:proofErr w:type="gramEnd"/>
          </w:p>
        </w:tc>
        <w:tc>
          <w:tcPr>
            <w:tcW w:w="1607" w:type="dxa"/>
            <w:tcBorders>
              <w:top w:val="nil"/>
              <w:left w:val="nil"/>
              <w:bottom w:val="single" w:sz="4" w:space="0" w:color="auto"/>
              <w:right w:val="nil"/>
            </w:tcBorders>
            <w:shd w:val="clear" w:color="auto" w:fill="auto"/>
            <w:noWrap/>
            <w:vAlign w:val="center"/>
            <w:hideMark/>
          </w:tcPr>
          <w:p w14:paraId="3575A081" w14:textId="77777777" w:rsidR="005E6717" w:rsidRPr="0085125A" w:rsidRDefault="005E6717" w:rsidP="005E6717">
            <w:pPr>
              <w:spacing w:after="0" w:line="240" w:lineRule="auto"/>
              <w:jc w:val="center"/>
              <w:rPr>
                <w:rFonts w:eastAsia="Times New Roman"/>
                <w:color w:val="000000"/>
                <w:sz w:val="22"/>
                <w:szCs w:val="22"/>
              </w:rPr>
            </w:pPr>
            <w:proofErr w:type="gramStart"/>
            <w:r w:rsidRPr="0085125A">
              <w:rPr>
                <w:rFonts w:eastAsia="Times New Roman"/>
                <w:color w:val="000000"/>
                <w:sz w:val="22"/>
                <w:szCs w:val="22"/>
              </w:rPr>
              <w:t>öd</w:t>
            </w:r>
            <w:proofErr w:type="gramEnd"/>
          </w:p>
        </w:tc>
        <w:tc>
          <w:tcPr>
            <w:tcW w:w="1975" w:type="dxa"/>
            <w:tcBorders>
              <w:top w:val="nil"/>
              <w:left w:val="nil"/>
              <w:bottom w:val="single" w:sz="4" w:space="0" w:color="auto"/>
              <w:right w:val="nil"/>
            </w:tcBorders>
            <w:shd w:val="clear" w:color="auto" w:fill="auto"/>
            <w:noWrap/>
            <w:vAlign w:val="center"/>
            <w:hideMark/>
          </w:tcPr>
          <w:p w14:paraId="7C9B3A18" w14:textId="77777777" w:rsidR="005E6717" w:rsidRPr="0085125A" w:rsidRDefault="005E6717" w:rsidP="005E6717">
            <w:pPr>
              <w:spacing w:after="0" w:line="240" w:lineRule="auto"/>
              <w:jc w:val="center"/>
              <w:rPr>
                <w:rFonts w:eastAsia="Times New Roman"/>
                <w:color w:val="000000"/>
                <w:sz w:val="22"/>
                <w:szCs w:val="22"/>
              </w:rPr>
            </w:pPr>
            <w:proofErr w:type="gramStart"/>
            <w:r w:rsidRPr="0085125A">
              <w:rPr>
                <w:rFonts w:eastAsia="Times New Roman"/>
                <w:color w:val="000000"/>
                <w:sz w:val="22"/>
                <w:szCs w:val="22"/>
              </w:rPr>
              <w:t>öd</w:t>
            </w:r>
            <w:proofErr w:type="gramEnd"/>
          </w:p>
        </w:tc>
        <w:tc>
          <w:tcPr>
            <w:tcW w:w="1607" w:type="dxa"/>
            <w:tcBorders>
              <w:top w:val="nil"/>
              <w:left w:val="nil"/>
              <w:bottom w:val="single" w:sz="4" w:space="0" w:color="auto"/>
              <w:right w:val="nil"/>
            </w:tcBorders>
            <w:shd w:val="clear" w:color="auto" w:fill="auto"/>
            <w:noWrap/>
            <w:vAlign w:val="center"/>
            <w:hideMark/>
          </w:tcPr>
          <w:p w14:paraId="6A10A4A0" w14:textId="77777777" w:rsidR="005E6717" w:rsidRPr="0085125A" w:rsidRDefault="005E6717" w:rsidP="005E6717">
            <w:pPr>
              <w:spacing w:after="0" w:line="240" w:lineRule="auto"/>
              <w:jc w:val="center"/>
              <w:rPr>
                <w:rFonts w:eastAsia="Times New Roman"/>
                <w:color w:val="000000"/>
                <w:sz w:val="22"/>
                <w:szCs w:val="22"/>
              </w:rPr>
            </w:pPr>
            <w:proofErr w:type="gramStart"/>
            <w:r w:rsidRPr="0085125A">
              <w:rPr>
                <w:rFonts w:eastAsia="Times New Roman"/>
                <w:color w:val="000000"/>
                <w:sz w:val="22"/>
                <w:szCs w:val="22"/>
              </w:rPr>
              <w:t>öd</w:t>
            </w:r>
            <w:proofErr w:type="gramEnd"/>
          </w:p>
        </w:tc>
        <w:tc>
          <w:tcPr>
            <w:tcW w:w="1607" w:type="dxa"/>
            <w:tcBorders>
              <w:top w:val="nil"/>
              <w:left w:val="nil"/>
              <w:bottom w:val="single" w:sz="4" w:space="0" w:color="auto"/>
              <w:right w:val="nil"/>
            </w:tcBorders>
            <w:shd w:val="clear" w:color="auto" w:fill="auto"/>
            <w:noWrap/>
            <w:vAlign w:val="center"/>
            <w:hideMark/>
          </w:tcPr>
          <w:p w14:paraId="1B887C59" w14:textId="77777777" w:rsidR="005E6717" w:rsidRPr="0085125A" w:rsidRDefault="005E6717" w:rsidP="005E6717">
            <w:pPr>
              <w:spacing w:after="0" w:line="240" w:lineRule="auto"/>
              <w:jc w:val="center"/>
              <w:rPr>
                <w:rFonts w:eastAsia="Times New Roman"/>
                <w:color w:val="000000"/>
                <w:sz w:val="22"/>
                <w:szCs w:val="22"/>
              </w:rPr>
            </w:pPr>
            <w:proofErr w:type="gramStart"/>
            <w:r w:rsidRPr="0085125A">
              <w:rPr>
                <w:rFonts w:eastAsia="Times New Roman"/>
                <w:color w:val="000000"/>
                <w:sz w:val="22"/>
                <w:szCs w:val="22"/>
              </w:rPr>
              <w:t>öd</w:t>
            </w:r>
            <w:proofErr w:type="gramEnd"/>
          </w:p>
        </w:tc>
        <w:tc>
          <w:tcPr>
            <w:tcW w:w="1611" w:type="dxa"/>
            <w:tcBorders>
              <w:top w:val="nil"/>
              <w:left w:val="nil"/>
              <w:bottom w:val="single" w:sz="4" w:space="0" w:color="auto"/>
              <w:right w:val="nil"/>
            </w:tcBorders>
            <w:shd w:val="clear" w:color="auto" w:fill="auto"/>
            <w:noWrap/>
            <w:vAlign w:val="center"/>
            <w:hideMark/>
          </w:tcPr>
          <w:p w14:paraId="5E171D39" w14:textId="77777777" w:rsidR="005E6717" w:rsidRPr="0085125A" w:rsidRDefault="005E6717" w:rsidP="005E6717">
            <w:pPr>
              <w:spacing w:after="0" w:line="240" w:lineRule="auto"/>
              <w:jc w:val="center"/>
              <w:rPr>
                <w:rFonts w:eastAsia="Times New Roman"/>
                <w:color w:val="000000"/>
                <w:sz w:val="22"/>
                <w:szCs w:val="22"/>
              </w:rPr>
            </w:pPr>
            <w:proofErr w:type="gramStart"/>
            <w:r w:rsidRPr="0085125A">
              <w:rPr>
                <w:rFonts w:eastAsia="Times New Roman"/>
                <w:color w:val="000000"/>
                <w:sz w:val="22"/>
                <w:szCs w:val="22"/>
              </w:rPr>
              <w:t>öd</w:t>
            </w:r>
            <w:proofErr w:type="gramEnd"/>
          </w:p>
        </w:tc>
      </w:tr>
    </w:tbl>
    <w:p w14:paraId="6821E957" w14:textId="55244C73" w:rsidR="005E6717" w:rsidRPr="005E6717" w:rsidRDefault="005E6717" w:rsidP="005E6717">
      <w:pPr>
        <w:tabs>
          <w:tab w:val="left" w:pos="840"/>
        </w:tabs>
        <w:rPr>
          <w:rFonts w:eastAsia="Times New Roman"/>
          <w:sz w:val="20"/>
          <w:szCs w:val="20"/>
          <w:lang w:eastAsia="en-US"/>
        </w:rPr>
      </w:pPr>
      <w:r w:rsidRPr="001A5E7A">
        <w:rPr>
          <w:rFonts w:eastAsia="Times New Roman"/>
          <w:sz w:val="20"/>
          <w:szCs w:val="20"/>
          <w:lang w:eastAsia="en-US"/>
        </w:rPr>
        <w:t xml:space="preserve">*: p&lt;0.05, **: p&lt;0.01 olasılık düzeyinde </w:t>
      </w:r>
      <w:r w:rsidR="00ED704D">
        <w:rPr>
          <w:rFonts w:eastAsia="Times New Roman"/>
          <w:sz w:val="20"/>
          <w:szCs w:val="20"/>
          <w:lang w:eastAsia="en-US"/>
        </w:rPr>
        <w:t>önemli</w:t>
      </w:r>
      <w:r w:rsidRPr="001A5E7A">
        <w:rPr>
          <w:rFonts w:eastAsia="Times New Roman"/>
          <w:sz w:val="20"/>
          <w:szCs w:val="20"/>
          <w:lang w:eastAsia="en-US"/>
        </w:rPr>
        <w:t>, DK, değişim katsayısını; sd, serbe</w:t>
      </w:r>
      <w:r>
        <w:rPr>
          <w:rFonts w:eastAsia="Times New Roman"/>
          <w:sz w:val="20"/>
          <w:szCs w:val="20"/>
          <w:lang w:eastAsia="en-US"/>
        </w:rPr>
        <w:t>stlik derecesini göstermektdir.</w:t>
      </w:r>
    </w:p>
    <w:p w14:paraId="4DFD0961" w14:textId="46922326" w:rsidR="00DA6D5A" w:rsidRPr="005E6717" w:rsidRDefault="005E6717" w:rsidP="009A3390">
      <w:pPr>
        <w:spacing w:line="240" w:lineRule="auto"/>
        <w:rPr>
          <w:rFonts w:eastAsia="Calibri"/>
          <w:sz w:val="20"/>
          <w:szCs w:val="20"/>
          <w:lang w:eastAsia="en-US"/>
        </w:rPr>
        <w:sectPr w:rsidR="00DA6D5A" w:rsidRPr="005E6717" w:rsidSect="005E6717">
          <w:pgSz w:w="16838" w:h="11906" w:orient="landscape"/>
          <w:pgMar w:top="1701" w:right="1701" w:bottom="1418" w:left="1418" w:header="709" w:footer="709" w:gutter="0"/>
          <w:cols w:space="708"/>
          <w:docGrid w:linePitch="360"/>
        </w:sectPr>
      </w:pPr>
      <w:r w:rsidRPr="001A5E7A">
        <w:rPr>
          <w:rFonts w:eastAsia="Times New Roman"/>
          <w:sz w:val="20"/>
          <w:szCs w:val="20"/>
          <w:lang w:eastAsia="en-US"/>
        </w:rPr>
        <w:t>*: Aynı harf grupları arasında 0.05 önem seviyesinde istatistiksel olarak fark yoktur. EGF</w:t>
      </w:r>
      <w:r w:rsidRPr="001A5E7A">
        <w:rPr>
          <w:rFonts w:eastAsia="Times New Roman"/>
          <w:sz w:val="20"/>
          <w:szCs w:val="20"/>
          <w:vertAlign w:val="subscript"/>
          <w:lang w:eastAsia="en-US"/>
        </w:rPr>
        <w:t>0.05</w:t>
      </w:r>
      <w:r w:rsidRPr="001A5E7A">
        <w:rPr>
          <w:rFonts w:eastAsia="Times New Roman"/>
          <w:sz w:val="20"/>
          <w:szCs w:val="20"/>
          <w:lang w:eastAsia="en-US"/>
        </w:rPr>
        <w:t xml:space="preserve"> gübre kaynakları ile </w:t>
      </w:r>
      <w:r>
        <w:rPr>
          <w:rFonts w:eastAsia="Times New Roman"/>
          <w:sz w:val="20"/>
          <w:szCs w:val="20"/>
          <w:lang w:eastAsia="en-US"/>
        </w:rPr>
        <w:t>fizyolojik kayıp</w:t>
      </w:r>
      <w:r w:rsidRPr="001A5E7A">
        <w:rPr>
          <w:rFonts w:eastAsia="Times New Roman"/>
          <w:sz w:val="20"/>
          <w:szCs w:val="20"/>
          <w:lang w:eastAsia="en-US"/>
        </w:rPr>
        <w:t xml:space="preserve"> arasında</w:t>
      </w:r>
      <w:r>
        <w:rPr>
          <w:rFonts w:eastAsia="Times New Roman"/>
          <w:sz w:val="20"/>
          <w:szCs w:val="20"/>
          <w:lang w:eastAsia="en-US"/>
        </w:rPr>
        <w:t xml:space="preserve"> </w:t>
      </w:r>
      <w:r w:rsidRPr="001A5E7A">
        <w:rPr>
          <w:sz w:val="20"/>
          <w:szCs w:val="20"/>
        </w:rPr>
        <w:t xml:space="preserve">en küçük güvenilir farkı gösterirken; öd, </w:t>
      </w:r>
      <w:r w:rsidR="00ED704D">
        <w:rPr>
          <w:sz w:val="20"/>
          <w:szCs w:val="20"/>
        </w:rPr>
        <w:t>önemli</w:t>
      </w:r>
      <w:r w:rsidRPr="001A5E7A">
        <w:rPr>
          <w:sz w:val="20"/>
          <w:szCs w:val="20"/>
        </w:rPr>
        <w:t xml:space="preserve"> değil anlamına gelmektedir.</w:t>
      </w:r>
    </w:p>
    <w:p w14:paraId="7FFD6B32" w14:textId="38DE7F94" w:rsidR="008E056B" w:rsidRDefault="003D1634" w:rsidP="00BC478F">
      <w:pPr>
        <w:spacing w:after="160" w:line="360" w:lineRule="auto"/>
        <w:ind w:firstLine="567"/>
        <w:jc w:val="both"/>
        <w:rPr>
          <w:rFonts w:eastAsia="Calibri"/>
          <w:bCs/>
          <w:color w:val="auto"/>
          <w:lang w:eastAsia="en-US"/>
        </w:rPr>
      </w:pPr>
      <w:r>
        <w:rPr>
          <w:rFonts w:eastAsia="Calibri"/>
          <w:bCs/>
          <w:color w:val="auto"/>
          <w:lang w:eastAsia="en-US"/>
        </w:rPr>
        <w:lastRenderedPageBreak/>
        <w:t xml:space="preserve">Arz talep ilişkisinde bir ürün ne kadar çabuk bozulur ya da fizyolojik olarak kaybı ne kadar fazla olursa üretici onu bir an önce elinden çıkarma, tüketici de bir an önce tüketmek durumunda kalmaktadır. Bu durum nedeniyle üretici kısa sürede ürünü pazarlayamaz ise ürün elinde kalacak ve zarar edecektir. Şeker mısırında fizyolojik kaybın düşük olması ürünün raf ömrünü uzatır ve bu durumda daha uzun sürelerde ürünün pazarlanabilmesi olanağını oluşturur. Bu durum ekonomik açıdan üreticinin buna bağlı olarakda tüketicinin lehine bir durum ortaya çıkarır. Üretici fizyolojik kaybın az olması nedeniyle ürünü uzun süre pazarlama </w:t>
      </w:r>
      <w:proofErr w:type="gramStart"/>
      <w:r>
        <w:rPr>
          <w:rFonts w:eastAsia="Calibri"/>
          <w:bCs/>
          <w:color w:val="auto"/>
          <w:lang w:eastAsia="en-US"/>
        </w:rPr>
        <w:t>imkanını</w:t>
      </w:r>
      <w:proofErr w:type="gramEnd"/>
      <w:r>
        <w:rPr>
          <w:rFonts w:eastAsia="Calibri"/>
          <w:bCs/>
          <w:color w:val="auto"/>
          <w:lang w:eastAsia="en-US"/>
        </w:rPr>
        <w:t xml:space="preserve"> elde ettiği gibi tüketici de almış olduğu ürünün kısa sürede bozulma ya da ürünün fizyolojisinde meydana gelen kayıp nedeniyle ağırlığının azalması daha geç sürede gerçekleşmiş olacaktır. </w:t>
      </w:r>
      <w:r w:rsidR="0047512B" w:rsidRPr="00A73DB8">
        <w:rPr>
          <w:rFonts w:eastAsia="Calibri"/>
          <w:bCs/>
          <w:color w:val="auto"/>
          <w:lang w:eastAsia="en-US"/>
        </w:rPr>
        <w:t>Şeker mısırında uygulanan farklı gübre kaynakları</w:t>
      </w:r>
      <w:r w:rsidR="0047512B">
        <w:rPr>
          <w:rFonts w:eastAsia="Calibri"/>
          <w:bCs/>
          <w:color w:val="auto"/>
          <w:lang w:eastAsia="en-US"/>
        </w:rPr>
        <w:t>nda</w:t>
      </w:r>
      <w:r w:rsidR="0047512B" w:rsidRPr="00A73DB8">
        <w:rPr>
          <w:rFonts w:eastAsia="Calibri"/>
          <w:bCs/>
          <w:color w:val="auto"/>
          <w:lang w:eastAsia="en-US"/>
        </w:rPr>
        <w:t>,</w:t>
      </w:r>
      <w:r w:rsidR="008E056B">
        <w:rPr>
          <w:rFonts w:eastAsia="Calibri"/>
          <w:bCs/>
          <w:color w:val="auto"/>
          <w:lang w:eastAsia="en-US"/>
        </w:rPr>
        <w:t xml:space="preserve"> </w:t>
      </w:r>
      <w:proofErr w:type="gramStart"/>
      <w:r w:rsidR="004F3C9A">
        <w:rPr>
          <w:rFonts w:eastAsia="Calibri"/>
          <w:bCs/>
          <w:color w:val="auto"/>
          <w:lang w:eastAsia="en-US"/>
        </w:rPr>
        <w:t xml:space="preserve">birinci  </w:t>
      </w:r>
      <w:r w:rsidR="0047512B">
        <w:rPr>
          <w:rFonts w:eastAsia="Calibri"/>
          <w:bCs/>
          <w:color w:val="auto"/>
          <w:lang w:eastAsia="en-US"/>
        </w:rPr>
        <w:t>günde</w:t>
      </w:r>
      <w:proofErr w:type="gramEnd"/>
      <w:r w:rsidR="0047512B">
        <w:rPr>
          <w:rFonts w:eastAsia="Calibri"/>
          <w:bCs/>
          <w:color w:val="auto"/>
          <w:lang w:eastAsia="en-US"/>
        </w:rPr>
        <w:t xml:space="preserve"> meydana gelen fizyolojik kayıp </w:t>
      </w:r>
      <w:r w:rsidR="0047512B" w:rsidRPr="00A73DB8">
        <w:rPr>
          <w:rFonts w:eastAsia="Calibri"/>
          <w:bCs/>
          <w:color w:val="auto"/>
          <w:lang w:eastAsia="en-US"/>
        </w:rPr>
        <w:t xml:space="preserve">bakımından istatistiksel olarak </w:t>
      </w:r>
      <w:r w:rsidR="00ED704D">
        <w:rPr>
          <w:rFonts w:eastAsia="Calibri"/>
          <w:bCs/>
          <w:color w:val="auto"/>
          <w:lang w:eastAsia="en-US"/>
        </w:rPr>
        <w:t>önemli</w:t>
      </w:r>
      <w:r w:rsidR="0047512B">
        <w:rPr>
          <w:rFonts w:eastAsia="Calibri"/>
          <w:bCs/>
          <w:color w:val="auto"/>
          <w:lang w:eastAsia="en-US"/>
        </w:rPr>
        <w:t xml:space="preserve"> farklılıklar (p&lt;0.01) göstermiş olup (Çizelge 4.2</w:t>
      </w:r>
      <w:r w:rsidR="0047512B" w:rsidRPr="00A73DB8">
        <w:rPr>
          <w:rFonts w:eastAsia="Calibri"/>
          <w:bCs/>
          <w:color w:val="auto"/>
          <w:lang w:eastAsia="en-US"/>
        </w:rPr>
        <w:t>.2.</w:t>
      </w:r>
      <w:r w:rsidR="0047512B">
        <w:rPr>
          <w:rFonts w:eastAsia="Calibri"/>
          <w:bCs/>
          <w:color w:val="auto"/>
          <w:lang w:eastAsia="en-US"/>
        </w:rPr>
        <w:t xml:space="preserve"> ve Şekil 4.2.1.</w:t>
      </w:r>
      <w:r w:rsidR="0047512B" w:rsidRPr="00A73DB8">
        <w:rPr>
          <w:rFonts w:eastAsia="Calibri"/>
          <w:bCs/>
          <w:color w:val="auto"/>
          <w:lang w:eastAsia="en-US"/>
        </w:rPr>
        <w:t xml:space="preserve">); </w:t>
      </w:r>
      <w:r w:rsidR="0047512B">
        <w:rPr>
          <w:rFonts w:eastAsia="Calibri"/>
          <w:bCs/>
          <w:color w:val="auto"/>
          <w:lang w:eastAsia="en-US"/>
        </w:rPr>
        <w:t xml:space="preserve">en düşük fizyolojik kayıp (% </w:t>
      </w:r>
      <w:r w:rsidR="0088427F">
        <w:rPr>
          <w:rFonts w:eastAsia="Calibri"/>
          <w:bCs/>
          <w:color w:val="auto"/>
          <w:lang w:eastAsia="en-US"/>
        </w:rPr>
        <w:t>9</w:t>
      </w:r>
      <w:r w:rsidR="0047512B">
        <w:rPr>
          <w:rFonts w:eastAsia="Calibri"/>
          <w:bCs/>
          <w:color w:val="auto"/>
          <w:lang w:eastAsia="en-US"/>
        </w:rPr>
        <w:t>) ile kontrol uygulamasından elde edilirken,  en yüksek fizyolojik kayıp değerleri (% 12 - % 2</w:t>
      </w:r>
      <w:r w:rsidR="0088427F">
        <w:rPr>
          <w:rFonts w:eastAsia="Calibri"/>
          <w:bCs/>
          <w:color w:val="auto"/>
          <w:lang w:eastAsia="en-US"/>
        </w:rPr>
        <w:t>2</w:t>
      </w:r>
      <w:r w:rsidR="0047512B">
        <w:rPr>
          <w:rFonts w:eastAsia="Calibri"/>
          <w:bCs/>
          <w:color w:val="auto"/>
          <w:lang w:eastAsia="en-US"/>
        </w:rPr>
        <w:t xml:space="preserve">) </w:t>
      </w:r>
      <w:r w:rsidR="0047512B" w:rsidRPr="00A51A24">
        <w:rPr>
          <w:rFonts w:eastAsia="Calibri"/>
          <w:bCs/>
          <w:color w:val="auto"/>
          <w:lang w:eastAsia="en-US"/>
        </w:rPr>
        <w:t>arasında değişen sınırlarda, diğer gübre kaynakların</w:t>
      </w:r>
      <w:r w:rsidR="0047512B">
        <w:rPr>
          <w:rFonts w:eastAsia="Calibri"/>
          <w:bCs/>
          <w:color w:val="auto"/>
          <w:lang w:eastAsia="en-US"/>
        </w:rPr>
        <w:t>dan elde edilmiştir (Çizelge 4.2</w:t>
      </w:r>
      <w:r w:rsidR="0047512B" w:rsidRPr="00A51A24">
        <w:rPr>
          <w:rFonts w:eastAsia="Calibri"/>
          <w:bCs/>
          <w:color w:val="auto"/>
          <w:lang w:eastAsia="en-US"/>
        </w:rPr>
        <w:t>.2.</w:t>
      </w:r>
      <w:r w:rsidR="0047512B">
        <w:rPr>
          <w:rFonts w:eastAsia="Calibri"/>
          <w:bCs/>
          <w:color w:val="auto"/>
          <w:lang w:eastAsia="en-US"/>
        </w:rPr>
        <w:t xml:space="preserve"> ve Şekil 4.2.1.</w:t>
      </w:r>
      <w:r w:rsidR="0047512B" w:rsidRPr="00A51A24">
        <w:rPr>
          <w:rFonts w:eastAsia="Calibri"/>
          <w:bCs/>
          <w:color w:val="auto"/>
          <w:lang w:eastAsia="en-US"/>
        </w:rPr>
        <w:t>)</w:t>
      </w:r>
      <w:r w:rsidR="0047512B">
        <w:rPr>
          <w:rFonts w:eastAsia="Calibri"/>
          <w:bCs/>
          <w:color w:val="auto"/>
          <w:lang w:eastAsia="en-US"/>
        </w:rPr>
        <w:t>.</w:t>
      </w:r>
      <w:r>
        <w:rPr>
          <w:rFonts w:eastAsia="Calibri"/>
          <w:bCs/>
          <w:color w:val="auto"/>
          <w:lang w:eastAsia="en-US"/>
        </w:rPr>
        <w:t xml:space="preserve"> Çizelge 4.2</w:t>
      </w:r>
      <w:r w:rsidRPr="00A51A24">
        <w:rPr>
          <w:rFonts w:eastAsia="Calibri"/>
          <w:bCs/>
          <w:color w:val="auto"/>
          <w:lang w:eastAsia="en-US"/>
        </w:rPr>
        <w:t>.2.</w:t>
      </w:r>
      <w:r>
        <w:rPr>
          <w:rFonts w:eastAsia="Calibri"/>
          <w:bCs/>
          <w:color w:val="auto"/>
          <w:lang w:eastAsia="en-US"/>
        </w:rPr>
        <w:t xml:space="preserve"> ve Şekil 4.2.1.’ye bakıldığın</w:t>
      </w:r>
      <w:r w:rsidR="00A60E83">
        <w:rPr>
          <w:rFonts w:eastAsia="Calibri"/>
          <w:bCs/>
          <w:color w:val="auto"/>
          <w:lang w:eastAsia="en-US"/>
        </w:rPr>
        <w:t>da Fermente gübre uygulamasında 1-7 gün arasında %2</w:t>
      </w:r>
      <w:r w:rsidR="0088427F">
        <w:rPr>
          <w:rFonts w:eastAsia="Calibri"/>
          <w:bCs/>
          <w:color w:val="auto"/>
          <w:lang w:eastAsia="en-US"/>
        </w:rPr>
        <w:t>2</w:t>
      </w:r>
      <w:r w:rsidR="00A60E83">
        <w:rPr>
          <w:rFonts w:eastAsia="Calibri"/>
          <w:bCs/>
          <w:color w:val="auto"/>
          <w:lang w:eastAsia="en-US"/>
        </w:rPr>
        <w:t xml:space="preserve"> ile %6</w:t>
      </w:r>
      <w:r w:rsidR="0088427F">
        <w:rPr>
          <w:rFonts w:eastAsia="Calibri"/>
          <w:bCs/>
          <w:color w:val="auto"/>
          <w:lang w:eastAsia="en-US"/>
        </w:rPr>
        <w:t>3</w:t>
      </w:r>
      <w:r w:rsidR="00A60E83">
        <w:rPr>
          <w:rFonts w:eastAsia="Calibri"/>
          <w:bCs/>
          <w:color w:val="auto"/>
          <w:lang w:eastAsia="en-US"/>
        </w:rPr>
        <w:t xml:space="preserve"> arasında kayıp olduğu ve bu </w:t>
      </w:r>
      <w:r>
        <w:rPr>
          <w:rFonts w:eastAsia="Calibri"/>
          <w:bCs/>
          <w:color w:val="auto"/>
          <w:lang w:eastAsia="en-US"/>
        </w:rPr>
        <w:t>fizyolojik kaybın çok fazla olduğu görülmektedir.</w:t>
      </w:r>
      <w:r w:rsidR="00076F36">
        <w:rPr>
          <w:rFonts w:eastAsia="Calibri"/>
          <w:bCs/>
          <w:color w:val="auto"/>
          <w:lang w:eastAsia="en-US"/>
        </w:rPr>
        <w:t xml:space="preserve"> Bunun sebebi bitkinin fermente gübresinden yeterince bitki besin elementini alamaması ve yeterince antioksidan üretememesi</w:t>
      </w:r>
      <w:r w:rsidR="00D75941">
        <w:rPr>
          <w:rFonts w:eastAsia="Calibri"/>
          <w:bCs/>
          <w:color w:val="auto"/>
          <w:lang w:eastAsia="en-US"/>
        </w:rPr>
        <w:t>, fermente gübresi ugulamasındaki bitkinin</w:t>
      </w:r>
      <w:r w:rsidR="00076F36">
        <w:rPr>
          <w:rFonts w:eastAsia="Calibri"/>
          <w:bCs/>
          <w:color w:val="auto"/>
          <w:lang w:eastAsia="en-US"/>
        </w:rPr>
        <w:t xml:space="preserve"> süt olum dönemine yeni başlamış olması gibi nedenler etili olmuş olabilir. </w:t>
      </w:r>
      <w:r w:rsidR="0047512B">
        <w:rPr>
          <w:rFonts w:eastAsia="Calibri"/>
          <w:bCs/>
          <w:color w:val="auto"/>
          <w:lang w:eastAsia="en-US"/>
        </w:rPr>
        <w:t xml:space="preserve"> </w:t>
      </w:r>
      <w:proofErr w:type="gramStart"/>
      <w:r w:rsidR="008E056B">
        <w:rPr>
          <w:rFonts w:eastAsia="Calibri"/>
          <w:bCs/>
          <w:color w:val="auto"/>
          <w:lang w:eastAsia="en-US"/>
        </w:rPr>
        <w:t>Elde edilen bu d</w:t>
      </w:r>
      <w:r w:rsidR="008E056B" w:rsidRPr="00C00FC7">
        <w:rPr>
          <w:rFonts w:eastAsia="Calibri"/>
          <w:bCs/>
          <w:color w:val="auto"/>
          <w:lang w:eastAsia="en-US"/>
        </w:rPr>
        <w:t xml:space="preserve">eğerler </w:t>
      </w:r>
      <w:r w:rsidR="008E056B">
        <w:t xml:space="preserve">0 </w:t>
      </w:r>
      <w:r w:rsidR="008E056B" w:rsidRPr="00C00FC7">
        <w:rPr>
          <w:vertAlign w:val="superscript"/>
        </w:rPr>
        <w:t>0</w:t>
      </w:r>
      <w:r w:rsidR="008E056B">
        <w:t>C sıcaklıkta 35 gün depolanan mısırlarda %2.63 fizyolojik kaybın meydana geldiğini belirten Kasım vd. (1997)’nin</w:t>
      </w:r>
      <w:r w:rsidR="008E056B">
        <w:rPr>
          <w:rFonts w:eastAsia="Calibri"/>
          <w:bCs/>
          <w:color w:val="auto"/>
          <w:lang w:eastAsia="en-US"/>
        </w:rPr>
        <w:t xml:space="preserve">, </w:t>
      </w:r>
      <w:r w:rsidR="0047512B">
        <w:rPr>
          <w:rFonts w:eastAsia="Calibri"/>
          <w:bCs/>
          <w:color w:val="auto"/>
          <w:lang w:eastAsia="en-US"/>
        </w:rPr>
        <w:t xml:space="preserve">10. günden 40. güne kadar muhafaza edilen koçanlarda kaybın % 7.35 ile % 15.40 arasında değişim gösterdiğini belirten Dayı (2011)’in belirlemiş olduğu değerlerin üstünde </w:t>
      </w:r>
      <w:r w:rsidR="00A60E83">
        <w:rPr>
          <w:rFonts w:eastAsia="Calibri"/>
          <w:bCs/>
          <w:color w:val="auto"/>
          <w:lang w:eastAsia="en-US"/>
        </w:rPr>
        <w:t xml:space="preserve">bir fizyolojik kayıp </w:t>
      </w:r>
      <w:r w:rsidR="0047512B">
        <w:rPr>
          <w:rFonts w:eastAsia="Calibri"/>
          <w:bCs/>
          <w:color w:val="auto"/>
          <w:lang w:eastAsia="en-US"/>
        </w:rPr>
        <w:t xml:space="preserve">saptanmıştır. </w:t>
      </w:r>
      <w:proofErr w:type="gramEnd"/>
    </w:p>
    <w:p w14:paraId="6B2FCA3C" w14:textId="37FAC976" w:rsidR="0059104B" w:rsidRDefault="008E056B" w:rsidP="00BC478F">
      <w:pPr>
        <w:spacing w:after="160" w:line="360" w:lineRule="auto"/>
        <w:ind w:firstLine="567"/>
        <w:jc w:val="both"/>
        <w:rPr>
          <w:rFonts w:eastAsia="Calibri"/>
          <w:bCs/>
          <w:color w:val="auto"/>
          <w:lang w:eastAsia="en-US"/>
        </w:rPr>
      </w:pPr>
      <w:r>
        <w:rPr>
          <w:rFonts w:eastAsia="Calibri"/>
          <w:bCs/>
          <w:color w:val="auto"/>
          <w:lang w:eastAsia="en-US"/>
        </w:rPr>
        <w:t xml:space="preserve">2-7. günlerde meydana gelen fizyolojik kayıp </w:t>
      </w:r>
      <w:r w:rsidRPr="00A73DB8">
        <w:rPr>
          <w:rFonts w:eastAsia="Calibri"/>
          <w:bCs/>
          <w:color w:val="auto"/>
          <w:lang w:eastAsia="en-US"/>
        </w:rPr>
        <w:t xml:space="preserve">bakımından istatistiksel olarak </w:t>
      </w:r>
      <w:r w:rsidR="00ED704D">
        <w:rPr>
          <w:rFonts w:eastAsia="Calibri"/>
          <w:bCs/>
          <w:color w:val="auto"/>
          <w:lang w:eastAsia="en-US"/>
        </w:rPr>
        <w:t>önemli</w:t>
      </w:r>
      <w:r w:rsidR="002A1FFA">
        <w:rPr>
          <w:rFonts w:eastAsia="Calibri"/>
          <w:bCs/>
          <w:color w:val="auto"/>
          <w:lang w:eastAsia="en-US"/>
        </w:rPr>
        <w:t xml:space="preserve"> farklılıklar</w:t>
      </w:r>
      <w:r>
        <w:rPr>
          <w:rFonts w:eastAsia="Calibri"/>
          <w:bCs/>
          <w:color w:val="auto"/>
          <w:lang w:eastAsia="en-US"/>
        </w:rPr>
        <w:t xml:space="preserve"> göstermemiştir (Çizelge 4.2</w:t>
      </w:r>
      <w:r w:rsidRPr="00A73DB8">
        <w:rPr>
          <w:rFonts w:eastAsia="Calibri"/>
          <w:bCs/>
          <w:color w:val="auto"/>
          <w:lang w:eastAsia="en-US"/>
        </w:rPr>
        <w:t>.2.</w:t>
      </w:r>
      <w:r>
        <w:rPr>
          <w:rFonts w:eastAsia="Calibri"/>
          <w:bCs/>
          <w:color w:val="auto"/>
          <w:lang w:eastAsia="en-US"/>
        </w:rPr>
        <w:t xml:space="preserve"> ve Şekil 4.2.1.</w:t>
      </w:r>
      <w:r w:rsidRPr="00A73DB8">
        <w:rPr>
          <w:rFonts w:eastAsia="Calibri"/>
          <w:bCs/>
          <w:color w:val="auto"/>
          <w:lang w:eastAsia="en-US"/>
        </w:rPr>
        <w:t>)</w:t>
      </w:r>
      <w:r w:rsidR="0003163B">
        <w:rPr>
          <w:rFonts w:eastAsia="Calibri"/>
          <w:bCs/>
          <w:color w:val="auto"/>
          <w:lang w:eastAsia="en-US"/>
        </w:rPr>
        <w:t>.</w:t>
      </w:r>
    </w:p>
    <w:p w14:paraId="54CEFBB3" w14:textId="77777777" w:rsidR="0069354B" w:rsidRDefault="0069354B" w:rsidP="009A3390">
      <w:pPr>
        <w:spacing w:after="160" w:line="360" w:lineRule="auto"/>
        <w:ind w:firstLine="709"/>
        <w:jc w:val="both"/>
        <w:rPr>
          <w:rFonts w:eastAsia="Calibri"/>
          <w:bCs/>
          <w:color w:val="auto"/>
          <w:lang w:eastAsia="en-US"/>
        </w:rPr>
      </w:pPr>
    </w:p>
    <w:p w14:paraId="239AEF47" w14:textId="77777777" w:rsidR="0069354B" w:rsidRDefault="0069354B" w:rsidP="009A3390">
      <w:pPr>
        <w:spacing w:after="160" w:line="360" w:lineRule="auto"/>
        <w:ind w:firstLine="709"/>
        <w:jc w:val="both"/>
        <w:rPr>
          <w:rFonts w:eastAsia="Calibri"/>
          <w:bCs/>
          <w:color w:val="auto"/>
          <w:lang w:eastAsia="en-US"/>
        </w:rPr>
      </w:pPr>
    </w:p>
    <w:p w14:paraId="09DA2F4B" w14:textId="77777777" w:rsidR="0069354B" w:rsidRDefault="0069354B" w:rsidP="009A3390">
      <w:pPr>
        <w:spacing w:after="160" w:line="360" w:lineRule="auto"/>
        <w:ind w:firstLine="709"/>
        <w:jc w:val="both"/>
        <w:rPr>
          <w:rFonts w:eastAsia="Calibri"/>
          <w:bCs/>
          <w:color w:val="auto"/>
          <w:lang w:eastAsia="en-US"/>
        </w:rPr>
      </w:pPr>
    </w:p>
    <w:p w14:paraId="11489807" w14:textId="77777777" w:rsidR="00A724B3" w:rsidRDefault="00A724B3" w:rsidP="009A3390">
      <w:pPr>
        <w:spacing w:after="160" w:line="360" w:lineRule="auto"/>
        <w:ind w:firstLine="709"/>
        <w:jc w:val="both"/>
        <w:rPr>
          <w:rFonts w:eastAsia="Calibri"/>
          <w:bCs/>
          <w:color w:val="auto"/>
          <w:lang w:eastAsia="en-US"/>
        </w:rPr>
        <w:sectPr w:rsidR="00A724B3" w:rsidSect="00D05FAA">
          <w:pgSz w:w="11906" w:h="16838"/>
          <w:pgMar w:top="1701" w:right="1418" w:bottom="1418" w:left="1701" w:header="709" w:footer="709" w:gutter="0"/>
          <w:cols w:space="708"/>
          <w:docGrid w:linePitch="360"/>
        </w:sectPr>
      </w:pPr>
    </w:p>
    <w:p w14:paraId="623D64B9" w14:textId="5BCAF5AC" w:rsidR="0069354B" w:rsidRDefault="0056615A" w:rsidP="0056615A">
      <w:pPr>
        <w:spacing w:after="160" w:line="360" w:lineRule="auto"/>
        <w:ind w:hanging="142"/>
        <w:jc w:val="both"/>
        <w:rPr>
          <w:rFonts w:eastAsia="Calibri"/>
          <w:bCs/>
          <w:color w:val="auto"/>
          <w:lang w:eastAsia="en-US"/>
        </w:rPr>
      </w:pPr>
      <w:r>
        <w:rPr>
          <w:noProof/>
        </w:rPr>
        <w:lastRenderedPageBreak/>
        <w:drawing>
          <wp:inline distT="0" distB="0" distL="0" distR="0" wp14:anchorId="143FA047" wp14:editId="3487D3E3">
            <wp:extent cx="9172575" cy="4943475"/>
            <wp:effectExtent l="0" t="0" r="9525" b="9525"/>
            <wp:docPr id="33" name="Grafik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D157C31" w14:textId="7A05AD79" w:rsidR="0056615A" w:rsidRPr="00FC7BB0" w:rsidRDefault="0056615A" w:rsidP="0056615A">
      <w:pPr>
        <w:spacing w:after="160" w:line="259" w:lineRule="auto"/>
        <w:rPr>
          <w:rFonts w:eastAsia="Calibri"/>
          <w:lang w:eastAsia="en-US"/>
        </w:rPr>
        <w:sectPr w:rsidR="0056615A" w:rsidRPr="00FC7BB0" w:rsidSect="0059104B">
          <w:pgSz w:w="16838" w:h="11906" w:orient="landscape"/>
          <w:pgMar w:top="1701" w:right="1701" w:bottom="1418" w:left="1418" w:header="709" w:footer="709" w:gutter="0"/>
          <w:cols w:space="708"/>
          <w:docGrid w:linePitch="360"/>
        </w:sectPr>
      </w:pPr>
      <w:r w:rsidRPr="00FC7BB0">
        <w:rPr>
          <w:rFonts w:eastAsia="Calibri"/>
          <w:bCs/>
          <w:color w:val="auto"/>
          <w:lang w:eastAsia="en-US"/>
        </w:rPr>
        <w:t>Şekil 4.2.1. Farklı gübre kaynaklarında hasattan sonraki 1-7. günlerdeki koçan fizyolojik kaybındaki değişimler (%)</w:t>
      </w:r>
      <w:r>
        <w:rPr>
          <w:rFonts w:eastAsia="Calibri"/>
          <w:bCs/>
          <w:color w:val="auto"/>
          <w:lang w:eastAsia="en-US"/>
        </w:rPr>
        <w:t>.</w:t>
      </w:r>
    </w:p>
    <w:p w14:paraId="197F97EE" w14:textId="24A5C9F4" w:rsidR="0059104B" w:rsidRDefault="0059104B" w:rsidP="005E6717">
      <w:pPr>
        <w:spacing w:after="160" w:line="259" w:lineRule="auto"/>
        <w:rPr>
          <w:rFonts w:eastAsia="Calibri"/>
          <w:b/>
          <w:bCs/>
          <w:color w:val="auto"/>
          <w:lang w:eastAsia="en-US"/>
        </w:rPr>
      </w:pPr>
    </w:p>
    <w:p w14:paraId="10311530" w14:textId="32CFB4BB" w:rsidR="0059104B" w:rsidRDefault="0059104B" w:rsidP="0059104B">
      <w:pPr>
        <w:rPr>
          <w:rFonts w:eastAsia="Calibri"/>
          <w:lang w:eastAsia="en-US"/>
        </w:rPr>
      </w:pPr>
    </w:p>
    <w:p w14:paraId="47727C37" w14:textId="77777777" w:rsidR="00DA6D5A" w:rsidRDefault="00DA6D5A" w:rsidP="00DA6D5A">
      <w:pPr>
        <w:autoSpaceDE w:val="0"/>
        <w:autoSpaceDN w:val="0"/>
        <w:adjustRightInd w:val="0"/>
        <w:spacing w:after="160" w:line="360" w:lineRule="auto"/>
        <w:ind w:firstLine="709"/>
        <w:jc w:val="both"/>
        <w:rPr>
          <w:rFonts w:eastAsia="Calibri"/>
          <w:b/>
          <w:bCs/>
          <w:color w:val="000000"/>
          <w:lang w:eastAsia="en-US"/>
        </w:rPr>
      </w:pPr>
      <w:r>
        <w:rPr>
          <w:rFonts w:eastAsia="Calibri"/>
          <w:b/>
          <w:bCs/>
          <w:color w:val="000000"/>
          <w:lang w:eastAsia="en-US"/>
        </w:rPr>
        <w:t>4.3. Teknolojik Özellikler</w:t>
      </w:r>
    </w:p>
    <w:p w14:paraId="0E142326" w14:textId="3B75609E" w:rsidR="00DA6D5A" w:rsidRDefault="00DA6D5A" w:rsidP="00DA6D5A">
      <w:pPr>
        <w:autoSpaceDE w:val="0"/>
        <w:autoSpaceDN w:val="0"/>
        <w:adjustRightInd w:val="0"/>
        <w:spacing w:after="160" w:line="360" w:lineRule="auto"/>
        <w:ind w:firstLine="709"/>
        <w:jc w:val="both"/>
        <w:rPr>
          <w:rFonts w:eastAsia="Calibri"/>
          <w:bCs/>
          <w:color w:val="000000"/>
          <w:lang w:eastAsia="en-US"/>
        </w:rPr>
      </w:pPr>
      <w:r>
        <w:rPr>
          <w:rFonts w:eastAsia="Calibri"/>
          <w:bCs/>
          <w:color w:val="000000"/>
          <w:lang w:eastAsia="en-US"/>
        </w:rPr>
        <w:t>Teknolojik özelliklere ilişkin kareler ortalaması çizelge 4.</w:t>
      </w:r>
      <w:r w:rsidR="00956F6F">
        <w:rPr>
          <w:rFonts w:eastAsia="Calibri"/>
          <w:bCs/>
          <w:color w:val="000000"/>
          <w:lang w:eastAsia="en-US"/>
        </w:rPr>
        <w:t>3</w:t>
      </w:r>
      <w:r>
        <w:rPr>
          <w:rFonts w:eastAsia="Calibri"/>
          <w:bCs/>
          <w:color w:val="000000"/>
          <w:lang w:eastAsia="en-US"/>
        </w:rPr>
        <w:t>.1’de, ortalama değerler çizelge 4.</w:t>
      </w:r>
      <w:r w:rsidR="00956F6F">
        <w:rPr>
          <w:rFonts w:eastAsia="Calibri"/>
          <w:bCs/>
          <w:color w:val="000000"/>
          <w:lang w:eastAsia="en-US"/>
        </w:rPr>
        <w:t>3</w:t>
      </w:r>
      <w:r>
        <w:rPr>
          <w:rFonts w:eastAsia="Calibri"/>
          <w:bCs/>
          <w:color w:val="000000"/>
          <w:lang w:eastAsia="en-US"/>
        </w:rPr>
        <w:t>.2’de verilmiştir.</w:t>
      </w:r>
    </w:p>
    <w:p w14:paraId="42783EB6" w14:textId="01DE580E" w:rsidR="00717902" w:rsidRDefault="00717902" w:rsidP="00DA6D5A">
      <w:pPr>
        <w:autoSpaceDE w:val="0"/>
        <w:autoSpaceDN w:val="0"/>
        <w:adjustRightInd w:val="0"/>
        <w:spacing w:after="160" w:line="360" w:lineRule="auto"/>
        <w:ind w:firstLine="709"/>
        <w:jc w:val="both"/>
        <w:rPr>
          <w:rFonts w:eastAsia="Calibri"/>
          <w:b/>
          <w:bCs/>
          <w:color w:val="000000"/>
          <w:lang w:eastAsia="en-US"/>
        </w:rPr>
      </w:pPr>
    </w:p>
    <w:tbl>
      <w:tblPr>
        <w:tblpPr w:leftFromText="141" w:rightFromText="141" w:vertAnchor="text" w:horzAnchor="margin" w:tblpY="348"/>
        <w:tblW w:w="13549" w:type="dxa"/>
        <w:tblCellMar>
          <w:left w:w="70" w:type="dxa"/>
          <w:right w:w="70" w:type="dxa"/>
        </w:tblCellMar>
        <w:tblLook w:val="04A0" w:firstRow="1" w:lastRow="0" w:firstColumn="1" w:lastColumn="0" w:noHBand="0" w:noVBand="1"/>
      </w:tblPr>
      <w:tblGrid>
        <w:gridCol w:w="1180"/>
        <w:gridCol w:w="680"/>
        <w:gridCol w:w="954"/>
        <w:gridCol w:w="887"/>
        <w:gridCol w:w="945"/>
        <w:gridCol w:w="838"/>
        <w:gridCol w:w="1052"/>
        <w:gridCol w:w="1338"/>
        <w:gridCol w:w="856"/>
        <w:gridCol w:w="910"/>
        <w:gridCol w:w="1074"/>
        <w:gridCol w:w="945"/>
        <w:gridCol w:w="945"/>
        <w:gridCol w:w="945"/>
      </w:tblGrid>
      <w:tr w:rsidR="00DA6D5A" w:rsidRPr="006527B5" w14:paraId="6CDFE440" w14:textId="77777777" w:rsidTr="00DA6D5A">
        <w:trPr>
          <w:trHeight w:val="255"/>
        </w:trPr>
        <w:tc>
          <w:tcPr>
            <w:tcW w:w="1180" w:type="dxa"/>
            <w:vMerge w:val="restart"/>
            <w:tcBorders>
              <w:top w:val="single" w:sz="4" w:space="0" w:color="auto"/>
              <w:left w:val="nil"/>
              <w:bottom w:val="single" w:sz="4" w:space="0" w:color="000000"/>
              <w:right w:val="nil"/>
            </w:tcBorders>
            <w:shd w:val="clear" w:color="auto" w:fill="auto"/>
            <w:vAlign w:val="center"/>
            <w:hideMark/>
          </w:tcPr>
          <w:p w14:paraId="1D33CF3E" w14:textId="77777777" w:rsidR="00DA6D5A" w:rsidRPr="006527B5" w:rsidRDefault="00DA6D5A" w:rsidP="00DA6D5A">
            <w:pPr>
              <w:spacing w:after="0" w:line="240" w:lineRule="auto"/>
              <w:jc w:val="center"/>
              <w:rPr>
                <w:rFonts w:eastAsia="Times New Roman"/>
                <w:color w:val="000000"/>
              </w:rPr>
            </w:pPr>
            <w:r w:rsidRPr="006527B5">
              <w:rPr>
                <w:rFonts w:eastAsia="Times New Roman"/>
                <w:color w:val="000000"/>
              </w:rPr>
              <w:t>Varyasyon kaynağı</w:t>
            </w:r>
          </w:p>
        </w:tc>
        <w:tc>
          <w:tcPr>
            <w:tcW w:w="680" w:type="dxa"/>
            <w:vMerge w:val="restart"/>
            <w:tcBorders>
              <w:top w:val="single" w:sz="4" w:space="0" w:color="auto"/>
              <w:left w:val="nil"/>
              <w:bottom w:val="single" w:sz="4" w:space="0" w:color="000000"/>
              <w:right w:val="nil"/>
            </w:tcBorders>
            <w:shd w:val="clear" w:color="auto" w:fill="auto"/>
            <w:noWrap/>
            <w:vAlign w:val="center"/>
            <w:hideMark/>
          </w:tcPr>
          <w:p w14:paraId="67A23412" w14:textId="77777777" w:rsidR="00DA6D5A" w:rsidRPr="006527B5" w:rsidRDefault="00DA6D5A" w:rsidP="00DA6D5A">
            <w:pPr>
              <w:spacing w:after="0" w:line="240" w:lineRule="auto"/>
              <w:jc w:val="center"/>
              <w:rPr>
                <w:rFonts w:eastAsia="Times New Roman"/>
                <w:color w:val="000000"/>
              </w:rPr>
            </w:pPr>
            <w:r w:rsidRPr="006527B5">
              <w:rPr>
                <w:rFonts w:eastAsia="Times New Roman"/>
                <w:color w:val="000000"/>
              </w:rPr>
              <w:t>Sd</w:t>
            </w:r>
          </w:p>
        </w:tc>
        <w:tc>
          <w:tcPr>
            <w:tcW w:w="954" w:type="dxa"/>
            <w:tcBorders>
              <w:top w:val="single" w:sz="4" w:space="0" w:color="auto"/>
              <w:left w:val="nil"/>
              <w:bottom w:val="single" w:sz="4" w:space="0" w:color="auto"/>
              <w:right w:val="nil"/>
            </w:tcBorders>
            <w:shd w:val="clear" w:color="auto" w:fill="auto"/>
            <w:noWrap/>
            <w:vAlign w:val="center"/>
            <w:hideMark/>
          </w:tcPr>
          <w:p w14:paraId="54B4795E" w14:textId="77777777" w:rsidR="00DA6D5A" w:rsidRPr="006527B5" w:rsidRDefault="00DA6D5A" w:rsidP="00DA6D5A">
            <w:pPr>
              <w:spacing w:after="0" w:line="240" w:lineRule="auto"/>
              <w:jc w:val="center"/>
              <w:rPr>
                <w:rFonts w:eastAsia="Times New Roman"/>
                <w:color w:val="000000"/>
              </w:rPr>
            </w:pPr>
            <w:r w:rsidRPr="006527B5">
              <w:rPr>
                <w:rFonts w:eastAsia="Times New Roman"/>
                <w:color w:val="000000"/>
              </w:rPr>
              <w:t> </w:t>
            </w:r>
          </w:p>
        </w:tc>
        <w:tc>
          <w:tcPr>
            <w:tcW w:w="887" w:type="dxa"/>
            <w:tcBorders>
              <w:top w:val="single" w:sz="4" w:space="0" w:color="auto"/>
              <w:left w:val="nil"/>
              <w:bottom w:val="single" w:sz="4" w:space="0" w:color="auto"/>
              <w:right w:val="nil"/>
            </w:tcBorders>
            <w:shd w:val="clear" w:color="auto" w:fill="auto"/>
            <w:noWrap/>
            <w:vAlign w:val="center"/>
            <w:hideMark/>
          </w:tcPr>
          <w:p w14:paraId="2AA0FB65" w14:textId="77777777" w:rsidR="00DA6D5A" w:rsidRPr="006527B5" w:rsidRDefault="00DA6D5A" w:rsidP="00DA6D5A">
            <w:pPr>
              <w:spacing w:after="0" w:line="240" w:lineRule="auto"/>
              <w:jc w:val="center"/>
              <w:rPr>
                <w:rFonts w:eastAsia="Times New Roman"/>
                <w:color w:val="000000"/>
              </w:rPr>
            </w:pPr>
            <w:r w:rsidRPr="006527B5">
              <w:rPr>
                <w:rFonts w:eastAsia="Times New Roman"/>
                <w:color w:val="000000"/>
              </w:rPr>
              <w:t> </w:t>
            </w:r>
          </w:p>
        </w:tc>
        <w:tc>
          <w:tcPr>
            <w:tcW w:w="7013" w:type="dxa"/>
            <w:gridSpan w:val="7"/>
            <w:tcBorders>
              <w:top w:val="single" w:sz="4" w:space="0" w:color="auto"/>
              <w:left w:val="nil"/>
              <w:bottom w:val="single" w:sz="4" w:space="0" w:color="auto"/>
              <w:right w:val="nil"/>
            </w:tcBorders>
            <w:shd w:val="clear" w:color="auto" w:fill="auto"/>
            <w:noWrap/>
            <w:vAlign w:val="bottom"/>
            <w:hideMark/>
          </w:tcPr>
          <w:p w14:paraId="7CD908E9" w14:textId="77777777" w:rsidR="00DA6D5A" w:rsidRPr="006527B5" w:rsidRDefault="00DA6D5A" w:rsidP="00DA6D5A">
            <w:pPr>
              <w:spacing w:after="0" w:line="240" w:lineRule="auto"/>
              <w:jc w:val="center"/>
              <w:rPr>
                <w:rFonts w:eastAsia="Times New Roman"/>
                <w:color w:val="000000"/>
              </w:rPr>
            </w:pPr>
            <w:r w:rsidRPr="006527B5">
              <w:rPr>
                <w:rFonts w:eastAsia="Times New Roman"/>
                <w:color w:val="000000"/>
              </w:rPr>
              <w:t>Kareler ortalaması</w:t>
            </w:r>
          </w:p>
        </w:tc>
        <w:tc>
          <w:tcPr>
            <w:tcW w:w="945" w:type="dxa"/>
            <w:tcBorders>
              <w:top w:val="single" w:sz="4" w:space="0" w:color="auto"/>
              <w:left w:val="nil"/>
              <w:bottom w:val="nil"/>
              <w:right w:val="nil"/>
            </w:tcBorders>
            <w:shd w:val="clear" w:color="auto" w:fill="auto"/>
            <w:noWrap/>
            <w:vAlign w:val="bottom"/>
            <w:hideMark/>
          </w:tcPr>
          <w:p w14:paraId="2D37CDD4" w14:textId="77777777" w:rsidR="00DA6D5A" w:rsidRPr="006527B5" w:rsidRDefault="00DA6D5A" w:rsidP="00DA6D5A">
            <w:pPr>
              <w:spacing w:after="0" w:line="240" w:lineRule="auto"/>
              <w:jc w:val="center"/>
              <w:rPr>
                <w:rFonts w:eastAsia="Times New Roman"/>
                <w:color w:val="000000"/>
              </w:rPr>
            </w:pPr>
          </w:p>
        </w:tc>
        <w:tc>
          <w:tcPr>
            <w:tcW w:w="945" w:type="dxa"/>
            <w:tcBorders>
              <w:top w:val="single" w:sz="4" w:space="0" w:color="auto"/>
              <w:left w:val="nil"/>
              <w:bottom w:val="nil"/>
              <w:right w:val="nil"/>
            </w:tcBorders>
            <w:shd w:val="clear" w:color="auto" w:fill="auto"/>
            <w:noWrap/>
            <w:vAlign w:val="bottom"/>
            <w:hideMark/>
          </w:tcPr>
          <w:p w14:paraId="50E0092B" w14:textId="77777777" w:rsidR="00DA6D5A" w:rsidRPr="006527B5" w:rsidRDefault="00DA6D5A" w:rsidP="00DA6D5A">
            <w:pPr>
              <w:spacing w:after="0" w:line="240" w:lineRule="auto"/>
              <w:rPr>
                <w:rFonts w:eastAsia="Times New Roman"/>
                <w:color w:val="auto"/>
              </w:rPr>
            </w:pPr>
          </w:p>
        </w:tc>
        <w:tc>
          <w:tcPr>
            <w:tcW w:w="945" w:type="dxa"/>
            <w:tcBorders>
              <w:top w:val="single" w:sz="4" w:space="0" w:color="auto"/>
              <w:left w:val="nil"/>
              <w:bottom w:val="nil"/>
              <w:right w:val="nil"/>
            </w:tcBorders>
            <w:shd w:val="clear" w:color="auto" w:fill="auto"/>
            <w:noWrap/>
            <w:vAlign w:val="bottom"/>
            <w:hideMark/>
          </w:tcPr>
          <w:p w14:paraId="3DCC9794" w14:textId="77777777" w:rsidR="00DA6D5A" w:rsidRPr="006527B5" w:rsidRDefault="00DA6D5A" w:rsidP="00DA6D5A">
            <w:pPr>
              <w:spacing w:after="0" w:line="240" w:lineRule="auto"/>
              <w:rPr>
                <w:rFonts w:eastAsia="Times New Roman"/>
                <w:color w:val="auto"/>
              </w:rPr>
            </w:pPr>
          </w:p>
        </w:tc>
      </w:tr>
      <w:tr w:rsidR="00DA6D5A" w:rsidRPr="006527B5" w14:paraId="3362DFD2" w14:textId="77777777" w:rsidTr="00DA6D5A">
        <w:trPr>
          <w:trHeight w:val="915"/>
        </w:trPr>
        <w:tc>
          <w:tcPr>
            <w:tcW w:w="1180" w:type="dxa"/>
            <w:vMerge/>
            <w:tcBorders>
              <w:top w:val="single" w:sz="4" w:space="0" w:color="auto"/>
              <w:left w:val="nil"/>
              <w:bottom w:val="single" w:sz="4" w:space="0" w:color="000000"/>
              <w:right w:val="nil"/>
            </w:tcBorders>
            <w:vAlign w:val="center"/>
            <w:hideMark/>
          </w:tcPr>
          <w:p w14:paraId="64446322" w14:textId="77777777" w:rsidR="00DA6D5A" w:rsidRPr="006527B5" w:rsidRDefault="00DA6D5A" w:rsidP="00DA6D5A">
            <w:pPr>
              <w:spacing w:after="0" w:line="240" w:lineRule="auto"/>
              <w:rPr>
                <w:rFonts w:eastAsia="Times New Roman"/>
                <w:color w:val="000000"/>
              </w:rPr>
            </w:pPr>
          </w:p>
        </w:tc>
        <w:tc>
          <w:tcPr>
            <w:tcW w:w="680" w:type="dxa"/>
            <w:vMerge/>
            <w:tcBorders>
              <w:top w:val="single" w:sz="4" w:space="0" w:color="auto"/>
              <w:left w:val="nil"/>
              <w:bottom w:val="single" w:sz="4" w:space="0" w:color="000000"/>
              <w:right w:val="nil"/>
            </w:tcBorders>
            <w:vAlign w:val="center"/>
            <w:hideMark/>
          </w:tcPr>
          <w:p w14:paraId="2E9C012B" w14:textId="77777777" w:rsidR="00DA6D5A" w:rsidRPr="006527B5" w:rsidRDefault="00DA6D5A" w:rsidP="00DA6D5A">
            <w:pPr>
              <w:spacing w:after="0" w:line="240" w:lineRule="auto"/>
              <w:rPr>
                <w:rFonts w:eastAsia="Times New Roman"/>
                <w:color w:val="000000"/>
              </w:rPr>
            </w:pPr>
          </w:p>
        </w:tc>
        <w:tc>
          <w:tcPr>
            <w:tcW w:w="954" w:type="dxa"/>
            <w:tcBorders>
              <w:top w:val="single" w:sz="4" w:space="0" w:color="auto"/>
              <w:left w:val="nil"/>
              <w:bottom w:val="single" w:sz="4" w:space="0" w:color="auto"/>
              <w:right w:val="nil"/>
            </w:tcBorders>
            <w:shd w:val="clear" w:color="auto" w:fill="auto"/>
            <w:vAlign w:val="center"/>
            <w:hideMark/>
          </w:tcPr>
          <w:p w14:paraId="31E5A517" w14:textId="001B6D8A" w:rsidR="00DA6D5A" w:rsidRPr="006527B5" w:rsidRDefault="00DA6D5A" w:rsidP="002E0F66">
            <w:pPr>
              <w:spacing w:after="0" w:line="240" w:lineRule="auto"/>
              <w:jc w:val="center"/>
              <w:rPr>
                <w:rFonts w:eastAsia="Times New Roman"/>
                <w:color w:val="000000"/>
              </w:rPr>
            </w:pPr>
            <w:r w:rsidRPr="006527B5">
              <w:rPr>
                <w:rFonts w:eastAsia="Times New Roman"/>
                <w:color w:val="000000"/>
              </w:rPr>
              <w:t>İndirgen şeker (%</w:t>
            </w:r>
            <w:r w:rsidR="0003163B">
              <w:rPr>
                <w:rFonts w:eastAsia="Times New Roman"/>
                <w:color w:val="000000"/>
              </w:rPr>
              <w:t>,</w:t>
            </w:r>
            <w:r w:rsidR="003B4555">
              <w:rPr>
                <w:rFonts w:eastAsia="Times New Roman"/>
                <w:color w:val="000000"/>
              </w:rPr>
              <w:t xml:space="preserve"> </w:t>
            </w:r>
            <w:r w:rsidR="0003163B">
              <w:rPr>
                <w:rFonts w:eastAsia="Times New Roman"/>
                <w:color w:val="000000"/>
              </w:rPr>
              <w:t>KM)</w:t>
            </w:r>
          </w:p>
        </w:tc>
        <w:tc>
          <w:tcPr>
            <w:tcW w:w="887" w:type="dxa"/>
            <w:tcBorders>
              <w:top w:val="single" w:sz="4" w:space="0" w:color="auto"/>
              <w:left w:val="nil"/>
              <w:bottom w:val="single" w:sz="4" w:space="0" w:color="auto"/>
              <w:right w:val="nil"/>
            </w:tcBorders>
            <w:shd w:val="clear" w:color="auto" w:fill="auto"/>
            <w:vAlign w:val="center"/>
            <w:hideMark/>
          </w:tcPr>
          <w:p w14:paraId="51FB2E5C" w14:textId="3745F211" w:rsidR="00DA6D5A" w:rsidRPr="006527B5" w:rsidRDefault="00DA6D5A" w:rsidP="002E0F66">
            <w:pPr>
              <w:spacing w:after="0" w:line="240" w:lineRule="auto"/>
              <w:jc w:val="center"/>
              <w:rPr>
                <w:rFonts w:eastAsia="Times New Roman"/>
                <w:color w:val="000000"/>
              </w:rPr>
            </w:pPr>
            <w:r w:rsidRPr="006527B5">
              <w:rPr>
                <w:rFonts w:eastAsia="Times New Roman"/>
                <w:color w:val="000000"/>
              </w:rPr>
              <w:t>Toplam şeker (%</w:t>
            </w:r>
            <w:r w:rsidR="0003163B">
              <w:rPr>
                <w:rFonts w:eastAsia="Times New Roman"/>
                <w:color w:val="000000"/>
              </w:rPr>
              <w:t>,</w:t>
            </w:r>
            <w:r w:rsidR="003B4555">
              <w:rPr>
                <w:rFonts w:eastAsia="Times New Roman"/>
                <w:color w:val="000000"/>
              </w:rPr>
              <w:t xml:space="preserve"> </w:t>
            </w:r>
            <w:r w:rsidR="0003163B">
              <w:rPr>
                <w:rFonts w:eastAsia="Times New Roman"/>
                <w:color w:val="000000"/>
              </w:rPr>
              <w:t>KM)</w:t>
            </w:r>
          </w:p>
        </w:tc>
        <w:tc>
          <w:tcPr>
            <w:tcW w:w="945" w:type="dxa"/>
            <w:tcBorders>
              <w:top w:val="single" w:sz="4" w:space="0" w:color="auto"/>
              <w:left w:val="nil"/>
              <w:bottom w:val="single" w:sz="4" w:space="0" w:color="auto"/>
              <w:right w:val="nil"/>
            </w:tcBorders>
            <w:shd w:val="clear" w:color="auto" w:fill="auto"/>
            <w:vAlign w:val="center"/>
            <w:hideMark/>
          </w:tcPr>
          <w:p w14:paraId="2C2E5272" w14:textId="77777777" w:rsidR="00DA6D5A" w:rsidRPr="006527B5" w:rsidRDefault="00DA6D5A" w:rsidP="002E0F66">
            <w:pPr>
              <w:spacing w:after="0" w:line="240" w:lineRule="auto"/>
              <w:jc w:val="center"/>
              <w:rPr>
                <w:rFonts w:eastAsia="Times New Roman"/>
                <w:color w:val="000000"/>
              </w:rPr>
            </w:pPr>
            <w:r w:rsidRPr="006527B5">
              <w:rPr>
                <w:rFonts w:eastAsia="Times New Roman"/>
                <w:color w:val="000000"/>
              </w:rPr>
              <w:t>Bindane ağırlığı (g, KM)</w:t>
            </w:r>
          </w:p>
        </w:tc>
        <w:tc>
          <w:tcPr>
            <w:tcW w:w="838" w:type="dxa"/>
            <w:tcBorders>
              <w:top w:val="nil"/>
              <w:left w:val="nil"/>
              <w:bottom w:val="single" w:sz="4" w:space="0" w:color="auto"/>
              <w:right w:val="nil"/>
            </w:tcBorders>
            <w:shd w:val="clear" w:color="auto" w:fill="auto"/>
            <w:vAlign w:val="center"/>
            <w:hideMark/>
          </w:tcPr>
          <w:p w14:paraId="081D9CC9" w14:textId="77777777" w:rsidR="00DA6D5A" w:rsidRPr="006527B5" w:rsidRDefault="00DA6D5A" w:rsidP="002E0F66">
            <w:pPr>
              <w:spacing w:after="0" w:line="240" w:lineRule="auto"/>
              <w:jc w:val="center"/>
              <w:rPr>
                <w:rFonts w:eastAsia="Times New Roman"/>
                <w:color w:val="000000"/>
              </w:rPr>
            </w:pPr>
            <w:r w:rsidRPr="006527B5">
              <w:rPr>
                <w:rFonts w:eastAsia="Times New Roman"/>
                <w:color w:val="000000"/>
              </w:rPr>
              <w:t>Dane kuru madde oranı (%)</w:t>
            </w:r>
          </w:p>
        </w:tc>
        <w:tc>
          <w:tcPr>
            <w:tcW w:w="1052" w:type="dxa"/>
            <w:tcBorders>
              <w:top w:val="nil"/>
              <w:left w:val="nil"/>
              <w:bottom w:val="single" w:sz="4" w:space="0" w:color="auto"/>
              <w:right w:val="nil"/>
            </w:tcBorders>
            <w:shd w:val="clear" w:color="auto" w:fill="auto"/>
            <w:vAlign w:val="center"/>
            <w:hideMark/>
          </w:tcPr>
          <w:p w14:paraId="0B981D76" w14:textId="77777777" w:rsidR="003B4555" w:rsidRDefault="00DA6D5A" w:rsidP="002E0F66">
            <w:pPr>
              <w:spacing w:after="0" w:line="240" w:lineRule="auto"/>
              <w:jc w:val="center"/>
              <w:rPr>
                <w:rFonts w:eastAsia="Times New Roman"/>
                <w:color w:val="000000"/>
              </w:rPr>
            </w:pPr>
            <w:r w:rsidRPr="006527B5">
              <w:rPr>
                <w:rFonts w:eastAsia="Times New Roman"/>
                <w:color w:val="000000"/>
              </w:rPr>
              <w:t xml:space="preserve">Kül </w:t>
            </w:r>
          </w:p>
          <w:p w14:paraId="7314756D" w14:textId="65AEF994" w:rsidR="00DA6D5A" w:rsidRPr="006527B5" w:rsidRDefault="00DA6D5A" w:rsidP="002E0F66">
            <w:pPr>
              <w:spacing w:after="0" w:line="240" w:lineRule="auto"/>
              <w:jc w:val="center"/>
              <w:rPr>
                <w:rFonts w:eastAsia="Times New Roman"/>
                <w:color w:val="000000"/>
              </w:rPr>
            </w:pPr>
            <w:r w:rsidRPr="006527B5">
              <w:rPr>
                <w:rFonts w:eastAsia="Times New Roman"/>
                <w:color w:val="000000"/>
              </w:rPr>
              <w:t>(</w:t>
            </w:r>
            <w:r w:rsidR="0003163B">
              <w:rPr>
                <w:rFonts w:eastAsia="Times New Roman"/>
                <w:color w:val="000000"/>
              </w:rPr>
              <w:t>%,</w:t>
            </w:r>
            <w:r w:rsidR="003B4555">
              <w:rPr>
                <w:rFonts w:eastAsia="Times New Roman"/>
                <w:color w:val="000000"/>
              </w:rPr>
              <w:t xml:space="preserve"> </w:t>
            </w:r>
            <w:r w:rsidRPr="006527B5">
              <w:rPr>
                <w:rFonts w:eastAsia="Times New Roman"/>
                <w:color w:val="000000"/>
              </w:rPr>
              <w:t>KM)</w:t>
            </w:r>
          </w:p>
        </w:tc>
        <w:tc>
          <w:tcPr>
            <w:tcW w:w="1338" w:type="dxa"/>
            <w:tcBorders>
              <w:top w:val="nil"/>
              <w:left w:val="nil"/>
              <w:bottom w:val="single" w:sz="4" w:space="0" w:color="auto"/>
              <w:right w:val="nil"/>
            </w:tcBorders>
            <w:shd w:val="clear" w:color="auto" w:fill="auto"/>
            <w:vAlign w:val="center"/>
            <w:hideMark/>
          </w:tcPr>
          <w:p w14:paraId="04A98813" w14:textId="77777777" w:rsidR="003B4555" w:rsidRDefault="0018764F" w:rsidP="002E0F66">
            <w:pPr>
              <w:spacing w:after="0" w:line="240" w:lineRule="auto"/>
              <w:jc w:val="center"/>
              <w:rPr>
                <w:rFonts w:eastAsia="Times New Roman"/>
                <w:color w:val="000000"/>
              </w:rPr>
            </w:pPr>
            <w:r>
              <w:rPr>
                <w:rFonts w:eastAsia="Times New Roman"/>
                <w:color w:val="000000"/>
              </w:rPr>
              <w:t xml:space="preserve">Nem </w:t>
            </w:r>
          </w:p>
          <w:p w14:paraId="72E9CF74" w14:textId="76D5E431" w:rsidR="00DA6D5A" w:rsidRPr="006527B5" w:rsidRDefault="00DA6D5A" w:rsidP="002E0F66">
            <w:pPr>
              <w:spacing w:after="0" w:line="240" w:lineRule="auto"/>
              <w:jc w:val="center"/>
              <w:rPr>
                <w:rFonts w:eastAsia="Times New Roman"/>
                <w:color w:val="000000"/>
              </w:rPr>
            </w:pPr>
            <w:r w:rsidRPr="006527B5">
              <w:rPr>
                <w:rFonts w:eastAsia="Times New Roman"/>
                <w:color w:val="000000"/>
              </w:rPr>
              <w:t>(%)</w:t>
            </w:r>
          </w:p>
        </w:tc>
        <w:tc>
          <w:tcPr>
            <w:tcW w:w="856" w:type="dxa"/>
            <w:tcBorders>
              <w:top w:val="nil"/>
              <w:left w:val="nil"/>
              <w:bottom w:val="single" w:sz="4" w:space="0" w:color="auto"/>
              <w:right w:val="nil"/>
            </w:tcBorders>
            <w:shd w:val="clear" w:color="auto" w:fill="auto"/>
            <w:vAlign w:val="center"/>
            <w:hideMark/>
          </w:tcPr>
          <w:p w14:paraId="0EC894E6" w14:textId="62753F07" w:rsidR="00DA6D5A" w:rsidRPr="006527B5" w:rsidRDefault="00DA6D5A" w:rsidP="002E0F66">
            <w:pPr>
              <w:spacing w:after="0" w:line="240" w:lineRule="auto"/>
              <w:jc w:val="center"/>
              <w:rPr>
                <w:rFonts w:eastAsia="Times New Roman"/>
                <w:color w:val="000000"/>
              </w:rPr>
            </w:pPr>
            <w:r w:rsidRPr="006527B5">
              <w:rPr>
                <w:rFonts w:eastAsia="Times New Roman"/>
                <w:color w:val="000000"/>
              </w:rPr>
              <w:t>Ham protein (%)</w:t>
            </w:r>
          </w:p>
        </w:tc>
        <w:tc>
          <w:tcPr>
            <w:tcW w:w="910" w:type="dxa"/>
            <w:tcBorders>
              <w:top w:val="nil"/>
              <w:left w:val="nil"/>
              <w:bottom w:val="single" w:sz="4" w:space="0" w:color="auto"/>
              <w:right w:val="nil"/>
            </w:tcBorders>
            <w:shd w:val="clear" w:color="auto" w:fill="auto"/>
            <w:vAlign w:val="center"/>
            <w:hideMark/>
          </w:tcPr>
          <w:p w14:paraId="4004E37E" w14:textId="46FFD119" w:rsidR="00DA6D5A" w:rsidRPr="006527B5" w:rsidRDefault="00DA6D5A" w:rsidP="002E0F66">
            <w:pPr>
              <w:spacing w:after="0" w:line="240" w:lineRule="auto"/>
              <w:jc w:val="center"/>
              <w:rPr>
                <w:rFonts w:eastAsia="Times New Roman"/>
                <w:color w:val="000000"/>
              </w:rPr>
            </w:pPr>
            <w:r w:rsidRPr="006527B5">
              <w:rPr>
                <w:rFonts w:eastAsia="Times New Roman"/>
                <w:color w:val="000000"/>
              </w:rPr>
              <w:t>Nişasta (%)</w:t>
            </w:r>
          </w:p>
        </w:tc>
        <w:tc>
          <w:tcPr>
            <w:tcW w:w="1074" w:type="dxa"/>
            <w:tcBorders>
              <w:top w:val="nil"/>
              <w:left w:val="nil"/>
              <w:bottom w:val="single" w:sz="4" w:space="0" w:color="auto"/>
              <w:right w:val="nil"/>
            </w:tcBorders>
            <w:shd w:val="clear" w:color="auto" w:fill="auto"/>
            <w:vAlign w:val="center"/>
            <w:hideMark/>
          </w:tcPr>
          <w:p w14:paraId="16982B7F" w14:textId="5F0598F4" w:rsidR="00DA6D5A" w:rsidRPr="006527B5" w:rsidRDefault="00DA6D5A" w:rsidP="002E0F66">
            <w:pPr>
              <w:spacing w:after="0" w:line="240" w:lineRule="auto"/>
              <w:jc w:val="center"/>
              <w:rPr>
                <w:rFonts w:eastAsia="Times New Roman"/>
                <w:color w:val="000000"/>
              </w:rPr>
            </w:pPr>
            <w:r w:rsidRPr="006527B5">
              <w:rPr>
                <w:rFonts w:eastAsia="Times New Roman"/>
                <w:color w:val="000000"/>
              </w:rPr>
              <w:t>Ham yağ (%)</w:t>
            </w:r>
          </w:p>
        </w:tc>
        <w:tc>
          <w:tcPr>
            <w:tcW w:w="945" w:type="dxa"/>
            <w:tcBorders>
              <w:top w:val="single" w:sz="4" w:space="0" w:color="auto"/>
              <w:left w:val="nil"/>
              <w:bottom w:val="single" w:sz="4" w:space="0" w:color="auto"/>
              <w:right w:val="nil"/>
            </w:tcBorders>
            <w:shd w:val="clear" w:color="auto" w:fill="auto"/>
            <w:vAlign w:val="center"/>
            <w:hideMark/>
          </w:tcPr>
          <w:p w14:paraId="66C96EFE" w14:textId="74C99F8E" w:rsidR="00DA6D5A" w:rsidRPr="006527B5" w:rsidRDefault="00DA6D5A" w:rsidP="002E0F66">
            <w:pPr>
              <w:spacing w:after="0" w:line="240" w:lineRule="auto"/>
              <w:jc w:val="center"/>
              <w:rPr>
                <w:rFonts w:eastAsia="Times New Roman"/>
                <w:color w:val="000000"/>
              </w:rPr>
            </w:pPr>
            <w:r w:rsidRPr="006527B5">
              <w:rPr>
                <w:rFonts w:eastAsia="Times New Roman"/>
                <w:color w:val="000000"/>
              </w:rPr>
              <w:t>Ham selüloz (%)</w:t>
            </w:r>
          </w:p>
        </w:tc>
        <w:tc>
          <w:tcPr>
            <w:tcW w:w="945" w:type="dxa"/>
            <w:tcBorders>
              <w:top w:val="single" w:sz="4" w:space="0" w:color="auto"/>
              <w:left w:val="nil"/>
              <w:bottom w:val="single" w:sz="4" w:space="0" w:color="auto"/>
              <w:right w:val="nil"/>
            </w:tcBorders>
            <w:shd w:val="clear" w:color="auto" w:fill="auto"/>
            <w:vAlign w:val="center"/>
            <w:hideMark/>
          </w:tcPr>
          <w:p w14:paraId="58B3E787" w14:textId="55C6B6AB" w:rsidR="00DA6D5A" w:rsidRPr="006527B5" w:rsidRDefault="00DA6D5A" w:rsidP="002E0F66">
            <w:pPr>
              <w:spacing w:after="0" w:line="240" w:lineRule="auto"/>
              <w:jc w:val="center"/>
              <w:rPr>
                <w:rFonts w:eastAsia="Times New Roman"/>
                <w:color w:val="000000"/>
              </w:rPr>
            </w:pPr>
            <w:r w:rsidRPr="006527B5">
              <w:rPr>
                <w:rFonts w:eastAsia="Times New Roman"/>
                <w:color w:val="000000"/>
              </w:rPr>
              <w:t>ADF</w:t>
            </w:r>
            <w:r w:rsidR="001C778B">
              <w:rPr>
                <w:rFonts w:eastAsia="Times New Roman"/>
                <w:color w:val="000000"/>
              </w:rPr>
              <w:t xml:space="preserve"> </w:t>
            </w:r>
            <w:r w:rsidR="0003163B">
              <w:rPr>
                <w:rFonts w:eastAsia="Times New Roman"/>
                <w:color w:val="000000"/>
              </w:rPr>
              <w:t>(%)</w:t>
            </w:r>
          </w:p>
        </w:tc>
        <w:tc>
          <w:tcPr>
            <w:tcW w:w="945" w:type="dxa"/>
            <w:tcBorders>
              <w:top w:val="single" w:sz="4" w:space="0" w:color="auto"/>
              <w:left w:val="nil"/>
              <w:bottom w:val="single" w:sz="4" w:space="0" w:color="auto"/>
              <w:right w:val="nil"/>
            </w:tcBorders>
            <w:shd w:val="clear" w:color="auto" w:fill="auto"/>
            <w:vAlign w:val="center"/>
            <w:hideMark/>
          </w:tcPr>
          <w:p w14:paraId="08C61D68" w14:textId="435A9D35" w:rsidR="00DA6D5A" w:rsidRPr="006527B5" w:rsidRDefault="00DA6D5A" w:rsidP="002E0F66">
            <w:pPr>
              <w:spacing w:after="0" w:line="240" w:lineRule="auto"/>
              <w:jc w:val="center"/>
              <w:rPr>
                <w:rFonts w:eastAsia="Times New Roman"/>
                <w:color w:val="000000"/>
              </w:rPr>
            </w:pPr>
            <w:r w:rsidRPr="006527B5">
              <w:rPr>
                <w:rFonts w:eastAsia="Times New Roman"/>
                <w:color w:val="000000"/>
              </w:rPr>
              <w:t>NDF</w:t>
            </w:r>
            <w:r w:rsidR="001C778B">
              <w:rPr>
                <w:rFonts w:eastAsia="Times New Roman"/>
                <w:color w:val="000000"/>
              </w:rPr>
              <w:t xml:space="preserve"> </w:t>
            </w:r>
            <w:r w:rsidRPr="006527B5">
              <w:rPr>
                <w:rFonts w:eastAsia="Times New Roman"/>
                <w:color w:val="000000"/>
              </w:rPr>
              <w:t>(%)</w:t>
            </w:r>
          </w:p>
        </w:tc>
      </w:tr>
      <w:tr w:rsidR="00DA6D5A" w:rsidRPr="006527B5" w14:paraId="56E86DC3" w14:textId="77777777" w:rsidTr="00DA6D5A">
        <w:trPr>
          <w:trHeight w:val="510"/>
        </w:trPr>
        <w:tc>
          <w:tcPr>
            <w:tcW w:w="1180" w:type="dxa"/>
            <w:tcBorders>
              <w:top w:val="nil"/>
              <w:left w:val="nil"/>
              <w:bottom w:val="nil"/>
              <w:right w:val="nil"/>
            </w:tcBorders>
            <w:shd w:val="clear" w:color="auto" w:fill="auto"/>
            <w:vAlign w:val="center"/>
            <w:hideMark/>
          </w:tcPr>
          <w:p w14:paraId="7331483D"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Gübre kaynağı</w:t>
            </w:r>
          </w:p>
        </w:tc>
        <w:tc>
          <w:tcPr>
            <w:tcW w:w="680" w:type="dxa"/>
            <w:tcBorders>
              <w:top w:val="nil"/>
              <w:left w:val="nil"/>
              <w:bottom w:val="nil"/>
              <w:right w:val="nil"/>
            </w:tcBorders>
            <w:shd w:val="clear" w:color="auto" w:fill="auto"/>
            <w:vAlign w:val="center"/>
            <w:hideMark/>
          </w:tcPr>
          <w:p w14:paraId="44AD3AE7" w14:textId="77777777" w:rsidR="00DA6D5A" w:rsidRPr="006527B5" w:rsidRDefault="00DA6D5A" w:rsidP="00DA6D5A">
            <w:pPr>
              <w:spacing w:after="0" w:line="240" w:lineRule="auto"/>
              <w:jc w:val="center"/>
              <w:rPr>
                <w:rFonts w:eastAsia="Times New Roman"/>
                <w:color w:val="000000"/>
              </w:rPr>
            </w:pPr>
            <w:r w:rsidRPr="006527B5">
              <w:rPr>
                <w:rFonts w:eastAsia="Times New Roman"/>
                <w:color w:val="000000"/>
              </w:rPr>
              <w:t>6.00</w:t>
            </w:r>
          </w:p>
        </w:tc>
        <w:tc>
          <w:tcPr>
            <w:tcW w:w="954" w:type="dxa"/>
            <w:tcBorders>
              <w:top w:val="nil"/>
              <w:left w:val="nil"/>
              <w:bottom w:val="nil"/>
              <w:right w:val="nil"/>
            </w:tcBorders>
            <w:shd w:val="clear" w:color="auto" w:fill="auto"/>
            <w:vAlign w:val="center"/>
            <w:hideMark/>
          </w:tcPr>
          <w:p w14:paraId="44B99BBD" w14:textId="02E73BA3" w:rsidR="00DA6D5A" w:rsidRPr="00D75941" w:rsidRDefault="00DA6D5A" w:rsidP="00DA6D5A">
            <w:pPr>
              <w:spacing w:after="0" w:line="240" w:lineRule="auto"/>
              <w:rPr>
                <w:rFonts w:eastAsia="Times New Roman"/>
                <w:color w:val="000000"/>
              </w:rPr>
            </w:pPr>
            <w:r w:rsidRPr="00D75941">
              <w:rPr>
                <w:rFonts w:eastAsia="Times New Roman"/>
                <w:color w:val="000000"/>
              </w:rPr>
              <w:t>1.41</w:t>
            </w:r>
            <w:r w:rsidR="001957AC" w:rsidRPr="00D75941">
              <w:rPr>
                <w:rFonts w:eastAsia="Times New Roman"/>
                <w:color w:val="000000"/>
              </w:rPr>
              <w:t>*</w:t>
            </w:r>
          </w:p>
        </w:tc>
        <w:tc>
          <w:tcPr>
            <w:tcW w:w="887" w:type="dxa"/>
            <w:tcBorders>
              <w:top w:val="nil"/>
              <w:left w:val="nil"/>
              <w:bottom w:val="nil"/>
              <w:right w:val="nil"/>
            </w:tcBorders>
            <w:shd w:val="clear" w:color="auto" w:fill="auto"/>
            <w:vAlign w:val="center"/>
            <w:hideMark/>
          </w:tcPr>
          <w:p w14:paraId="1F988A1D" w14:textId="7BE786B2" w:rsidR="00DA6D5A" w:rsidRPr="00D75941" w:rsidRDefault="00DA6D5A" w:rsidP="00DA6D5A">
            <w:pPr>
              <w:spacing w:after="0" w:line="240" w:lineRule="auto"/>
              <w:rPr>
                <w:rFonts w:eastAsia="Times New Roman"/>
                <w:color w:val="000000"/>
              </w:rPr>
            </w:pPr>
            <w:r w:rsidRPr="00D75941">
              <w:rPr>
                <w:rFonts w:eastAsia="Times New Roman"/>
                <w:color w:val="000000"/>
              </w:rPr>
              <w:t>2.06</w:t>
            </w:r>
            <w:r w:rsidR="001957AC" w:rsidRPr="00D75941">
              <w:rPr>
                <w:rFonts w:eastAsia="Times New Roman"/>
                <w:color w:val="000000"/>
              </w:rPr>
              <w:t>**</w:t>
            </w:r>
          </w:p>
        </w:tc>
        <w:tc>
          <w:tcPr>
            <w:tcW w:w="945" w:type="dxa"/>
            <w:tcBorders>
              <w:top w:val="nil"/>
              <w:left w:val="nil"/>
              <w:bottom w:val="nil"/>
              <w:right w:val="nil"/>
            </w:tcBorders>
            <w:shd w:val="clear" w:color="auto" w:fill="auto"/>
            <w:vAlign w:val="center"/>
            <w:hideMark/>
          </w:tcPr>
          <w:p w14:paraId="39F735F4" w14:textId="7C275A7E" w:rsidR="00DA6D5A" w:rsidRPr="00D75941" w:rsidRDefault="00DA6D5A" w:rsidP="00DA6D5A">
            <w:pPr>
              <w:spacing w:after="0" w:line="240" w:lineRule="auto"/>
              <w:rPr>
                <w:rFonts w:eastAsia="Times New Roman"/>
                <w:color w:val="000000"/>
              </w:rPr>
            </w:pPr>
            <w:r w:rsidRPr="00D75941">
              <w:rPr>
                <w:rFonts w:eastAsia="Times New Roman"/>
                <w:color w:val="000000"/>
              </w:rPr>
              <w:t>87.09</w:t>
            </w:r>
            <w:r w:rsidR="001957AC" w:rsidRPr="00D75941">
              <w:rPr>
                <w:rFonts w:eastAsia="Times New Roman"/>
                <w:color w:val="000000"/>
              </w:rPr>
              <w:t>**</w:t>
            </w:r>
          </w:p>
        </w:tc>
        <w:tc>
          <w:tcPr>
            <w:tcW w:w="838" w:type="dxa"/>
            <w:tcBorders>
              <w:top w:val="nil"/>
              <w:left w:val="nil"/>
              <w:bottom w:val="nil"/>
              <w:right w:val="nil"/>
            </w:tcBorders>
            <w:shd w:val="clear" w:color="auto" w:fill="auto"/>
            <w:vAlign w:val="center"/>
            <w:hideMark/>
          </w:tcPr>
          <w:p w14:paraId="5BDDAD0D" w14:textId="77777777" w:rsidR="00DA6D5A" w:rsidRPr="00D75941" w:rsidRDefault="00DA6D5A" w:rsidP="00DA6D5A">
            <w:pPr>
              <w:spacing w:after="0" w:line="240" w:lineRule="auto"/>
              <w:rPr>
                <w:rFonts w:eastAsia="Times New Roman"/>
                <w:color w:val="000000"/>
              </w:rPr>
            </w:pPr>
            <w:r w:rsidRPr="00D75941">
              <w:rPr>
                <w:rFonts w:eastAsia="Times New Roman"/>
                <w:color w:val="000000"/>
              </w:rPr>
              <w:t>28.00</w:t>
            </w:r>
          </w:p>
        </w:tc>
        <w:tc>
          <w:tcPr>
            <w:tcW w:w="1052" w:type="dxa"/>
            <w:tcBorders>
              <w:top w:val="nil"/>
              <w:left w:val="nil"/>
              <w:bottom w:val="nil"/>
              <w:right w:val="nil"/>
            </w:tcBorders>
            <w:shd w:val="clear" w:color="auto" w:fill="auto"/>
            <w:vAlign w:val="center"/>
            <w:hideMark/>
          </w:tcPr>
          <w:p w14:paraId="6244BCA3" w14:textId="7DE29823" w:rsidR="00DA6D5A" w:rsidRPr="00D75941" w:rsidRDefault="0003163B" w:rsidP="00DA6D5A">
            <w:pPr>
              <w:spacing w:after="0" w:line="240" w:lineRule="auto"/>
              <w:rPr>
                <w:rFonts w:eastAsia="Times New Roman"/>
                <w:color w:val="000000"/>
              </w:rPr>
            </w:pPr>
            <w:r>
              <w:rPr>
                <w:rFonts w:eastAsia="Times New Roman"/>
                <w:color w:val="000000"/>
              </w:rPr>
              <w:t xml:space="preserve">  </w:t>
            </w:r>
            <w:r w:rsidR="00DA6D5A" w:rsidRPr="00D75941">
              <w:rPr>
                <w:rFonts w:eastAsia="Times New Roman"/>
                <w:color w:val="000000"/>
              </w:rPr>
              <w:t>0.28</w:t>
            </w:r>
          </w:p>
        </w:tc>
        <w:tc>
          <w:tcPr>
            <w:tcW w:w="1338" w:type="dxa"/>
            <w:tcBorders>
              <w:top w:val="nil"/>
              <w:left w:val="nil"/>
              <w:bottom w:val="nil"/>
              <w:right w:val="nil"/>
            </w:tcBorders>
            <w:shd w:val="clear" w:color="auto" w:fill="auto"/>
            <w:vAlign w:val="center"/>
            <w:hideMark/>
          </w:tcPr>
          <w:p w14:paraId="0205AF28" w14:textId="0CC7800C" w:rsidR="00DA6D5A" w:rsidRPr="00D75941" w:rsidRDefault="00DA6D5A" w:rsidP="00DA6D5A">
            <w:pPr>
              <w:spacing w:after="0" w:line="240" w:lineRule="auto"/>
              <w:rPr>
                <w:rFonts w:eastAsia="Times New Roman"/>
                <w:color w:val="000000"/>
              </w:rPr>
            </w:pPr>
            <w:r w:rsidRPr="00D75941">
              <w:rPr>
                <w:rFonts w:eastAsia="Times New Roman"/>
                <w:color w:val="000000"/>
              </w:rPr>
              <w:t>0.06</w:t>
            </w:r>
            <w:r w:rsidR="001957AC" w:rsidRPr="00D75941">
              <w:rPr>
                <w:rFonts w:eastAsia="Times New Roman"/>
                <w:color w:val="000000"/>
              </w:rPr>
              <w:t>*</w:t>
            </w:r>
          </w:p>
        </w:tc>
        <w:tc>
          <w:tcPr>
            <w:tcW w:w="856" w:type="dxa"/>
            <w:tcBorders>
              <w:top w:val="nil"/>
              <w:left w:val="nil"/>
              <w:bottom w:val="nil"/>
              <w:right w:val="nil"/>
            </w:tcBorders>
            <w:shd w:val="clear" w:color="auto" w:fill="auto"/>
            <w:vAlign w:val="center"/>
            <w:hideMark/>
          </w:tcPr>
          <w:p w14:paraId="2F1D4143" w14:textId="5C8811F7" w:rsidR="00DA6D5A" w:rsidRPr="00D75941" w:rsidRDefault="00DA6D5A" w:rsidP="00DA6D5A">
            <w:pPr>
              <w:spacing w:after="0" w:line="240" w:lineRule="auto"/>
              <w:rPr>
                <w:rFonts w:eastAsia="Times New Roman"/>
                <w:color w:val="000000"/>
              </w:rPr>
            </w:pPr>
            <w:r w:rsidRPr="00D75941">
              <w:rPr>
                <w:rFonts w:eastAsia="Times New Roman"/>
                <w:color w:val="000000"/>
              </w:rPr>
              <w:t>0.97</w:t>
            </w:r>
            <w:r w:rsidR="001957AC" w:rsidRPr="00D75941">
              <w:rPr>
                <w:rFonts w:eastAsia="Times New Roman"/>
                <w:color w:val="000000"/>
              </w:rPr>
              <w:t>*</w:t>
            </w:r>
          </w:p>
        </w:tc>
        <w:tc>
          <w:tcPr>
            <w:tcW w:w="910" w:type="dxa"/>
            <w:tcBorders>
              <w:top w:val="nil"/>
              <w:left w:val="nil"/>
              <w:bottom w:val="nil"/>
              <w:right w:val="nil"/>
            </w:tcBorders>
            <w:shd w:val="clear" w:color="auto" w:fill="auto"/>
            <w:vAlign w:val="center"/>
            <w:hideMark/>
          </w:tcPr>
          <w:p w14:paraId="105D75DF"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1.50</w:t>
            </w:r>
          </w:p>
        </w:tc>
        <w:tc>
          <w:tcPr>
            <w:tcW w:w="1074" w:type="dxa"/>
            <w:tcBorders>
              <w:top w:val="nil"/>
              <w:left w:val="nil"/>
              <w:bottom w:val="nil"/>
              <w:right w:val="nil"/>
            </w:tcBorders>
            <w:shd w:val="clear" w:color="auto" w:fill="auto"/>
            <w:vAlign w:val="center"/>
            <w:hideMark/>
          </w:tcPr>
          <w:p w14:paraId="6C7F9DE9"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0.02</w:t>
            </w:r>
          </w:p>
        </w:tc>
        <w:tc>
          <w:tcPr>
            <w:tcW w:w="945" w:type="dxa"/>
            <w:tcBorders>
              <w:top w:val="nil"/>
              <w:left w:val="nil"/>
              <w:bottom w:val="nil"/>
              <w:right w:val="nil"/>
            </w:tcBorders>
            <w:shd w:val="clear" w:color="auto" w:fill="auto"/>
            <w:vAlign w:val="center"/>
            <w:hideMark/>
          </w:tcPr>
          <w:p w14:paraId="76D9F2CB"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0.20</w:t>
            </w:r>
          </w:p>
        </w:tc>
        <w:tc>
          <w:tcPr>
            <w:tcW w:w="945" w:type="dxa"/>
            <w:tcBorders>
              <w:top w:val="nil"/>
              <w:left w:val="nil"/>
              <w:bottom w:val="nil"/>
              <w:right w:val="nil"/>
            </w:tcBorders>
            <w:shd w:val="clear" w:color="auto" w:fill="auto"/>
            <w:vAlign w:val="center"/>
            <w:hideMark/>
          </w:tcPr>
          <w:p w14:paraId="22445F64"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1.16</w:t>
            </w:r>
          </w:p>
        </w:tc>
        <w:tc>
          <w:tcPr>
            <w:tcW w:w="945" w:type="dxa"/>
            <w:tcBorders>
              <w:top w:val="nil"/>
              <w:left w:val="nil"/>
              <w:bottom w:val="nil"/>
              <w:right w:val="nil"/>
            </w:tcBorders>
            <w:shd w:val="clear" w:color="auto" w:fill="auto"/>
            <w:vAlign w:val="center"/>
            <w:hideMark/>
          </w:tcPr>
          <w:p w14:paraId="340C4CBB"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1.47</w:t>
            </w:r>
          </w:p>
        </w:tc>
      </w:tr>
      <w:tr w:rsidR="00DA6D5A" w:rsidRPr="006527B5" w14:paraId="2F17D7E4" w14:textId="77777777" w:rsidTr="00DA6D5A">
        <w:trPr>
          <w:trHeight w:val="255"/>
        </w:trPr>
        <w:tc>
          <w:tcPr>
            <w:tcW w:w="1180" w:type="dxa"/>
            <w:tcBorders>
              <w:top w:val="nil"/>
              <w:left w:val="nil"/>
              <w:bottom w:val="nil"/>
              <w:right w:val="nil"/>
            </w:tcBorders>
            <w:shd w:val="clear" w:color="auto" w:fill="auto"/>
            <w:vAlign w:val="center"/>
            <w:hideMark/>
          </w:tcPr>
          <w:p w14:paraId="2DC7A4C9"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Tekerrür</w:t>
            </w:r>
          </w:p>
        </w:tc>
        <w:tc>
          <w:tcPr>
            <w:tcW w:w="680" w:type="dxa"/>
            <w:tcBorders>
              <w:top w:val="nil"/>
              <w:left w:val="nil"/>
              <w:bottom w:val="nil"/>
              <w:right w:val="nil"/>
            </w:tcBorders>
            <w:shd w:val="clear" w:color="auto" w:fill="auto"/>
            <w:vAlign w:val="center"/>
            <w:hideMark/>
          </w:tcPr>
          <w:p w14:paraId="5F098FC7" w14:textId="77777777" w:rsidR="00DA6D5A" w:rsidRPr="006527B5" w:rsidRDefault="00DA6D5A" w:rsidP="00DA6D5A">
            <w:pPr>
              <w:spacing w:after="0" w:line="240" w:lineRule="auto"/>
              <w:jc w:val="center"/>
              <w:rPr>
                <w:rFonts w:eastAsia="Times New Roman"/>
                <w:color w:val="000000"/>
              </w:rPr>
            </w:pPr>
            <w:r w:rsidRPr="006527B5">
              <w:rPr>
                <w:rFonts w:eastAsia="Times New Roman"/>
                <w:color w:val="000000"/>
              </w:rPr>
              <w:t>2.00</w:t>
            </w:r>
          </w:p>
        </w:tc>
        <w:tc>
          <w:tcPr>
            <w:tcW w:w="954" w:type="dxa"/>
            <w:tcBorders>
              <w:top w:val="nil"/>
              <w:left w:val="nil"/>
              <w:bottom w:val="nil"/>
              <w:right w:val="nil"/>
            </w:tcBorders>
            <w:shd w:val="clear" w:color="auto" w:fill="auto"/>
            <w:vAlign w:val="center"/>
            <w:hideMark/>
          </w:tcPr>
          <w:p w14:paraId="0CDDC08E"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1.19</w:t>
            </w:r>
          </w:p>
        </w:tc>
        <w:tc>
          <w:tcPr>
            <w:tcW w:w="887" w:type="dxa"/>
            <w:tcBorders>
              <w:top w:val="nil"/>
              <w:left w:val="nil"/>
              <w:bottom w:val="nil"/>
              <w:right w:val="nil"/>
            </w:tcBorders>
            <w:shd w:val="clear" w:color="auto" w:fill="auto"/>
            <w:vAlign w:val="center"/>
            <w:hideMark/>
          </w:tcPr>
          <w:p w14:paraId="3230B358"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0.98</w:t>
            </w:r>
          </w:p>
        </w:tc>
        <w:tc>
          <w:tcPr>
            <w:tcW w:w="945" w:type="dxa"/>
            <w:tcBorders>
              <w:top w:val="nil"/>
              <w:left w:val="nil"/>
              <w:bottom w:val="nil"/>
              <w:right w:val="nil"/>
            </w:tcBorders>
            <w:shd w:val="clear" w:color="auto" w:fill="auto"/>
            <w:vAlign w:val="center"/>
            <w:hideMark/>
          </w:tcPr>
          <w:p w14:paraId="115D13CF"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7.66</w:t>
            </w:r>
          </w:p>
        </w:tc>
        <w:tc>
          <w:tcPr>
            <w:tcW w:w="838" w:type="dxa"/>
            <w:tcBorders>
              <w:top w:val="nil"/>
              <w:left w:val="nil"/>
              <w:bottom w:val="nil"/>
              <w:right w:val="nil"/>
            </w:tcBorders>
            <w:shd w:val="clear" w:color="auto" w:fill="auto"/>
            <w:vAlign w:val="center"/>
            <w:hideMark/>
          </w:tcPr>
          <w:p w14:paraId="3ACDA1B3"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11.28</w:t>
            </w:r>
          </w:p>
        </w:tc>
        <w:tc>
          <w:tcPr>
            <w:tcW w:w="1052" w:type="dxa"/>
            <w:tcBorders>
              <w:top w:val="nil"/>
              <w:left w:val="nil"/>
              <w:bottom w:val="nil"/>
              <w:right w:val="nil"/>
            </w:tcBorders>
            <w:shd w:val="clear" w:color="auto" w:fill="auto"/>
            <w:vAlign w:val="center"/>
            <w:hideMark/>
          </w:tcPr>
          <w:p w14:paraId="7DC11E06" w14:textId="78F364A2" w:rsidR="00DA6D5A" w:rsidRPr="006527B5" w:rsidRDefault="0003163B" w:rsidP="00DA6D5A">
            <w:pPr>
              <w:spacing w:after="0" w:line="240" w:lineRule="auto"/>
              <w:rPr>
                <w:rFonts w:eastAsia="Times New Roman"/>
                <w:color w:val="000000"/>
              </w:rPr>
            </w:pPr>
            <w:r>
              <w:rPr>
                <w:rFonts w:eastAsia="Times New Roman"/>
                <w:color w:val="000000"/>
              </w:rPr>
              <w:t xml:space="preserve">  </w:t>
            </w:r>
            <w:r w:rsidR="00DA6D5A" w:rsidRPr="006527B5">
              <w:rPr>
                <w:rFonts w:eastAsia="Times New Roman"/>
                <w:color w:val="000000"/>
              </w:rPr>
              <w:t>0.29</w:t>
            </w:r>
          </w:p>
        </w:tc>
        <w:tc>
          <w:tcPr>
            <w:tcW w:w="1338" w:type="dxa"/>
            <w:tcBorders>
              <w:top w:val="nil"/>
              <w:left w:val="nil"/>
              <w:bottom w:val="nil"/>
              <w:right w:val="nil"/>
            </w:tcBorders>
            <w:shd w:val="clear" w:color="auto" w:fill="auto"/>
            <w:vAlign w:val="center"/>
            <w:hideMark/>
          </w:tcPr>
          <w:p w14:paraId="74A9CFC0"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0.00</w:t>
            </w:r>
          </w:p>
        </w:tc>
        <w:tc>
          <w:tcPr>
            <w:tcW w:w="856" w:type="dxa"/>
            <w:tcBorders>
              <w:top w:val="nil"/>
              <w:left w:val="nil"/>
              <w:bottom w:val="nil"/>
              <w:right w:val="nil"/>
            </w:tcBorders>
            <w:shd w:val="clear" w:color="auto" w:fill="auto"/>
            <w:vAlign w:val="center"/>
            <w:hideMark/>
          </w:tcPr>
          <w:p w14:paraId="3193F774"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0.36</w:t>
            </w:r>
          </w:p>
        </w:tc>
        <w:tc>
          <w:tcPr>
            <w:tcW w:w="910" w:type="dxa"/>
            <w:tcBorders>
              <w:top w:val="nil"/>
              <w:left w:val="nil"/>
              <w:bottom w:val="nil"/>
              <w:right w:val="nil"/>
            </w:tcBorders>
            <w:shd w:val="clear" w:color="auto" w:fill="auto"/>
            <w:vAlign w:val="center"/>
            <w:hideMark/>
          </w:tcPr>
          <w:p w14:paraId="1488FCFA"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1.90</w:t>
            </w:r>
          </w:p>
        </w:tc>
        <w:tc>
          <w:tcPr>
            <w:tcW w:w="1074" w:type="dxa"/>
            <w:tcBorders>
              <w:top w:val="nil"/>
              <w:left w:val="nil"/>
              <w:bottom w:val="nil"/>
              <w:right w:val="nil"/>
            </w:tcBorders>
            <w:shd w:val="clear" w:color="auto" w:fill="auto"/>
            <w:vAlign w:val="center"/>
            <w:hideMark/>
          </w:tcPr>
          <w:p w14:paraId="665DC282"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0.01</w:t>
            </w:r>
          </w:p>
        </w:tc>
        <w:tc>
          <w:tcPr>
            <w:tcW w:w="945" w:type="dxa"/>
            <w:tcBorders>
              <w:top w:val="nil"/>
              <w:left w:val="nil"/>
              <w:bottom w:val="nil"/>
              <w:right w:val="nil"/>
            </w:tcBorders>
            <w:shd w:val="clear" w:color="auto" w:fill="auto"/>
            <w:vAlign w:val="center"/>
            <w:hideMark/>
          </w:tcPr>
          <w:p w14:paraId="35FBDE34"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0.11</w:t>
            </w:r>
          </w:p>
        </w:tc>
        <w:tc>
          <w:tcPr>
            <w:tcW w:w="945" w:type="dxa"/>
            <w:tcBorders>
              <w:top w:val="nil"/>
              <w:left w:val="nil"/>
              <w:bottom w:val="nil"/>
              <w:right w:val="nil"/>
            </w:tcBorders>
            <w:shd w:val="clear" w:color="auto" w:fill="auto"/>
            <w:vAlign w:val="center"/>
            <w:hideMark/>
          </w:tcPr>
          <w:p w14:paraId="1A8836BA"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0.42</w:t>
            </w:r>
          </w:p>
        </w:tc>
        <w:tc>
          <w:tcPr>
            <w:tcW w:w="945" w:type="dxa"/>
            <w:tcBorders>
              <w:top w:val="nil"/>
              <w:left w:val="nil"/>
              <w:bottom w:val="nil"/>
              <w:right w:val="nil"/>
            </w:tcBorders>
            <w:shd w:val="clear" w:color="auto" w:fill="auto"/>
            <w:vAlign w:val="center"/>
            <w:hideMark/>
          </w:tcPr>
          <w:p w14:paraId="76A83C22"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0.69</w:t>
            </w:r>
          </w:p>
        </w:tc>
      </w:tr>
      <w:tr w:rsidR="00DA6D5A" w:rsidRPr="006527B5" w14:paraId="16982351" w14:textId="77777777" w:rsidTr="00DA6D5A">
        <w:trPr>
          <w:trHeight w:val="255"/>
        </w:trPr>
        <w:tc>
          <w:tcPr>
            <w:tcW w:w="1180" w:type="dxa"/>
            <w:tcBorders>
              <w:top w:val="nil"/>
              <w:left w:val="nil"/>
              <w:bottom w:val="nil"/>
              <w:right w:val="nil"/>
            </w:tcBorders>
            <w:shd w:val="clear" w:color="auto" w:fill="auto"/>
            <w:vAlign w:val="center"/>
            <w:hideMark/>
          </w:tcPr>
          <w:p w14:paraId="40C22344"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Hata</w:t>
            </w:r>
          </w:p>
        </w:tc>
        <w:tc>
          <w:tcPr>
            <w:tcW w:w="680" w:type="dxa"/>
            <w:tcBorders>
              <w:top w:val="nil"/>
              <w:left w:val="nil"/>
              <w:bottom w:val="nil"/>
              <w:right w:val="nil"/>
            </w:tcBorders>
            <w:shd w:val="clear" w:color="auto" w:fill="auto"/>
            <w:vAlign w:val="center"/>
            <w:hideMark/>
          </w:tcPr>
          <w:p w14:paraId="72CFAE95" w14:textId="77777777" w:rsidR="00DA6D5A" w:rsidRPr="006527B5" w:rsidRDefault="00DA6D5A" w:rsidP="00DA6D5A">
            <w:pPr>
              <w:spacing w:after="0" w:line="240" w:lineRule="auto"/>
              <w:jc w:val="center"/>
              <w:rPr>
                <w:rFonts w:eastAsia="Times New Roman"/>
                <w:color w:val="000000"/>
              </w:rPr>
            </w:pPr>
            <w:r w:rsidRPr="006527B5">
              <w:rPr>
                <w:rFonts w:eastAsia="Times New Roman"/>
                <w:color w:val="000000"/>
              </w:rPr>
              <w:t>12.00</w:t>
            </w:r>
          </w:p>
        </w:tc>
        <w:tc>
          <w:tcPr>
            <w:tcW w:w="954" w:type="dxa"/>
            <w:tcBorders>
              <w:top w:val="nil"/>
              <w:left w:val="nil"/>
              <w:bottom w:val="nil"/>
              <w:right w:val="nil"/>
            </w:tcBorders>
            <w:shd w:val="clear" w:color="auto" w:fill="auto"/>
            <w:vAlign w:val="center"/>
            <w:hideMark/>
          </w:tcPr>
          <w:p w14:paraId="246983E4"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0.40</w:t>
            </w:r>
          </w:p>
        </w:tc>
        <w:tc>
          <w:tcPr>
            <w:tcW w:w="887" w:type="dxa"/>
            <w:tcBorders>
              <w:top w:val="nil"/>
              <w:left w:val="nil"/>
              <w:bottom w:val="nil"/>
              <w:right w:val="nil"/>
            </w:tcBorders>
            <w:shd w:val="clear" w:color="auto" w:fill="auto"/>
            <w:vAlign w:val="center"/>
            <w:hideMark/>
          </w:tcPr>
          <w:p w14:paraId="7EF57BBF"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0.38</w:t>
            </w:r>
          </w:p>
        </w:tc>
        <w:tc>
          <w:tcPr>
            <w:tcW w:w="945" w:type="dxa"/>
            <w:tcBorders>
              <w:top w:val="nil"/>
              <w:left w:val="nil"/>
              <w:bottom w:val="nil"/>
              <w:right w:val="nil"/>
            </w:tcBorders>
            <w:shd w:val="clear" w:color="auto" w:fill="auto"/>
            <w:vAlign w:val="center"/>
            <w:hideMark/>
          </w:tcPr>
          <w:p w14:paraId="2A9937E3"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11.04</w:t>
            </w:r>
          </w:p>
        </w:tc>
        <w:tc>
          <w:tcPr>
            <w:tcW w:w="838" w:type="dxa"/>
            <w:tcBorders>
              <w:top w:val="nil"/>
              <w:left w:val="nil"/>
              <w:bottom w:val="nil"/>
              <w:right w:val="nil"/>
            </w:tcBorders>
            <w:shd w:val="clear" w:color="auto" w:fill="auto"/>
            <w:vAlign w:val="center"/>
            <w:hideMark/>
          </w:tcPr>
          <w:p w14:paraId="5301CFB6"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17.48</w:t>
            </w:r>
          </w:p>
        </w:tc>
        <w:tc>
          <w:tcPr>
            <w:tcW w:w="1052" w:type="dxa"/>
            <w:tcBorders>
              <w:top w:val="nil"/>
              <w:left w:val="nil"/>
              <w:bottom w:val="nil"/>
              <w:right w:val="nil"/>
            </w:tcBorders>
            <w:shd w:val="clear" w:color="auto" w:fill="auto"/>
            <w:vAlign w:val="center"/>
            <w:hideMark/>
          </w:tcPr>
          <w:p w14:paraId="078A6791" w14:textId="2C6886AD" w:rsidR="00DA6D5A" w:rsidRPr="006527B5" w:rsidRDefault="0003163B" w:rsidP="00DA6D5A">
            <w:pPr>
              <w:spacing w:after="0" w:line="240" w:lineRule="auto"/>
              <w:rPr>
                <w:rFonts w:eastAsia="Times New Roman"/>
                <w:color w:val="000000"/>
              </w:rPr>
            </w:pPr>
            <w:r>
              <w:rPr>
                <w:rFonts w:eastAsia="Times New Roman"/>
                <w:color w:val="000000"/>
              </w:rPr>
              <w:t xml:space="preserve">  </w:t>
            </w:r>
            <w:r w:rsidR="00DA6D5A" w:rsidRPr="006527B5">
              <w:rPr>
                <w:rFonts w:eastAsia="Times New Roman"/>
                <w:color w:val="000000"/>
              </w:rPr>
              <w:t>0.26</w:t>
            </w:r>
          </w:p>
        </w:tc>
        <w:tc>
          <w:tcPr>
            <w:tcW w:w="1338" w:type="dxa"/>
            <w:tcBorders>
              <w:top w:val="nil"/>
              <w:left w:val="nil"/>
              <w:bottom w:val="nil"/>
              <w:right w:val="nil"/>
            </w:tcBorders>
            <w:shd w:val="clear" w:color="auto" w:fill="auto"/>
            <w:vAlign w:val="center"/>
            <w:hideMark/>
          </w:tcPr>
          <w:p w14:paraId="63B3CF1C"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0.01</w:t>
            </w:r>
          </w:p>
        </w:tc>
        <w:tc>
          <w:tcPr>
            <w:tcW w:w="856" w:type="dxa"/>
            <w:tcBorders>
              <w:top w:val="nil"/>
              <w:left w:val="nil"/>
              <w:bottom w:val="nil"/>
              <w:right w:val="nil"/>
            </w:tcBorders>
            <w:shd w:val="clear" w:color="auto" w:fill="auto"/>
            <w:vAlign w:val="center"/>
            <w:hideMark/>
          </w:tcPr>
          <w:p w14:paraId="041D502C"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0.24</w:t>
            </w:r>
          </w:p>
        </w:tc>
        <w:tc>
          <w:tcPr>
            <w:tcW w:w="910" w:type="dxa"/>
            <w:tcBorders>
              <w:top w:val="nil"/>
              <w:left w:val="nil"/>
              <w:bottom w:val="nil"/>
              <w:right w:val="nil"/>
            </w:tcBorders>
            <w:shd w:val="clear" w:color="auto" w:fill="auto"/>
            <w:vAlign w:val="center"/>
            <w:hideMark/>
          </w:tcPr>
          <w:p w14:paraId="73996A25"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0.84</w:t>
            </w:r>
          </w:p>
        </w:tc>
        <w:tc>
          <w:tcPr>
            <w:tcW w:w="1074" w:type="dxa"/>
            <w:tcBorders>
              <w:top w:val="nil"/>
              <w:left w:val="nil"/>
              <w:bottom w:val="nil"/>
              <w:right w:val="nil"/>
            </w:tcBorders>
            <w:shd w:val="clear" w:color="auto" w:fill="auto"/>
            <w:vAlign w:val="center"/>
            <w:hideMark/>
          </w:tcPr>
          <w:p w14:paraId="5F89F631"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0.01</w:t>
            </w:r>
          </w:p>
        </w:tc>
        <w:tc>
          <w:tcPr>
            <w:tcW w:w="945" w:type="dxa"/>
            <w:tcBorders>
              <w:top w:val="nil"/>
              <w:left w:val="nil"/>
              <w:bottom w:val="nil"/>
              <w:right w:val="nil"/>
            </w:tcBorders>
            <w:shd w:val="clear" w:color="auto" w:fill="auto"/>
            <w:vAlign w:val="center"/>
            <w:hideMark/>
          </w:tcPr>
          <w:p w14:paraId="4AB68D3E"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0.26</w:t>
            </w:r>
          </w:p>
        </w:tc>
        <w:tc>
          <w:tcPr>
            <w:tcW w:w="945" w:type="dxa"/>
            <w:tcBorders>
              <w:top w:val="nil"/>
              <w:left w:val="nil"/>
              <w:bottom w:val="nil"/>
              <w:right w:val="nil"/>
            </w:tcBorders>
            <w:shd w:val="clear" w:color="auto" w:fill="auto"/>
            <w:vAlign w:val="center"/>
            <w:hideMark/>
          </w:tcPr>
          <w:p w14:paraId="58555C63"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1.11</w:t>
            </w:r>
          </w:p>
        </w:tc>
        <w:tc>
          <w:tcPr>
            <w:tcW w:w="945" w:type="dxa"/>
            <w:tcBorders>
              <w:top w:val="nil"/>
              <w:left w:val="nil"/>
              <w:bottom w:val="nil"/>
              <w:right w:val="nil"/>
            </w:tcBorders>
            <w:shd w:val="clear" w:color="auto" w:fill="auto"/>
            <w:vAlign w:val="center"/>
            <w:hideMark/>
          </w:tcPr>
          <w:p w14:paraId="5DC62C23"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3.51</w:t>
            </w:r>
          </w:p>
        </w:tc>
      </w:tr>
      <w:tr w:rsidR="00DA6D5A" w:rsidRPr="006527B5" w14:paraId="251CD369" w14:textId="77777777" w:rsidTr="00DA6D5A">
        <w:trPr>
          <w:trHeight w:val="255"/>
        </w:trPr>
        <w:tc>
          <w:tcPr>
            <w:tcW w:w="1180" w:type="dxa"/>
            <w:tcBorders>
              <w:top w:val="single" w:sz="4" w:space="0" w:color="auto"/>
              <w:left w:val="nil"/>
              <w:bottom w:val="single" w:sz="4" w:space="0" w:color="auto"/>
              <w:right w:val="nil"/>
            </w:tcBorders>
            <w:shd w:val="clear" w:color="auto" w:fill="auto"/>
            <w:vAlign w:val="center"/>
            <w:hideMark/>
          </w:tcPr>
          <w:p w14:paraId="658FA3C7"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DK (%)</w:t>
            </w:r>
          </w:p>
        </w:tc>
        <w:tc>
          <w:tcPr>
            <w:tcW w:w="680" w:type="dxa"/>
            <w:tcBorders>
              <w:top w:val="single" w:sz="4" w:space="0" w:color="auto"/>
              <w:left w:val="nil"/>
              <w:bottom w:val="single" w:sz="4" w:space="0" w:color="auto"/>
              <w:right w:val="nil"/>
            </w:tcBorders>
            <w:shd w:val="clear" w:color="auto" w:fill="auto"/>
            <w:vAlign w:val="center"/>
            <w:hideMark/>
          </w:tcPr>
          <w:p w14:paraId="528B02D3"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 </w:t>
            </w:r>
          </w:p>
        </w:tc>
        <w:tc>
          <w:tcPr>
            <w:tcW w:w="954" w:type="dxa"/>
            <w:tcBorders>
              <w:top w:val="single" w:sz="4" w:space="0" w:color="auto"/>
              <w:left w:val="nil"/>
              <w:bottom w:val="single" w:sz="4" w:space="0" w:color="auto"/>
              <w:right w:val="nil"/>
            </w:tcBorders>
            <w:shd w:val="clear" w:color="auto" w:fill="auto"/>
            <w:vAlign w:val="center"/>
            <w:hideMark/>
          </w:tcPr>
          <w:p w14:paraId="39F84A52"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9.38</w:t>
            </w:r>
          </w:p>
        </w:tc>
        <w:tc>
          <w:tcPr>
            <w:tcW w:w="887" w:type="dxa"/>
            <w:tcBorders>
              <w:top w:val="single" w:sz="4" w:space="0" w:color="auto"/>
              <w:left w:val="nil"/>
              <w:bottom w:val="single" w:sz="4" w:space="0" w:color="auto"/>
              <w:right w:val="nil"/>
            </w:tcBorders>
            <w:shd w:val="clear" w:color="auto" w:fill="auto"/>
            <w:vAlign w:val="center"/>
            <w:hideMark/>
          </w:tcPr>
          <w:p w14:paraId="0547F453"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6.51</w:t>
            </w:r>
          </w:p>
        </w:tc>
        <w:tc>
          <w:tcPr>
            <w:tcW w:w="945" w:type="dxa"/>
            <w:tcBorders>
              <w:top w:val="single" w:sz="4" w:space="0" w:color="auto"/>
              <w:left w:val="nil"/>
              <w:bottom w:val="single" w:sz="4" w:space="0" w:color="auto"/>
              <w:right w:val="nil"/>
            </w:tcBorders>
            <w:shd w:val="clear" w:color="auto" w:fill="auto"/>
            <w:vAlign w:val="center"/>
            <w:hideMark/>
          </w:tcPr>
          <w:p w14:paraId="3474C109"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7.29</w:t>
            </w:r>
          </w:p>
        </w:tc>
        <w:tc>
          <w:tcPr>
            <w:tcW w:w="838" w:type="dxa"/>
            <w:tcBorders>
              <w:top w:val="single" w:sz="4" w:space="0" w:color="auto"/>
              <w:left w:val="nil"/>
              <w:bottom w:val="single" w:sz="4" w:space="0" w:color="auto"/>
              <w:right w:val="nil"/>
            </w:tcBorders>
            <w:shd w:val="clear" w:color="auto" w:fill="auto"/>
            <w:vAlign w:val="center"/>
            <w:hideMark/>
          </w:tcPr>
          <w:p w14:paraId="7E1E488A"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16.00</w:t>
            </w:r>
          </w:p>
        </w:tc>
        <w:tc>
          <w:tcPr>
            <w:tcW w:w="1052" w:type="dxa"/>
            <w:tcBorders>
              <w:top w:val="single" w:sz="4" w:space="0" w:color="auto"/>
              <w:left w:val="nil"/>
              <w:bottom w:val="single" w:sz="4" w:space="0" w:color="auto"/>
              <w:right w:val="nil"/>
            </w:tcBorders>
            <w:shd w:val="clear" w:color="auto" w:fill="auto"/>
            <w:vAlign w:val="center"/>
            <w:hideMark/>
          </w:tcPr>
          <w:p w14:paraId="6AD1C0E7" w14:textId="41035D02" w:rsidR="00DA6D5A" w:rsidRPr="006527B5" w:rsidRDefault="0003163B" w:rsidP="00DA6D5A">
            <w:pPr>
              <w:spacing w:after="0" w:line="240" w:lineRule="auto"/>
              <w:rPr>
                <w:rFonts w:eastAsia="Times New Roman"/>
                <w:color w:val="000000"/>
              </w:rPr>
            </w:pPr>
            <w:r>
              <w:rPr>
                <w:rFonts w:eastAsia="Times New Roman"/>
                <w:color w:val="000000"/>
              </w:rPr>
              <w:t xml:space="preserve">  </w:t>
            </w:r>
            <w:r w:rsidR="00DA6D5A" w:rsidRPr="006527B5">
              <w:rPr>
                <w:rFonts w:eastAsia="Times New Roman"/>
                <w:color w:val="000000"/>
              </w:rPr>
              <w:t>17.91</w:t>
            </w:r>
          </w:p>
        </w:tc>
        <w:tc>
          <w:tcPr>
            <w:tcW w:w="1338" w:type="dxa"/>
            <w:tcBorders>
              <w:top w:val="single" w:sz="4" w:space="0" w:color="auto"/>
              <w:left w:val="nil"/>
              <w:bottom w:val="single" w:sz="4" w:space="0" w:color="auto"/>
              <w:right w:val="nil"/>
            </w:tcBorders>
            <w:shd w:val="clear" w:color="auto" w:fill="auto"/>
            <w:vAlign w:val="center"/>
            <w:hideMark/>
          </w:tcPr>
          <w:p w14:paraId="0BE257FB"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1.21</w:t>
            </w:r>
          </w:p>
        </w:tc>
        <w:tc>
          <w:tcPr>
            <w:tcW w:w="856" w:type="dxa"/>
            <w:tcBorders>
              <w:top w:val="single" w:sz="4" w:space="0" w:color="auto"/>
              <w:left w:val="nil"/>
              <w:bottom w:val="single" w:sz="4" w:space="0" w:color="auto"/>
              <w:right w:val="nil"/>
            </w:tcBorders>
            <w:shd w:val="clear" w:color="auto" w:fill="auto"/>
            <w:vAlign w:val="center"/>
            <w:hideMark/>
          </w:tcPr>
          <w:p w14:paraId="0555E79E"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4.12</w:t>
            </w:r>
          </w:p>
        </w:tc>
        <w:tc>
          <w:tcPr>
            <w:tcW w:w="910" w:type="dxa"/>
            <w:tcBorders>
              <w:top w:val="single" w:sz="4" w:space="0" w:color="auto"/>
              <w:left w:val="nil"/>
              <w:bottom w:val="single" w:sz="4" w:space="0" w:color="auto"/>
              <w:right w:val="nil"/>
            </w:tcBorders>
            <w:shd w:val="clear" w:color="auto" w:fill="auto"/>
            <w:vAlign w:val="center"/>
            <w:hideMark/>
          </w:tcPr>
          <w:p w14:paraId="4BA34B0D"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2.03</w:t>
            </w:r>
          </w:p>
        </w:tc>
        <w:tc>
          <w:tcPr>
            <w:tcW w:w="1074" w:type="dxa"/>
            <w:tcBorders>
              <w:top w:val="single" w:sz="4" w:space="0" w:color="auto"/>
              <w:left w:val="nil"/>
              <w:bottom w:val="single" w:sz="4" w:space="0" w:color="auto"/>
              <w:right w:val="nil"/>
            </w:tcBorders>
            <w:shd w:val="clear" w:color="auto" w:fill="auto"/>
            <w:vAlign w:val="center"/>
            <w:hideMark/>
          </w:tcPr>
          <w:p w14:paraId="52830378"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3.73</w:t>
            </w:r>
          </w:p>
        </w:tc>
        <w:tc>
          <w:tcPr>
            <w:tcW w:w="945" w:type="dxa"/>
            <w:tcBorders>
              <w:top w:val="single" w:sz="4" w:space="0" w:color="auto"/>
              <w:left w:val="nil"/>
              <w:bottom w:val="single" w:sz="4" w:space="0" w:color="auto"/>
              <w:right w:val="nil"/>
            </w:tcBorders>
            <w:shd w:val="clear" w:color="auto" w:fill="auto"/>
            <w:vAlign w:val="center"/>
            <w:hideMark/>
          </w:tcPr>
          <w:p w14:paraId="0728F2F5"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8.74</w:t>
            </w:r>
          </w:p>
        </w:tc>
        <w:tc>
          <w:tcPr>
            <w:tcW w:w="945" w:type="dxa"/>
            <w:tcBorders>
              <w:top w:val="single" w:sz="4" w:space="0" w:color="auto"/>
              <w:left w:val="nil"/>
              <w:bottom w:val="single" w:sz="4" w:space="0" w:color="auto"/>
              <w:right w:val="nil"/>
            </w:tcBorders>
            <w:shd w:val="clear" w:color="auto" w:fill="auto"/>
            <w:vAlign w:val="center"/>
            <w:hideMark/>
          </w:tcPr>
          <w:p w14:paraId="48FD44BF"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15.37</w:t>
            </w:r>
          </w:p>
        </w:tc>
        <w:tc>
          <w:tcPr>
            <w:tcW w:w="945" w:type="dxa"/>
            <w:tcBorders>
              <w:top w:val="single" w:sz="4" w:space="0" w:color="auto"/>
              <w:left w:val="nil"/>
              <w:bottom w:val="single" w:sz="4" w:space="0" w:color="auto"/>
              <w:right w:val="nil"/>
            </w:tcBorders>
            <w:shd w:val="clear" w:color="auto" w:fill="auto"/>
            <w:vAlign w:val="center"/>
            <w:hideMark/>
          </w:tcPr>
          <w:p w14:paraId="37431F84" w14:textId="77777777" w:rsidR="00DA6D5A" w:rsidRPr="006527B5" w:rsidRDefault="00DA6D5A" w:rsidP="00DA6D5A">
            <w:pPr>
              <w:spacing w:after="0" w:line="240" w:lineRule="auto"/>
              <w:rPr>
                <w:rFonts w:eastAsia="Times New Roman"/>
                <w:color w:val="000000"/>
              </w:rPr>
            </w:pPr>
            <w:r w:rsidRPr="006527B5">
              <w:rPr>
                <w:rFonts w:eastAsia="Times New Roman"/>
                <w:color w:val="000000"/>
              </w:rPr>
              <w:t>9.68</w:t>
            </w:r>
          </w:p>
        </w:tc>
      </w:tr>
    </w:tbl>
    <w:p w14:paraId="1A0AAECD" w14:textId="49E4C8E8" w:rsidR="00717902" w:rsidRPr="00FC7BB0" w:rsidRDefault="009A3390" w:rsidP="009A3390">
      <w:pPr>
        <w:autoSpaceDE w:val="0"/>
        <w:autoSpaceDN w:val="0"/>
        <w:adjustRightInd w:val="0"/>
        <w:spacing w:after="160" w:line="360" w:lineRule="auto"/>
        <w:jc w:val="both"/>
        <w:rPr>
          <w:rFonts w:eastAsia="Calibri"/>
          <w:b/>
          <w:bCs/>
          <w:color w:val="000000"/>
          <w:lang w:eastAsia="en-US"/>
        </w:rPr>
      </w:pPr>
      <w:r w:rsidRPr="00FC7BB0">
        <w:rPr>
          <w:rFonts w:eastAsia="Times New Roman"/>
          <w:color w:val="000000"/>
        </w:rPr>
        <w:t>Çizelge 4.3.1. Şeker mısırda farklı gübre kaynaklarında teknolojik özelliklere ilişkin kareler ortalaması</w:t>
      </w:r>
    </w:p>
    <w:p w14:paraId="6590FF96" w14:textId="1B400060" w:rsidR="00504399" w:rsidRPr="001A5E7A" w:rsidRDefault="00504399" w:rsidP="00504399">
      <w:pPr>
        <w:tabs>
          <w:tab w:val="left" w:pos="840"/>
        </w:tabs>
        <w:rPr>
          <w:rFonts w:eastAsia="Times New Roman"/>
          <w:sz w:val="20"/>
          <w:szCs w:val="20"/>
          <w:lang w:eastAsia="en-US"/>
        </w:rPr>
      </w:pPr>
      <w:r w:rsidRPr="001A5E7A">
        <w:rPr>
          <w:rFonts w:eastAsia="Times New Roman"/>
          <w:sz w:val="20"/>
          <w:szCs w:val="20"/>
          <w:lang w:eastAsia="en-US"/>
        </w:rPr>
        <w:t xml:space="preserve">*: p&lt;0.05, **: p&lt;0.01 olasılık düzeyinde </w:t>
      </w:r>
      <w:r w:rsidR="00ED704D">
        <w:rPr>
          <w:rFonts w:eastAsia="Times New Roman"/>
          <w:sz w:val="20"/>
          <w:szCs w:val="20"/>
          <w:lang w:eastAsia="en-US"/>
        </w:rPr>
        <w:t>önemli</w:t>
      </w:r>
      <w:r w:rsidRPr="001A5E7A">
        <w:rPr>
          <w:rFonts w:eastAsia="Times New Roman"/>
          <w:sz w:val="20"/>
          <w:szCs w:val="20"/>
          <w:lang w:eastAsia="en-US"/>
        </w:rPr>
        <w:t>, DK, değişim katsayısını; sd, serbestlik derecesini göstermektdir.</w:t>
      </w:r>
    </w:p>
    <w:p w14:paraId="26E0AA6B" w14:textId="77777777" w:rsidR="00717902" w:rsidRDefault="00717902" w:rsidP="00945FA9">
      <w:pPr>
        <w:autoSpaceDE w:val="0"/>
        <w:autoSpaceDN w:val="0"/>
        <w:adjustRightInd w:val="0"/>
        <w:spacing w:after="160" w:line="360" w:lineRule="auto"/>
        <w:ind w:firstLine="709"/>
        <w:jc w:val="both"/>
        <w:rPr>
          <w:rFonts w:eastAsia="Calibri"/>
          <w:b/>
          <w:bCs/>
          <w:color w:val="000000"/>
          <w:lang w:eastAsia="en-US"/>
        </w:rPr>
      </w:pPr>
    </w:p>
    <w:p w14:paraId="537473C2" w14:textId="77777777" w:rsidR="00DA6D5A" w:rsidRDefault="00DA6D5A" w:rsidP="00945FA9">
      <w:pPr>
        <w:autoSpaceDE w:val="0"/>
        <w:autoSpaceDN w:val="0"/>
        <w:adjustRightInd w:val="0"/>
        <w:spacing w:after="160" w:line="360" w:lineRule="auto"/>
        <w:ind w:firstLine="709"/>
        <w:jc w:val="both"/>
        <w:rPr>
          <w:rFonts w:eastAsia="Calibri"/>
          <w:b/>
          <w:bCs/>
          <w:color w:val="000000"/>
          <w:lang w:eastAsia="en-US"/>
        </w:rPr>
      </w:pPr>
    </w:p>
    <w:p w14:paraId="3589B21E" w14:textId="77777777" w:rsidR="00DA6D5A" w:rsidRDefault="00DA6D5A" w:rsidP="00945FA9">
      <w:pPr>
        <w:autoSpaceDE w:val="0"/>
        <w:autoSpaceDN w:val="0"/>
        <w:adjustRightInd w:val="0"/>
        <w:spacing w:after="160" w:line="360" w:lineRule="auto"/>
        <w:ind w:firstLine="709"/>
        <w:jc w:val="both"/>
        <w:rPr>
          <w:rFonts w:eastAsia="Calibri"/>
          <w:b/>
          <w:bCs/>
          <w:color w:val="000000"/>
          <w:lang w:eastAsia="en-US"/>
        </w:rPr>
      </w:pPr>
    </w:p>
    <w:p w14:paraId="7E82FE2A" w14:textId="77777777" w:rsidR="00DA6D5A" w:rsidRDefault="00DA6D5A" w:rsidP="00945FA9">
      <w:pPr>
        <w:autoSpaceDE w:val="0"/>
        <w:autoSpaceDN w:val="0"/>
        <w:adjustRightInd w:val="0"/>
        <w:spacing w:after="160" w:line="360" w:lineRule="auto"/>
        <w:ind w:firstLine="709"/>
        <w:jc w:val="both"/>
        <w:rPr>
          <w:rFonts w:eastAsia="Calibri"/>
          <w:b/>
          <w:bCs/>
          <w:color w:val="000000"/>
          <w:lang w:eastAsia="en-US"/>
        </w:rPr>
      </w:pPr>
    </w:p>
    <w:p w14:paraId="025D863A" w14:textId="77777777" w:rsidR="00DA6D5A" w:rsidRDefault="00DA6D5A" w:rsidP="00945FA9">
      <w:pPr>
        <w:autoSpaceDE w:val="0"/>
        <w:autoSpaceDN w:val="0"/>
        <w:adjustRightInd w:val="0"/>
        <w:spacing w:after="160" w:line="360" w:lineRule="auto"/>
        <w:ind w:firstLine="709"/>
        <w:jc w:val="both"/>
        <w:rPr>
          <w:rFonts w:eastAsia="Calibri"/>
          <w:b/>
          <w:bCs/>
          <w:color w:val="000000"/>
          <w:lang w:eastAsia="en-US"/>
        </w:rPr>
      </w:pPr>
    </w:p>
    <w:tbl>
      <w:tblPr>
        <w:tblpPr w:leftFromText="141" w:rightFromText="141" w:vertAnchor="text" w:horzAnchor="margin" w:tblpY="1035"/>
        <w:tblW w:w="13926" w:type="dxa"/>
        <w:tblCellMar>
          <w:left w:w="70" w:type="dxa"/>
          <w:right w:w="70" w:type="dxa"/>
        </w:tblCellMar>
        <w:tblLook w:val="04A0" w:firstRow="1" w:lastRow="0" w:firstColumn="1" w:lastColumn="0" w:noHBand="0" w:noVBand="1"/>
      </w:tblPr>
      <w:tblGrid>
        <w:gridCol w:w="1320"/>
        <w:gridCol w:w="1320"/>
        <w:gridCol w:w="1320"/>
        <w:gridCol w:w="960"/>
        <w:gridCol w:w="1180"/>
        <w:gridCol w:w="960"/>
        <w:gridCol w:w="960"/>
        <w:gridCol w:w="960"/>
        <w:gridCol w:w="960"/>
        <w:gridCol w:w="960"/>
        <w:gridCol w:w="960"/>
        <w:gridCol w:w="960"/>
        <w:gridCol w:w="1106"/>
      </w:tblGrid>
      <w:tr w:rsidR="00DA6D5A" w:rsidRPr="006527B5" w14:paraId="48CF0B9C" w14:textId="77777777" w:rsidTr="00EE3184">
        <w:trPr>
          <w:trHeight w:val="1320"/>
        </w:trPr>
        <w:tc>
          <w:tcPr>
            <w:tcW w:w="1320" w:type="dxa"/>
            <w:tcBorders>
              <w:top w:val="single" w:sz="4" w:space="0" w:color="auto"/>
              <w:left w:val="nil"/>
              <w:bottom w:val="single" w:sz="4" w:space="0" w:color="auto"/>
              <w:right w:val="nil"/>
            </w:tcBorders>
            <w:shd w:val="clear" w:color="auto" w:fill="auto"/>
            <w:vAlign w:val="center"/>
            <w:hideMark/>
          </w:tcPr>
          <w:p w14:paraId="7BF0C8FB" w14:textId="77777777" w:rsidR="00DA6D5A" w:rsidRPr="00AE5AEF" w:rsidRDefault="00DA6D5A" w:rsidP="00EE3184">
            <w:pPr>
              <w:spacing w:after="0" w:line="240" w:lineRule="auto"/>
              <w:rPr>
                <w:rFonts w:eastAsia="Times New Roman"/>
                <w:color w:val="000000"/>
                <w:sz w:val="22"/>
                <w:szCs w:val="22"/>
              </w:rPr>
            </w:pPr>
            <w:r w:rsidRPr="00AE5AEF">
              <w:rPr>
                <w:rFonts w:eastAsia="Times New Roman"/>
                <w:color w:val="000000"/>
                <w:sz w:val="22"/>
                <w:szCs w:val="22"/>
              </w:rPr>
              <w:t>Gübre kaynağı</w:t>
            </w:r>
          </w:p>
        </w:tc>
        <w:tc>
          <w:tcPr>
            <w:tcW w:w="1320" w:type="dxa"/>
            <w:tcBorders>
              <w:top w:val="single" w:sz="8" w:space="0" w:color="auto"/>
              <w:left w:val="nil"/>
              <w:bottom w:val="single" w:sz="8" w:space="0" w:color="auto"/>
              <w:right w:val="nil"/>
            </w:tcBorders>
            <w:shd w:val="clear" w:color="auto" w:fill="auto"/>
            <w:vAlign w:val="center"/>
            <w:hideMark/>
          </w:tcPr>
          <w:p w14:paraId="5F5B39FF" w14:textId="5E3B75DE" w:rsidR="00DA6D5A" w:rsidRPr="00AE5AEF" w:rsidRDefault="00DA6D5A" w:rsidP="002E0F66">
            <w:pPr>
              <w:spacing w:after="0" w:line="240" w:lineRule="auto"/>
              <w:jc w:val="center"/>
              <w:rPr>
                <w:rFonts w:eastAsia="Times New Roman"/>
                <w:color w:val="000000"/>
                <w:sz w:val="22"/>
                <w:szCs w:val="22"/>
              </w:rPr>
            </w:pPr>
            <w:r w:rsidRPr="00AE5AEF">
              <w:rPr>
                <w:rFonts w:eastAsia="Times New Roman"/>
                <w:color w:val="000000"/>
                <w:sz w:val="22"/>
                <w:szCs w:val="22"/>
              </w:rPr>
              <w:t>İndirgen şeker</w:t>
            </w:r>
            <w:r w:rsidR="001C778B">
              <w:rPr>
                <w:rFonts w:eastAsia="Times New Roman"/>
                <w:color w:val="000000"/>
                <w:sz w:val="22"/>
                <w:szCs w:val="22"/>
              </w:rPr>
              <w:t xml:space="preserve">       </w:t>
            </w:r>
            <w:r w:rsidRPr="00AE5AEF">
              <w:rPr>
                <w:rFonts w:eastAsia="Times New Roman"/>
                <w:color w:val="000000"/>
                <w:sz w:val="22"/>
                <w:szCs w:val="22"/>
              </w:rPr>
              <w:t xml:space="preserve"> (%</w:t>
            </w:r>
            <w:r w:rsidR="001C778B">
              <w:rPr>
                <w:rFonts w:eastAsia="Times New Roman"/>
                <w:color w:val="000000"/>
                <w:sz w:val="22"/>
                <w:szCs w:val="22"/>
              </w:rPr>
              <w:t>,</w:t>
            </w:r>
            <w:r w:rsidR="001C778B" w:rsidRPr="00AE5AEF">
              <w:rPr>
                <w:rFonts w:eastAsia="Times New Roman"/>
                <w:color w:val="000000"/>
                <w:sz w:val="22"/>
                <w:szCs w:val="22"/>
              </w:rPr>
              <w:t xml:space="preserve"> </w:t>
            </w:r>
            <w:r w:rsidR="001C778B">
              <w:rPr>
                <w:rFonts w:eastAsia="Times New Roman"/>
                <w:color w:val="000000"/>
                <w:sz w:val="22"/>
                <w:szCs w:val="22"/>
              </w:rPr>
              <w:t xml:space="preserve"> </w:t>
            </w:r>
            <w:r w:rsidR="001C778B" w:rsidRPr="00AE5AEF">
              <w:rPr>
                <w:rFonts w:eastAsia="Times New Roman"/>
                <w:color w:val="000000"/>
                <w:sz w:val="22"/>
                <w:szCs w:val="22"/>
              </w:rPr>
              <w:t>KM</w:t>
            </w:r>
            <w:r w:rsidR="001C778B">
              <w:rPr>
                <w:rFonts w:eastAsia="Times New Roman"/>
                <w:color w:val="000000"/>
                <w:sz w:val="22"/>
                <w:szCs w:val="22"/>
              </w:rPr>
              <w:t>)</w:t>
            </w:r>
          </w:p>
        </w:tc>
        <w:tc>
          <w:tcPr>
            <w:tcW w:w="1320" w:type="dxa"/>
            <w:tcBorders>
              <w:top w:val="single" w:sz="8" w:space="0" w:color="auto"/>
              <w:left w:val="nil"/>
              <w:bottom w:val="single" w:sz="8" w:space="0" w:color="auto"/>
              <w:right w:val="nil"/>
            </w:tcBorders>
            <w:shd w:val="clear" w:color="auto" w:fill="auto"/>
            <w:vAlign w:val="center"/>
            <w:hideMark/>
          </w:tcPr>
          <w:p w14:paraId="49CCCC5E" w14:textId="5E1FB6CC" w:rsidR="00DA6D5A" w:rsidRPr="00AE5AEF" w:rsidRDefault="00DA6D5A" w:rsidP="003B4555">
            <w:pPr>
              <w:spacing w:after="0" w:line="240" w:lineRule="auto"/>
              <w:jc w:val="center"/>
              <w:rPr>
                <w:rFonts w:eastAsia="Times New Roman"/>
                <w:color w:val="000000"/>
                <w:sz w:val="22"/>
                <w:szCs w:val="22"/>
              </w:rPr>
            </w:pPr>
            <w:r w:rsidRPr="00AE5AEF">
              <w:rPr>
                <w:rFonts w:eastAsia="Times New Roman"/>
                <w:color w:val="000000"/>
                <w:sz w:val="22"/>
                <w:szCs w:val="22"/>
              </w:rPr>
              <w:t xml:space="preserve">Toplam şeker </w:t>
            </w:r>
            <w:r w:rsidR="001C778B">
              <w:rPr>
                <w:rFonts w:eastAsia="Times New Roman"/>
                <w:color w:val="000000"/>
                <w:sz w:val="22"/>
                <w:szCs w:val="22"/>
              </w:rPr>
              <w:t xml:space="preserve">       </w:t>
            </w:r>
            <w:r w:rsidRPr="00AE5AEF">
              <w:rPr>
                <w:rFonts w:eastAsia="Times New Roman"/>
                <w:color w:val="000000"/>
                <w:sz w:val="22"/>
                <w:szCs w:val="22"/>
              </w:rPr>
              <w:t>(%</w:t>
            </w:r>
            <w:r w:rsidR="001C778B">
              <w:rPr>
                <w:rFonts w:eastAsia="Times New Roman"/>
                <w:color w:val="000000"/>
                <w:sz w:val="22"/>
                <w:szCs w:val="22"/>
              </w:rPr>
              <w:t xml:space="preserve">, </w:t>
            </w:r>
            <w:r w:rsidR="001C778B" w:rsidRPr="00AE5AEF">
              <w:rPr>
                <w:rFonts w:eastAsia="Times New Roman"/>
                <w:color w:val="000000"/>
                <w:sz w:val="22"/>
                <w:szCs w:val="22"/>
              </w:rPr>
              <w:t xml:space="preserve"> KM</w:t>
            </w:r>
            <w:r w:rsidRPr="00AE5AEF">
              <w:rPr>
                <w:rFonts w:eastAsia="Times New Roman"/>
                <w:color w:val="000000"/>
                <w:sz w:val="22"/>
                <w:szCs w:val="22"/>
              </w:rPr>
              <w:t>)</w:t>
            </w:r>
          </w:p>
        </w:tc>
        <w:tc>
          <w:tcPr>
            <w:tcW w:w="960" w:type="dxa"/>
            <w:tcBorders>
              <w:top w:val="single" w:sz="4" w:space="0" w:color="auto"/>
              <w:left w:val="nil"/>
              <w:bottom w:val="single" w:sz="4" w:space="0" w:color="auto"/>
              <w:right w:val="nil"/>
            </w:tcBorders>
            <w:shd w:val="clear" w:color="auto" w:fill="auto"/>
            <w:vAlign w:val="center"/>
            <w:hideMark/>
          </w:tcPr>
          <w:p w14:paraId="50C91F18" w14:textId="303011C5" w:rsidR="00DA6D5A" w:rsidRPr="00AE5AEF" w:rsidRDefault="00DA6D5A" w:rsidP="002E0F66">
            <w:pPr>
              <w:spacing w:after="0" w:line="240" w:lineRule="auto"/>
              <w:jc w:val="center"/>
              <w:rPr>
                <w:rFonts w:eastAsia="Times New Roman"/>
                <w:color w:val="000000"/>
                <w:sz w:val="22"/>
                <w:szCs w:val="22"/>
              </w:rPr>
            </w:pPr>
            <w:r w:rsidRPr="00AE5AEF">
              <w:rPr>
                <w:rFonts w:eastAsia="Times New Roman"/>
                <w:color w:val="000000"/>
                <w:sz w:val="22"/>
                <w:szCs w:val="22"/>
              </w:rPr>
              <w:t>Bindane ağırlığı (g</w:t>
            </w:r>
            <w:r w:rsidR="001C778B">
              <w:rPr>
                <w:rFonts w:eastAsia="Times New Roman"/>
                <w:color w:val="000000"/>
                <w:sz w:val="22"/>
                <w:szCs w:val="22"/>
              </w:rPr>
              <w:t>,  KM</w:t>
            </w:r>
            <w:r>
              <w:rPr>
                <w:rFonts w:eastAsia="Times New Roman"/>
                <w:color w:val="000000"/>
                <w:sz w:val="22"/>
                <w:szCs w:val="22"/>
              </w:rPr>
              <w:t>)</w:t>
            </w:r>
          </w:p>
        </w:tc>
        <w:tc>
          <w:tcPr>
            <w:tcW w:w="1180" w:type="dxa"/>
            <w:tcBorders>
              <w:top w:val="single" w:sz="4" w:space="0" w:color="auto"/>
              <w:left w:val="nil"/>
              <w:bottom w:val="single" w:sz="4" w:space="0" w:color="auto"/>
              <w:right w:val="nil"/>
            </w:tcBorders>
            <w:shd w:val="clear" w:color="auto" w:fill="auto"/>
            <w:vAlign w:val="center"/>
            <w:hideMark/>
          </w:tcPr>
          <w:p w14:paraId="4EBAB99A" w14:textId="77777777" w:rsidR="00DA6D5A" w:rsidRPr="00AE5AEF" w:rsidRDefault="00DA6D5A" w:rsidP="002E0F66">
            <w:pPr>
              <w:spacing w:after="0" w:line="240" w:lineRule="auto"/>
              <w:jc w:val="center"/>
              <w:rPr>
                <w:rFonts w:eastAsia="Times New Roman"/>
                <w:color w:val="000000"/>
                <w:sz w:val="22"/>
                <w:szCs w:val="22"/>
              </w:rPr>
            </w:pPr>
            <w:r w:rsidRPr="00AE5AEF">
              <w:rPr>
                <w:rFonts w:eastAsia="Times New Roman"/>
                <w:color w:val="000000"/>
                <w:sz w:val="22"/>
                <w:szCs w:val="22"/>
              </w:rPr>
              <w:t>Dane kuru madde oranı (%)</w:t>
            </w:r>
          </w:p>
        </w:tc>
        <w:tc>
          <w:tcPr>
            <w:tcW w:w="960" w:type="dxa"/>
            <w:tcBorders>
              <w:top w:val="single" w:sz="4" w:space="0" w:color="auto"/>
              <w:left w:val="nil"/>
              <w:bottom w:val="single" w:sz="4" w:space="0" w:color="auto"/>
              <w:right w:val="nil"/>
            </w:tcBorders>
            <w:shd w:val="clear" w:color="auto" w:fill="auto"/>
            <w:vAlign w:val="center"/>
            <w:hideMark/>
          </w:tcPr>
          <w:p w14:paraId="1AE9E31A" w14:textId="77777777" w:rsidR="003B4555" w:rsidRDefault="00DA6D5A" w:rsidP="002E0F66">
            <w:pPr>
              <w:spacing w:after="0" w:line="240" w:lineRule="auto"/>
              <w:jc w:val="center"/>
              <w:rPr>
                <w:rFonts w:eastAsia="Times New Roman"/>
                <w:color w:val="000000"/>
                <w:sz w:val="22"/>
                <w:szCs w:val="22"/>
              </w:rPr>
            </w:pPr>
            <w:r w:rsidRPr="00AE5AEF">
              <w:rPr>
                <w:rFonts w:eastAsia="Times New Roman"/>
                <w:color w:val="000000"/>
                <w:sz w:val="22"/>
                <w:szCs w:val="22"/>
              </w:rPr>
              <w:t xml:space="preserve">Kül </w:t>
            </w:r>
          </w:p>
          <w:p w14:paraId="6C6F39A3" w14:textId="19BA16AB" w:rsidR="00DA6D5A" w:rsidRPr="00AE5AEF" w:rsidRDefault="00DA6D5A" w:rsidP="002E0F66">
            <w:pPr>
              <w:spacing w:after="0" w:line="240" w:lineRule="auto"/>
              <w:jc w:val="center"/>
              <w:rPr>
                <w:rFonts w:eastAsia="Times New Roman"/>
                <w:color w:val="000000"/>
                <w:sz w:val="22"/>
                <w:szCs w:val="22"/>
              </w:rPr>
            </w:pPr>
            <w:r w:rsidRPr="00AE5AEF">
              <w:rPr>
                <w:rFonts w:eastAsia="Times New Roman"/>
                <w:color w:val="000000"/>
                <w:sz w:val="22"/>
                <w:szCs w:val="22"/>
              </w:rPr>
              <w:t>(</w:t>
            </w:r>
            <w:r w:rsidR="001C778B">
              <w:rPr>
                <w:rFonts w:eastAsia="Times New Roman"/>
                <w:color w:val="000000"/>
                <w:sz w:val="22"/>
                <w:szCs w:val="22"/>
              </w:rPr>
              <w:t xml:space="preserve">%, </w:t>
            </w:r>
            <w:r w:rsidRPr="00AE5AEF">
              <w:rPr>
                <w:rFonts w:eastAsia="Times New Roman"/>
                <w:color w:val="000000"/>
                <w:sz w:val="22"/>
                <w:szCs w:val="22"/>
              </w:rPr>
              <w:t>KM)</w:t>
            </w:r>
          </w:p>
        </w:tc>
        <w:tc>
          <w:tcPr>
            <w:tcW w:w="960" w:type="dxa"/>
            <w:tcBorders>
              <w:top w:val="single" w:sz="4" w:space="0" w:color="auto"/>
              <w:left w:val="nil"/>
              <w:bottom w:val="single" w:sz="4" w:space="0" w:color="auto"/>
              <w:right w:val="nil"/>
            </w:tcBorders>
            <w:shd w:val="clear" w:color="auto" w:fill="auto"/>
            <w:vAlign w:val="center"/>
            <w:hideMark/>
          </w:tcPr>
          <w:p w14:paraId="7F1530B3" w14:textId="77777777" w:rsidR="003B4555" w:rsidRDefault="00DA6D5A" w:rsidP="002E0F66">
            <w:pPr>
              <w:spacing w:after="0" w:line="240" w:lineRule="auto"/>
              <w:jc w:val="center"/>
              <w:rPr>
                <w:rFonts w:eastAsia="Times New Roman"/>
                <w:color w:val="000000"/>
                <w:sz w:val="22"/>
                <w:szCs w:val="22"/>
              </w:rPr>
            </w:pPr>
            <w:r w:rsidRPr="00AE5AEF">
              <w:rPr>
                <w:rFonts w:eastAsia="Times New Roman"/>
                <w:color w:val="000000"/>
                <w:sz w:val="22"/>
                <w:szCs w:val="22"/>
              </w:rPr>
              <w:t xml:space="preserve">Nem </w:t>
            </w:r>
          </w:p>
          <w:p w14:paraId="02030340" w14:textId="6AFA2EFF" w:rsidR="00DA6D5A" w:rsidRPr="00AE5AEF" w:rsidRDefault="00DA6D5A" w:rsidP="002E0F66">
            <w:pPr>
              <w:spacing w:after="0" w:line="240" w:lineRule="auto"/>
              <w:jc w:val="center"/>
              <w:rPr>
                <w:rFonts w:eastAsia="Times New Roman"/>
                <w:color w:val="000000"/>
                <w:sz w:val="22"/>
                <w:szCs w:val="22"/>
              </w:rPr>
            </w:pPr>
            <w:r w:rsidRPr="00AE5AEF">
              <w:rPr>
                <w:rFonts w:eastAsia="Times New Roman"/>
                <w:color w:val="000000"/>
                <w:sz w:val="22"/>
                <w:szCs w:val="22"/>
              </w:rPr>
              <w:t>(%)</w:t>
            </w:r>
          </w:p>
        </w:tc>
        <w:tc>
          <w:tcPr>
            <w:tcW w:w="960" w:type="dxa"/>
            <w:tcBorders>
              <w:top w:val="single" w:sz="4" w:space="0" w:color="auto"/>
              <w:left w:val="nil"/>
              <w:bottom w:val="single" w:sz="4" w:space="0" w:color="auto"/>
              <w:right w:val="nil"/>
            </w:tcBorders>
            <w:shd w:val="clear" w:color="auto" w:fill="auto"/>
            <w:vAlign w:val="center"/>
            <w:hideMark/>
          </w:tcPr>
          <w:p w14:paraId="48A06A6B" w14:textId="23F23D9F" w:rsidR="00DA6D5A" w:rsidRPr="00AE5AEF" w:rsidRDefault="00DA6D5A" w:rsidP="002E0F66">
            <w:pPr>
              <w:spacing w:after="0" w:line="240" w:lineRule="auto"/>
              <w:jc w:val="center"/>
              <w:rPr>
                <w:rFonts w:eastAsia="Times New Roman"/>
                <w:color w:val="000000"/>
                <w:sz w:val="22"/>
                <w:szCs w:val="22"/>
              </w:rPr>
            </w:pPr>
            <w:r w:rsidRPr="00AE5AEF">
              <w:rPr>
                <w:rFonts w:eastAsia="Times New Roman"/>
                <w:color w:val="000000"/>
                <w:sz w:val="22"/>
                <w:szCs w:val="22"/>
              </w:rPr>
              <w:t>Ham protein  (%)</w:t>
            </w:r>
          </w:p>
        </w:tc>
        <w:tc>
          <w:tcPr>
            <w:tcW w:w="960" w:type="dxa"/>
            <w:tcBorders>
              <w:top w:val="single" w:sz="4" w:space="0" w:color="auto"/>
              <w:left w:val="nil"/>
              <w:bottom w:val="single" w:sz="4" w:space="0" w:color="auto"/>
              <w:right w:val="nil"/>
            </w:tcBorders>
            <w:shd w:val="clear" w:color="auto" w:fill="auto"/>
            <w:vAlign w:val="center"/>
            <w:hideMark/>
          </w:tcPr>
          <w:p w14:paraId="4D1F5F3E" w14:textId="79397395" w:rsidR="00DA6D5A" w:rsidRPr="00AE5AEF" w:rsidRDefault="00DA6D5A" w:rsidP="002E0F66">
            <w:pPr>
              <w:spacing w:after="0" w:line="240" w:lineRule="auto"/>
              <w:jc w:val="center"/>
              <w:rPr>
                <w:rFonts w:eastAsia="Times New Roman"/>
                <w:color w:val="000000"/>
                <w:sz w:val="22"/>
                <w:szCs w:val="22"/>
              </w:rPr>
            </w:pPr>
            <w:r w:rsidRPr="00AE5AEF">
              <w:rPr>
                <w:rFonts w:eastAsia="Times New Roman"/>
                <w:color w:val="000000"/>
                <w:sz w:val="22"/>
                <w:szCs w:val="22"/>
              </w:rPr>
              <w:t>N</w:t>
            </w:r>
            <w:r w:rsidR="0018764F">
              <w:rPr>
                <w:rFonts w:eastAsia="Times New Roman"/>
                <w:color w:val="000000"/>
                <w:sz w:val="22"/>
                <w:szCs w:val="22"/>
              </w:rPr>
              <w:t xml:space="preserve">işasta </w:t>
            </w:r>
            <w:r w:rsidRPr="00AE5AEF">
              <w:rPr>
                <w:rFonts w:eastAsia="Times New Roman"/>
                <w:color w:val="000000"/>
                <w:sz w:val="22"/>
                <w:szCs w:val="22"/>
              </w:rPr>
              <w:t>(%)</w:t>
            </w:r>
          </w:p>
        </w:tc>
        <w:tc>
          <w:tcPr>
            <w:tcW w:w="960" w:type="dxa"/>
            <w:tcBorders>
              <w:top w:val="single" w:sz="4" w:space="0" w:color="auto"/>
              <w:left w:val="nil"/>
              <w:bottom w:val="single" w:sz="4" w:space="0" w:color="auto"/>
              <w:right w:val="nil"/>
            </w:tcBorders>
            <w:shd w:val="clear" w:color="auto" w:fill="auto"/>
            <w:vAlign w:val="center"/>
            <w:hideMark/>
          </w:tcPr>
          <w:p w14:paraId="4795AC3C" w14:textId="7108BCB9" w:rsidR="00DA6D5A" w:rsidRPr="00AE5AEF" w:rsidRDefault="0018764F" w:rsidP="002E0F66">
            <w:pPr>
              <w:spacing w:after="0" w:line="240" w:lineRule="auto"/>
              <w:jc w:val="center"/>
              <w:rPr>
                <w:rFonts w:eastAsia="Times New Roman"/>
                <w:color w:val="000000"/>
                <w:sz w:val="22"/>
                <w:szCs w:val="22"/>
              </w:rPr>
            </w:pPr>
            <w:r>
              <w:rPr>
                <w:rFonts w:eastAsia="Times New Roman"/>
                <w:color w:val="000000"/>
                <w:sz w:val="22"/>
                <w:szCs w:val="22"/>
              </w:rPr>
              <w:t xml:space="preserve">Ham yağ </w:t>
            </w:r>
            <w:r w:rsidR="00DA6D5A" w:rsidRPr="00AE5AEF">
              <w:rPr>
                <w:rFonts w:eastAsia="Times New Roman"/>
                <w:color w:val="000000"/>
                <w:sz w:val="22"/>
                <w:szCs w:val="22"/>
              </w:rPr>
              <w:t>(%)</w:t>
            </w:r>
          </w:p>
        </w:tc>
        <w:tc>
          <w:tcPr>
            <w:tcW w:w="960" w:type="dxa"/>
            <w:tcBorders>
              <w:top w:val="single" w:sz="4" w:space="0" w:color="auto"/>
              <w:left w:val="nil"/>
              <w:bottom w:val="single" w:sz="4" w:space="0" w:color="auto"/>
              <w:right w:val="nil"/>
            </w:tcBorders>
            <w:shd w:val="clear" w:color="auto" w:fill="auto"/>
            <w:vAlign w:val="center"/>
            <w:hideMark/>
          </w:tcPr>
          <w:p w14:paraId="53FD440D" w14:textId="16BA880C" w:rsidR="00DA6D5A" w:rsidRPr="00AE5AEF" w:rsidRDefault="0018764F" w:rsidP="002E0F66">
            <w:pPr>
              <w:spacing w:after="0" w:line="240" w:lineRule="auto"/>
              <w:jc w:val="center"/>
              <w:rPr>
                <w:rFonts w:eastAsia="Times New Roman"/>
                <w:color w:val="000000"/>
                <w:sz w:val="22"/>
                <w:szCs w:val="22"/>
              </w:rPr>
            </w:pPr>
            <w:r>
              <w:rPr>
                <w:rFonts w:eastAsia="Times New Roman"/>
                <w:color w:val="000000"/>
                <w:sz w:val="22"/>
                <w:szCs w:val="22"/>
              </w:rPr>
              <w:t xml:space="preserve">Ham selüloz </w:t>
            </w:r>
            <w:r w:rsidR="00DA6D5A" w:rsidRPr="00AE5AEF">
              <w:rPr>
                <w:rFonts w:eastAsia="Times New Roman"/>
                <w:color w:val="000000"/>
                <w:sz w:val="22"/>
                <w:szCs w:val="22"/>
              </w:rPr>
              <w:t xml:space="preserve"> (%)</w:t>
            </w:r>
          </w:p>
        </w:tc>
        <w:tc>
          <w:tcPr>
            <w:tcW w:w="960" w:type="dxa"/>
            <w:tcBorders>
              <w:top w:val="single" w:sz="4" w:space="0" w:color="auto"/>
              <w:left w:val="nil"/>
              <w:bottom w:val="single" w:sz="4" w:space="0" w:color="auto"/>
              <w:right w:val="nil"/>
            </w:tcBorders>
            <w:shd w:val="clear" w:color="auto" w:fill="auto"/>
            <w:vAlign w:val="center"/>
            <w:hideMark/>
          </w:tcPr>
          <w:p w14:paraId="362880CA" w14:textId="0D01F759" w:rsidR="00DA6D5A" w:rsidRPr="00AE5AEF" w:rsidRDefault="00DA6D5A" w:rsidP="002E0F66">
            <w:pPr>
              <w:spacing w:after="0" w:line="240" w:lineRule="auto"/>
              <w:jc w:val="center"/>
              <w:rPr>
                <w:rFonts w:eastAsia="Times New Roman"/>
                <w:color w:val="000000"/>
                <w:sz w:val="22"/>
                <w:szCs w:val="22"/>
              </w:rPr>
            </w:pPr>
            <w:r w:rsidRPr="00AE5AEF">
              <w:rPr>
                <w:rFonts w:eastAsia="Times New Roman"/>
                <w:color w:val="000000"/>
                <w:sz w:val="22"/>
                <w:szCs w:val="22"/>
              </w:rPr>
              <w:t>ADF</w:t>
            </w:r>
            <w:r w:rsidR="0018764F">
              <w:rPr>
                <w:rFonts w:eastAsia="Times New Roman"/>
                <w:color w:val="000000"/>
                <w:sz w:val="22"/>
                <w:szCs w:val="22"/>
              </w:rPr>
              <w:t xml:space="preserve"> (%)</w:t>
            </w:r>
          </w:p>
        </w:tc>
        <w:tc>
          <w:tcPr>
            <w:tcW w:w="1106" w:type="dxa"/>
            <w:tcBorders>
              <w:top w:val="single" w:sz="4" w:space="0" w:color="auto"/>
              <w:left w:val="nil"/>
              <w:bottom w:val="single" w:sz="4" w:space="0" w:color="auto"/>
              <w:right w:val="nil"/>
            </w:tcBorders>
            <w:shd w:val="clear" w:color="auto" w:fill="auto"/>
            <w:vAlign w:val="center"/>
            <w:hideMark/>
          </w:tcPr>
          <w:p w14:paraId="130456C5" w14:textId="77777777" w:rsidR="003B4555" w:rsidRDefault="0018764F" w:rsidP="002E0F66">
            <w:pPr>
              <w:spacing w:after="0" w:line="240" w:lineRule="auto"/>
              <w:jc w:val="center"/>
              <w:rPr>
                <w:rFonts w:eastAsia="Times New Roman"/>
                <w:color w:val="000000"/>
                <w:sz w:val="22"/>
                <w:szCs w:val="22"/>
              </w:rPr>
            </w:pPr>
            <w:r>
              <w:rPr>
                <w:rFonts w:eastAsia="Times New Roman"/>
                <w:color w:val="000000"/>
                <w:sz w:val="22"/>
                <w:szCs w:val="22"/>
              </w:rPr>
              <w:t>NDF</w:t>
            </w:r>
            <w:r w:rsidR="00DA6D5A" w:rsidRPr="00AE5AEF">
              <w:rPr>
                <w:rFonts w:eastAsia="Times New Roman"/>
                <w:color w:val="000000"/>
                <w:sz w:val="22"/>
                <w:szCs w:val="22"/>
              </w:rPr>
              <w:t xml:space="preserve"> </w:t>
            </w:r>
          </w:p>
          <w:p w14:paraId="4AE18599" w14:textId="28818355" w:rsidR="00DA6D5A" w:rsidRPr="00AE5AEF" w:rsidRDefault="00DA6D5A" w:rsidP="002E0F66">
            <w:pPr>
              <w:spacing w:after="0" w:line="240" w:lineRule="auto"/>
              <w:jc w:val="center"/>
              <w:rPr>
                <w:rFonts w:eastAsia="Times New Roman"/>
                <w:color w:val="000000"/>
                <w:sz w:val="22"/>
                <w:szCs w:val="22"/>
              </w:rPr>
            </w:pPr>
            <w:r w:rsidRPr="00AE5AEF">
              <w:rPr>
                <w:rFonts w:eastAsia="Times New Roman"/>
                <w:color w:val="000000"/>
                <w:sz w:val="22"/>
                <w:szCs w:val="22"/>
              </w:rPr>
              <w:t>%</w:t>
            </w:r>
          </w:p>
        </w:tc>
      </w:tr>
      <w:tr w:rsidR="00DA6D5A" w:rsidRPr="006527B5" w14:paraId="48AE865C" w14:textId="77777777" w:rsidTr="00EE3184">
        <w:trPr>
          <w:trHeight w:val="300"/>
        </w:trPr>
        <w:tc>
          <w:tcPr>
            <w:tcW w:w="1320" w:type="dxa"/>
            <w:tcBorders>
              <w:top w:val="nil"/>
              <w:left w:val="nil"/>
              <w:bottom w:val="nil"/>
              <w:right w:val="nil"/>
            </w:tcBorders>
            <w:shd w:val="clear" w:color="auto" w:fill="auto"/>
            <w:vAlign w:val="center"/>
            <w:hideMark/>
          </w:tcPr>
          <w:p w14:paraId="49FD2F05" w14:textId="77777777" w:rsidR="00DA6D5A" w:rsidRPr="00AE5AEF" w:rsidRDefault="00DA6D5A" w:rsidP="00EE3184">
            <w:pPr>
              <w:spacing w:after="0" w:line="240" w:lineRule="auto"/>
              <w:rPr>
                <w:rFonts w:eastAsia="Times New Roman"/>
                <w:color w:val="000000"/>
                <w:sz w:val="22"/>
                <w:szCs w:val="22"/>
              </w:rPr>
            </w:pPr>
            <w:r w:rsidRPr="00AE5AEF">
              <w:rPr>
                <w:rFonts w:eastAsia="Times New Roman"/>
                <w:color w:val="000000"/>
                <w:sz w:val="22"/>
                <w:szCs w:val="22"/>
              </w:rPr>
              <w:t>Kontrol</w:t>
            </w:r>
          </w:p>
        </w:tc>
        <w:tc>
          <w:tcPr>
            <w:tcW w:w="1320" w:type="dxa"/>
            <w:tcBorders>
              <w:top w:val="nil"/>
              <w:left w:val="nil"/>
              <w:bottom w:val="nil"/>
              <w:right w:val="nil"/>
            </w:tcBorders>
            <w:shd w:val="clear" w:color="auto" w:fill="auto"/>
            <w:noWrap/>
            <w:vAlign w:val="center"/>
            <w:hideMark/>
          </w:tcPr>
          <w:p w14:paraId="1101BA5F" w14:textId="0C200EA1"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6.81 abc</w:t>
            </w:r>
            <w:r w:rsidR="0047512B">
              <w:rPr>
                <w:rFonts w:eastAsia="Times New Roman"/>
                <w:color w:val="000000"/>
                <w:sz w:val="22"/>
                <w:szCs w:val="22"/>
              </w:rPr>
              <w:t>*</w:t>
            </w:r>
            <w:r w:rsidRPr="00AE5AEF">
              <w:rPr>
                <w:rFonts w:eastAsia="Times New Roman"/>
                <w:color w:val="000000"/>
                <w:sz w:val="22"/>
                <w:szCs w:val="22"/>
              </w:rPr>
              <w:t xml:space="preserve"> </w:t>
            </w:r>
          </w:p>
        </w:tc>
        <w:tc>
          <w:tcPr>
            <w:tcW w:w="1320" w:type="dxa"/>
            <w:tcBorders>
              <w:top w:val="nil"/>
              <w:left w:val="nil"/>
              <w:bottom w:val="nil"/>
              <w:right w:val="nil"/>
            </w:tcBorders>
            <w:shd w:val="clear" w:color="auto" w:fill="auto"/>
            <w:noWrap/>
            <w:vAlign w:val="center"/>
            <w:hideMark/>
          </w:tcPr>
          <w:p w14:paraId="0A57830A"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10.61 a</w:t>
            </w:r>
          </w:p>
        </w:tc>
        <w:tc>
          <w:tcPr>
            <w:tcW w:w="960" w:type="dxa"/>
            <w:tcBorders>
              <w:top w:val="nil"/>
              <w:left w:val="nil"/>
              <w:bottom w:val="nil"/>
              <w:right w:val="nil"/>
            </w:tcBorders>
            <w:shd w:val="clear" w:color="auto" w:fill="auto"/>
            <w:noWrap/>
            <w:vAlign w:val="bottom"/>
            <w:hideMark/>
          </w:tcPr>
          <w:p w14:paraId="5A4AD6C5"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48.38 ab</w:t>
            </w:r>
          </w:p>
        </w:tc>
        <w:tc>
          <w:tcPr>
            <w:tcW w:w="1180" w:type="dxa"/>
            <w:tcBorders>
              <w:top w:val="nil"/>
              <w:left w:val="nil"/>
              <w:bottom w:val="nil"/>
              <w:right w:val="nil"/>
            </w:tcBorders>
            <w:shd w:val="clear" w:color="auto" w:fill="auto"/>
            <w:noWrap/>
            <w:vAlign w:val="bottom"/>
            <w:hideMark/>
          </w:tcPr>
          <w:p w14:paraId="041E2FFE"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23.57</w:t>
            </w:r>
          </w:p>
        </w:tc>
        <w:tc>
          <w:tcPr>
            <w:tcW w:w="960" w:type="dxa"/>
            <w:tcBorders>
              <w:top w:val="nil"/>
              <w:left w:val="nil"/>
              <w:bottom w:val="nil"/>
              <w:right w:val="nil"/>
            </w:tcBorders>
            <w:shd w:val="clear" w:color="auto" w:fill="auto"/>
            <w:vAlign w:val="center"/>
            <w:hideMark/>
          </w:tcPr>
          <w:p w14:paraId="1523D062" w14:textId="77777777" w:rsidR="00DA6D5A" w:rsidRPr="00AE5AEF" w:rsidRDefault="00DA6D5A" w:rsidP="00EE3184">
            <w:pPr>
              <w:spacing w:after="0" w:line="240" w:lineRule="auto"/>
              <w:jc w:val="center"/>
              <w:rPr>
                <w:rFonts w:eastAsia="Times New Roman"/>
                <w:color w:val="000000"/>
                <w:sz w:val="22"/>
                <w:szCs w:val="22"/>
              </w:rPr>
            </w:pPr>
            <w:r>
              <w:rPr>
                <w:rFonts w:eastAsia="Times New Roman"/>
                <w:color w:val="000000"/>
                <w:sz w:val="22"/>
                <w:szCs w:val="22"/>
              </w:rPr>
              <w:t>3.</w:t>
            </w:r>
            <w:r w:rsidRPr="00AE5AEF">
              <w:rPr>
                <w:rFonts w:eastAsia="Times New Roman"/>
                <w:color w:val="000000"/>
                <w:sz w:val="22"/>
                <w:szCs w:val="22"/>
              </w:rPr>
              <w:t>00</w:t>
            </w:r>
          </w:p>
        </w:tc>
        <w:tc>
          <w:tcPr>
            <w:tcW w:w="960" w:type="dxa"/>
            <w:tcBorders>
              <w:top w:val="nil"/>
              <w:left w:val="nil"/>
              <w:bottom w:val="nil"/>
              <w:right w:val="nil"/>
            </w:tcBorders>
            <w:shd w:val="clear" w:color="auto" w:fill="auto"/>
            <w:noWrap/>
            <w:vAlign w:val="bottom"/>
            <w:hideMark/>
          </w:tcPr>
          <w:p w14:paraId="19FE006B"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9.30 d</w:t>
            </w:r>
          </w:p>
        </w:tc>
        <w:tc>
          <w:tcPr>
            <w:tcW w:w="960" w:type="dxa"/>
            <w:tcBorders>
              <w:top w:val="nil"/>
              <w:left w:val="nil"/>
              <w:bottom w:val="nil"/>
              <w:right w:val="nil"/>
            </w:tcBorders>
            <w:shd w:val="clear" w:color="auto" w:fill="auto"/>
            <w:noWrap/>
            <w:vAlign w:val="bottom"/>
            <w:hideMark/>
          </w:tcPr>
          <w:p w14:paraId="4062C0EB"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11.08 c</w:t>
            </w:r>
          </w:p>
        </w:tc>
        <w:tc>
          <w:tcPr>
            <w:tcW w:w="960" w:type="dxa"/>
            <w:tcBorders>
              <w:top w:val="nil"/>
              <w:left w:val="nil"/>
              <w:bottom w:val="nil"/>
              <w:right w:val="nil"/>
            </w:tcBorders>
            <w:shd w:val="clear" w:color="auto" w:fill="auto"/>
            <w:noWrap/>
            <w:vAlign w:val="center"/>
            <w:hideMark/>
          </w:tcPr>
          <w:p w14:paraId="278FCC1E"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45.80</w:t>
            </w:r>
          </w:p>
        </w:tc>
        <w:tc>
          <w:tcPr>
            <w:tcW w:w="960" w:type="dxa"/>
            <w:tcBorders>
              <w:top w:val="nil"/>
              <w:left w:val="nil"/>
              <w:bottom w:val="nil"/>
              <w:right w:val="nil"/>
            </w:tcBorders>
            <w:shd w:val="clear" w:color="auto" w:fill="auto"/>
            <w:noWrap/>
            <w:vAlign w:val="bottom"/>
            <w:hideMark/>
          </w:tcPr>
          <w:p w14:paraId="52965F15"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2.44</w:t>
            </w:r>
          </w:p>
        </w:tc>
        <w:tc>
          <w:tcPr>
            <w:tcW w:w="960" w:type="dxa"/>
            <w:tcBorders>
              <w:top w:val="nil"/>
              <w:left w:val="nil"/>
              <w:bottom w:val="nil"/>
              <w:right w:val="nil"/>
            </w:tcBorders>
            <w:shd w:val="clear" w:color="auto" w:fill="auto"/>
            <w:noWrap/>
            <w:vAlign w:val="center"/>
            <w:hideMark/>
          </w:tcPr>
          <w:p w14:paraId="6DCA8DB4"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5.52</w:t>
            </w:r>
          </w:p>
        </w:tc>
        <w:tc>
          <w:tcPr>
            <w:tcW w:w="960" w:type="dxa"/>
            <w:tcBorders>
              <w:top w:val="nil"/>
              <w:left w:val="nil"/>
              <w:bottom w:val="nil"/>
              <w:right w:val="nil"/>
            </w:tcBorders>
            <w:shd w:val="clear" w:color="auto" w:fill="auto"/>
            <w:noWrap/>
            <w:vAlign w:val="center"/>
            <w:hideMark/>
          </w:tcPr>
          <w:p w14:paraId="0EAB33DF"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6.18</w:t>
            </w:r>
          </w:p>
        </w:tc>
        <w:tc>
          <w:tcPr>
            <w:tcW w:w="1106" w:type="dxa"/>
            <w:tcBorders>
              <w:top w:val="nil"/>
              <w:left w:val="nil"/>
              <w:bottom w:val="nil"/>
              <w:right w:val="nil"/>
            </w:tcBorders>
            <w:shd w:val="clear" w:color="auto" w:fill="auto"/>
            <w:noWrap/>
            <w:vAlign w:val="bottom"/>
            <w:hideMark/>
          </w:tcPr>
          <w:p w14:paraId="58F1A0B1"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19.13</w:t>
            </w:r>
          </w:p>
        </w:tc>
      </w:tr>
      <w:tr w:rsidR="00DA6D5A" w:rsidRPr="006527B5" w14:paraId="329B8C59" w14:textId="77777777" w:rsidTr="00EE3184">
        <w:trPr>
          <w:trHeight w:val="300"/>
        </w:trPr>
        <w:tc>
          <w:tcPr>
            <w:tcW w:w="1320" w:type="dxa"/>
            <w:tcBorders>
              <w:top w:val="nil"/>
              <w:left w:val="nil"/>
              <w:bottom w:val="nil"/>
              <w:right w:val="nil"/>
            </w:tcBorders>
            <w:shd w:val="clear" w:color="auto" w:fill="auto"/>
            <w:vAlign w:val="center"/>
            <w:hideMark/>
          </w:tcPr>
          <w:p w14:paraId="6A654C03" w14:textId="77777777" w:rsidR="00DA6D5A" w:rsidRPr="00AE5AEF" w:rsidRDefault="00DA6D5A" w:rsidP="00EE3184">
            <w:pPr>
              <w:spacing w:after="0" w:line="240" w:lineRule="auto"/>
              <w:rPr>
                <w:rFonts w:eastAsia="Times New Roman"/>
                <w:color w:val="000000"/>
                <w:sz w:val="22"/>
                <w:szCs w:val="22"/>
              </w:rPr>
            </w:pPr>
            <w:r w:rsidRPr="00AE5AEF">
              <w:rPr>
                <w:rFonts w:eastAsia="Times New Roman"/>
                <w:color w:val="000000"/>
                <w:sz w:val="22"/>
                <w:szCs w:val="22"/>
              </w:rPr>
              <w:t>Çiftlik</w:t>
            </w:r>
          </w:p>
        </w:tc>
        <w:tc>
          <w:tcPr>
            <w:tcW w:w="1320" w:type="dxa"/>
            <w:tcBorders>
              <w:top w:val="nil"/>
              <w:left w:val="nil"/>
              <w:bottom w:val="nil"/>
              <w:right w:val="nil"/>
            </w:tcBorders>
            <w:shd w:val="clear" w:color="auto" w:fill="auto"/>
            <w:noWrap/>
            <w:vAlign w:val="center"/>
            <w:hideMark/>
          </w:tcPr>
          <w:p w14:paraId="4B221210"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7.85 a</w:t>
            </w:r>
          </w:p>
        </w:tc>
        <w:tc>
          <w:tcPr>
            <w:tcW w:w="1320" w:type="dxa"/>
            <w:tcBorders>
              <w:top w:val="nil"/>
              <w:left w:val="nil"/>
              <w:bottom w:val="nil"/>
              <w:right w:val="nil"/>
            </w:tcBorders>
            <w:shd w:val="clear" w:color="auto" w:fill="auto"/>
            <w:noWrap/>
            <w:vAlign w:val="center"/>
            <w:hideMark/>
          </w:tcPr>
          <w:p w14:paraId="751BDD21"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9.87 a</w:t>
            </w:r>
          </w:p>
        </w:tc>
        <w:tc>
          <w:tcPr>
            <w:tcW w:w="960" w:type="dxa"/>
            <w:tcBorders>
              <w:top w:val="nil"/>
              <w:left w:val="nil"/>
              <w:bottom w:val="nil"/>
              <w:right w:val="nil"/>
            </w:tcBorders>
            <w:shd w:val="clear" w:color="auto" w:fill="auto"/>
            <w:noWrap/>
            <w:vAlign w:val="bottom"/>
            <w:hideMark/>
          </w:tcPr>
          <w:p w14:paraId="48FF3BB7"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50.74 a</w:t>
            </w:r>
          </w:p>
        </w:tc>
        <w:tc>
          <w:tcPr>
            <w:tcW w:w="1180" w:type="dxa"/>
            <w:tcBorders>
              <w:top w:val="nil"/>
              <w:left w:val="nil"/>
              <w:bottom w:val="nil"/>
              <w:right w:val="nil"/>
            </w:tcBorders>
            <w:shd w:val="clear" w:color="auto" w:fill="auto"/>
            <w:noWrap/>
            <w:vAlign w:val="bottom"/>
            <w:hideMark/>
          </w:tcPr>
          <w:p w14:paraId="02A2B7B9"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22.39</w:t>
            </w:r>
          </w:p>
        </w:tc>
        <w:tc>
          <w:tcPr>
            <w:tcW w:w="960" w:type="dxa"/>
            <w:tcBorders>
              <w:top w:val="nil"/>
              <w:left w:val="nil"/>
              <w:bottom w:val="nil"/>
              <w:right w:val="nil"/>
            </w:tcBorders>
            <w:shd w:val="clear" w:color="auto" w:fill="auto"/>
            <w:vAlign w:val="center"/>
            <w:hideMark/>
          </w:tcPr>
          <w:p w14:paraId="376ED853" w14:textId="77777777" w:rsidR="00DA6D5A" w:rsidRPr="00AE5AEF" w:rsidRDefault="00DA6D5A" w:rsidP="00EE3184">
            <w:pPr>
              <w:spacing w:after="0" w:line="240" w:lineRule="auto"/>
              <w:jc w:val="center"/>
              <w:rPr>
                <w:rFonts w:eastAsia="Times New Roman"/>
                <w:color w:val="000000"/>
                <w:sz w:val="22"/>
                <w:szCs w:val="22"/>
              </w:rPr>
            </w:pPr>
            <w:r>
              <w:rPr>
                <w:rFonts w:eastAsia="Times New Roman"/>
                <w:color w:val="000000"/>
                <w:sz w:val="22"/>
                <w:szCs w:val="22"/>
              </w:rPr>
              <w:t>3.</w:t>
            </w:r>
            <w:r w:rsidRPr="00AE5AEF">
              <w:rPr>
                <w:rFonts w:eastAsia="Times New Roman"/>
                <w:color w:val="000000"/>
                <w:sz w:val="22"/>
                <w:szCs w:val="22"/>
              </w:rPr>
              <w:t>24</w:t>
            </w:r>
          </w:p>
        </w:tc>
        <w:tc>
          <w:tcPr>
            <w:tcW w:w="960" w:type="dxa"/>
            <w:tcBorders>
              <w:top w:val="nil"/>
              <w:left w:val="nil"/>
              <w:bottom w:val="nil"/>
              <w:right w:val="nil"/>
            </w:tcBorders>
            <w:shd w:val="clear" w:color="auto" w:fill="auto"/>
            <w:noWrap/>
            <w:vAlign w:val="bottom"/>
            <w:hideMark/>
          </w:tcPr>
          <w:p w14:paraId="326DB0C3"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9.46 cd</w:t>
            </w:r>
          </w:p>
        </w:tc>
        <w:tc>
          <w:tcPr>
            <w:tcW w:w="960" w:type="dxa"/>
            <w:tcBorders>
              <w:top w:val="nil"/>
              <w:left w:val="nil"/>
              <w:bottom w:val="nil"/>
              <w:right w:val="nil"/>
            </w:tcBorders>
            <w:shd w:val="clear" w:color="auto" w:fill="auto"/>
            <w:noWrap/>
            <w:vAlign w:val="bottom"/>
            <w:hideMark/>
          </w:tcPr>
          <w:p w14:paraId="3522F3B2"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11.42 bc</w:t>
            </w:r>
          </w:p>
        </w:tc>
        <w:tc>
          <w:tcPr>
            <w:tcW w:w="960" w:type="dxa"/>
            <w:tcBorders>
              <w:top w:val="nil"/>
              <w:left w:val="nil"/>
              <w:bottom w:val="nil"/>
              <w:right w:val="nil"/>
            </w:tcBorders>
            <w:shd w:val="clear" w:color="auto" w:fill="auto"/>
            <w:noWrap/>
            <w:vAlign w:val="center"/>
            <w:hideMark/>
          </w:tcPr>
          <w:p w14:paraId="18EBB8C0"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45.99</w:t>
            </w:r>
          </w:p>
        </w:tc>
        <w:tc>
          <w:tcPr>
            <w:tcW w:w="960" w:type="dxa"/>
            <w:tcBorders>
              <w:top w:val="nil"/>
              <w:left w:val="nil"/>
              <w:bottom w:val="nil"/>
              <w:right w:val="nil"/>
            </w:tcBorders>
            <w:shd w:val="clear" w:color="auto" w:fill="auto"/>
            <w:noWrap/>
            <w:vAlign w:val="bottom"/>
            <w:hideMark/>
          </w:tcPr>
          <w:p w14:paraId="261B635C"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2.67</w:t>
            </w:r>
          </w:p>
        </w:tc>
        <w:tc>
          <w:tcPr>
            <w:tcW w:w="960" w:type="dxa"/>
            <w:tcBorders>
              <w:top w:val="nil"/>
              <w:left w:val="nil"/>
              <w:bottom w:val="nil"/>
              <w:right w:val="nil"/>
            </w:tcBorders>
            <w:shd w:val="clear" w:color="auto" w:fill="auto"/>
            <w:noWrap/>
            <w:vAlign w:val="center"/>
            <w:hideMark/>
          </w:tcPr>
          <w:p w14:paraId="03BF9073"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5.46</w:t>
            </w:r>
          </w:p>
        </w:tc>
        <w:tc>
          <w:tcPr>
            <w:tcW w:w="960" w:type="dxa"/>
            <w:tcBorders>
              <w:top w:val="nil"/>
              <w:left w:val="nil"/>
              <w:bottom w:val="nil"/>
              <w:right w:val="nil"/>
            </w:tcBorders>
            <w:shd w:val="clear" w:color="auto" w:fill="auto"/>
            <w:noWrap/>
            <w:vAlign w:val="center"/>
            <w:hideMark/>
          </w:tcPr>
          <w:p w14:paraId="67153EF4"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6.14</w:t>
            </w:r>
          </w:p>
        </w:tc>
        <w:tc>
          <w:tcPr>
            <w:tcW w:w="1106" w:type="dxa"/>
            <w:tcBorders>
              <w:top w:val="nil"/>
              <w:left w:val="nil"/>
              <w:bottom w:val="nil"/>
              <w:right w:val="nil"/>
            </w:tcBorders>
            <w:shd w:val="clear" w:color="auto" w:fill="auto"/>
            <w:noWrap/>
            <w:vAlign w:val="bottom"/>
            <w:hideMark/>
          </w:tcPr>
          <w:p w14:paraId="351CF2CE"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18.68</w:t>
            </w:r>
          </w:p>
        </w:tc>
      </w:tr>
      <w:tr w:rsidR="00DA6D5A" w:rsidRPr="006527B5" w14:paraId="4761B94A" w14:textId="77777777" w:rsidTr="00EE3184">
        <w:trPr>
          <w:trHeight w:val="300"/>
        </w:trPr>
        <w:tc>
          <w:tcPr>
            <w:tcW w:w="1320" w:type="dxa"/>
            <w:tcBorders>
              <w:top w:val="nil"/>
              <w:left w:val="nil"/>
              <w:bottom w:val="nil"/>
              <w:right w:val="nil"/>
            </w:tcBorders>
            <w:shd w:val="clear" w:color="auto" w:fill="auto"/>
            <w:vAlign w:val="center"/>
            <w:hideMark/>
          </w:tcPr>
          <w:p w14:paraId="1463FF10" w14:textId="77777777" w:rsidR="00DA6D5A" w:rsidRPr="00AE5AEF" w:rsidRDefault="00DA6D5A" w:rsidP="00EE3184">
            <w:pPr>
              <w:spacing w:after="0" w:line="240" w:lineRule="auto"/>
              <w:rPr>
                <w:rFonts w:eastAsia="Times New Roman"/>
                <w:color w:val="000000"/>
                <w:sz w:val="22"/>
                <w:szCs w:val="22"/>
              </w:rPr>
            </w:pPr>
            <w:r w:rsidRPr="00AE5AEF">
              <w:rPr>
                <w:rFonts w:eastAsia="Times New Roman"/>
                <w:color w:val="000000"/>
                <w:sz w:val="22"/>
                <w:szCs w:val="22"/>
              </w:rPr>
              <w:t>Fermente</w:t>
            </w:r>
          </w:p>
        </w:tc>
        <w:tc>
          <w:tcPr>
            <w:tcW w:w="1320" w:type="dxa"/>
            <w:tcBorders>
              <w:top w:val="nil"/>
              <w:left w:val="nil"/>
              <w:bottom w:val="nil"/>
              <w:right w:val="nil"/>
            </w:tcBorders>
            <w:shd w:val="clear" w:color="auto" w:fill="auto"/>
            <w:noWrap/>
            <w:vAlign w:val="center"/>
            <w:hideMark/>
          </w:tcPr>
          <w:p w14:paraId="5B3CBC49"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6.76 abc</w:t>
            </w:r>
          </w:p>
        </w:tc>
        <w:tc>
          <w:tcPr>
            <w:tcW w:w="1320" w:type="dxa"/>
            <w:tcBorders>
              <w:top w:val="nil"/>
              <w:left w:val="nil"/>
              <w:bottom w:val="nil"/>
              <w:right w:val="nil"/>
            </w:tcBorders>
            <w:shd w:val="clear" w:color="auto" w:fill="auto"/>
            <w:noWrap/>
            <w:vAlign w:val="center"/>
            <w:hideMark/>
          </w:tcPr>
          <w:p w14:paraId="4410348E"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8.69 b</w:t>
            </w:r>
          </w:p>
        </w:tc>
        <w:tc>
          <w:tcPr>
            <w:tcW w:w="960" w:type="dxa"/>
            <w:tcBorders>
              <w:top w:val="nil"/>
              <w:left w:val="nil"/>
              <w:bottom w:val="nil"/>
              <w:right w:val="nil"/>
            </w:tcBorders>
            <w:shd w:val="clear" w:color="auto" w:fill="auto"/>
            <w:noWrap/>
            <w:vAlign w:val="bottom"/>
            <w:hideMark/>
          </w:tcPr>
          <w:p w14:paraId="3CBD04FA"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42.84 bc</w:t>
            </w:r>
          </w:p>
        </w:tc>
        <w:tc>
          <w:tcPr>
            <w:tcW w:w="1180" w:type="dxa"/>
            <w:tcBorders>
              <w:top w:val="nil"/>
              <w:left w:val="nil"/>
              <w:bottom w:val="nil"/>
              <w:right w:val="nil"/>
            </w:tcBorders>
            <w:shd w:val="clear" w:color="auto" w:fill="auto"/>
            <w:noWrap/>
            <w:vAlign w:val="bottom"/>
            <w:hideMark/>
          </w:tcPr>
          <w:p w14:paraId="3A74B90C"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30.84</w:t>
            </w:r>
          </w:p>
        </w:tc>
        <w:tc>
          <w:tcPr>
            <w:tcW w:w="960" w:type="dxa"/>
            <w:tcBorders>
              <w:top w:val="nil"/>
              <w:left w:val="nil"/>
              <w:bottom w:val="nil"/>
              <w:right w:val="nil"/>
            </w:tcBorders>
            <w:shd w:val="clear" w:color="auto" w:fill="auto"/>
            <w:vAlign w:val="center"/>
            <w:hideMark/>
          </w:tcPr>
          <w:p w14:paraId="2AEBCD1D" w14:textId="77777777" w:rsidR="00DA6D5A" w:rsidRPr="00AE5AEF" w:rsidRDefault="00DA6D5A" w:rsidP="00EE3184">
            <w:pPr>
              <w:spacing w:after="0" w:line="240" w:lineRule="auto"/>
              <w:jc w:val="center"/>
              <w:rPr>
                <w:rFonts w:eastAsia="Times New Roman"/>
                <w:color w:val="000000"/>
                <w:sz w:val="22"/>
                <w:szCs w:val="22"/>
              </w:rPr>
            </w:pPr>
            <w:r>
              <w:rPr>
                <w:rFonts w:eastAsia="Times New Roman"/>
                <w:color w:val="000000"/>
                <w:sz w:val="22"/>
                <w:szCs w:val="22"/>
              </w:rPr>
              <w:t>2.</w:t>
            </w:r>
            <w:r w:rsidRPr="00AE5AEF">
              <w:rPr>
                <w:rFonts w:eastAsia="Times New Roman"/>
                <w:color w:val="000000"/>
                <w:sz w:val="22"/>
                <w:szCs w:val="22"/>
              </w:rPr>
              <w:t>52</w:t>
            </w:r>
          </w:p>
        </w:tc>
        <w:tc>
          <w:tcPr>
            <w:tcW w:w="960" w:type="dxa"/>
            <w:tcBorders>
              <w:top w:val="nil"/>
              <w:left w:val="nil"/>
              <w:bottom w:val="nil"/>
              <w:right w:val="nil"/>
            </w:tcBorders>
            <w:shd w:val="clear" w:color="auto" w:fill="auto"/>
            <w:noWrap/>
            <w:vAlign w:val="bottom"/>
            <w:hideMark/>
          </w:tcPr>
          <w:p w14:paraId="33289D83"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9.68 ab</w:t>
            </w:r>
          </w:p>
        </w:tc>
        <w:tc>
          <w:tcPr>
            <w:tcW w:w="960" w:type="dxa"/>
            <w:tcBorders>
              <w:top w:val="nil"/>
              <w:left w:val="nil"/>
              <w:bottom w:val="nil"/>
              <w:right w:val="nil"/>
            </w:tcBorders>
            <w:shd w:val="clear" w:color="auto" w:fill="auto"/>
            <w:noWrap/>
            <w:vAlign w:val="bottom"/>
            <w:hideMark/>
          </w:tcPr>
          <w:p w14:paraId="382F8B79"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12.27 ab</w:t>
            </w:r>
          </w:p>
        </w:tc>
        <w:tc>
          <w:tcPr>
            <w:tcW w:w="960" w:type="dxa"/>
            <w:tcBorders>
              <w:top w:val="nil"/>
              <w:left w:val="nil"/>
              <w:bottom w:val="nil"/>
              <w:right w:val="nil"/>
            </w:tcBorders>
            <w:shd w:val="clear" w:color="auto" w:fill="auto"/>
            <w:noWrap/>
            <w:vAlign w:val="center"/>
            <w:hideMark/>
          </w:tcPr>
          <w:p w14:paraId="1306757B"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44.33</w:t>
            </w:r>
          </w:p>
        </w:tc>
        <w:tc>
          <w:tcPr>
            <w:tcW w:w="960" w:type="dxa"/>
            <w:tcBorders>
              <w:top w:val="nil"/>
              <w:left w:val="nil"/>
              <w:bottom w:val="nil"/>
              <w:right w:val="nil"/>
            </w:tcBorders>
            <w:shd w:val="clear" w:color="auto" w:fill="auto"/>
            <w:noWrap/>
            <w:vAlign w:val="bottom"/>
            <w:hideMark/>
          </w:tcPr>
          <w:p w14:paraId="79D59EF6"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2.56</w:t>
            </w:r>
          </w:p>
        </w:tc>
        <w:tc>
          <w:tcPr>
            <w:tcW w:w="960" w:type="dxa"/>
            <w:tcBorders>
              <w:top w:val="nil"/>
              <w:left w:val="nil"/>
              <w:bottom w:val="nil"/>
              <w:right w:val="nil"/>
            </w:tcBorders>
            <w:shd w:val="clear" w:color="auto" w:fill="auto"/>
            <w:noWrap/>
            <w:vAlign w:val="center"/>
            <w:hideMark/>
          </w:tcPr>
          <w:p w14:paraId="134034D0"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5.97</w:t>
            </w:r>
          </w:p>
        </w:tc>
        <w:tc>
          <w:tcPr>
            <w:tcW w:w="960" w:type="dxa"/>
            <w:tcBorders>
              <w:top w:val="nil"/>
              <w:left w:val="nil"/>
              <w:bottom w:val="nil"/>
              <w:right w:val="nil"/>
            </w:tcBorders>
            <w:shd w:val="clear" w:color="auto" w:fill="auto"/>
            <w:noWrap/>
            <w:vAlign w:val="center"/>
            <w:hideMark/>
          </w:tcPr>
          <w:p w14:paraId="2136C357"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7.27</w:t>
            </w:r>
          </w:p>
        </w:tc>
        <w:tc>
          <w:tcPr>
            <w:tcW w:w="1106" w:type="dxa"/>
            <w:tcBorders>
              <w:top w:val="nil"/>
              <w:left w:val="nil"/>
              <w:bottom w:val="nil"/>
              <w:right w:val="nil"/>
            </w:tcBorders>
            <w:shd w:val="clear" w:color="auto" w:fill="auto"/>
            <w:noWrap/>
            <w:vAlign w:val="bottom"/>
            <w:hideMark/>
          </w:tcPr>
          <w:p w14:paraId="4CF0A7C9"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19.98</w:t>
            </w:r>
          </w:p>
        </w:tc>
      </w:tr>
      <w:tr w:rsidR="00DA6D5A" w:rsidRPr="006527B5" w14:paraId="348F4E88" w14:textId="77777777" w:rsidTr="00EE3184">
        <w:trPr>
          <w:trHeight w:val="300"/>
        </w:trPr>
        <w:tc>
          <w:tcPr>
            <w:tcW w:w="1320" w:type="dxa"/>
            <w:tcBorders>
              <w:top w:val="nil"/>
              <w:left w:val="nil"/>
              <w:bottom w:val="nil"/>
              <w:right w:val="nil"/>
            </w:tcBorders>
            <w:shd w:val="clear" w:color="auto" w:fill="auto"/>
            <w:vAlign w:val="center"/>
            <w:hideMark/>
          </w:tcPr>
          <w:p w14:paraId="0B0E1B9C" w14:textId="77777777" w:rsidR="00DA6D5A" w:rsidRPr="00AE5AEF" w:rsidRDefault="00DA6D5A" w:rsidP="00EE3184">
            <w:pPr>
              <w:spacing w:after="0" w:line="240" w:lineRule="auto"/>
              <w:rPr>
                <w:rFonts w:eastAsia="Times New Roman"/>
                <w:color w:val="000000"/>
                <w:sz w:val="22"/>
                <w:szCs w:val="22"/>
              </w:rPr>
            </w:pPr>
            <w:r w:rsidRPr="00AE5AEF">
              <w:rPr>
                <w:rFonts w:eastAsia="Times New Roman"/>
                <w:color w:val="000000"/>
                <w:sz w:val="22"/>
                <w:szCs w:val="22"/>
              </w:rPr>
              <w:t>Kanatlı</w:t>
            </w:r>
          </w:p>
        </w:tc>
        <w:tc>
          <w:tcPr>
            <w:tcW w:w="1320" w:type="dxa"/>
            <w:tcBorders>
              <w:top w:val="nil"/>
              <w:left w:val="nil"/>
              <w:bottom w:val="nil"/>
              <w:right w:val="nil"/>
            </w:tcBorders>
            <w:shd w:val="clear" w:color="auto" w:fill="auto"/>
            <w:noWrap/>
            <w:vAlign w:val="center"/>
            <w:hideMark/>
          </w:tcPr>
          <w:p w14:paraId="3745ED57"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7.12 ab</w:t>
            </w:r>
          </w:p>
        </w:tc>
        <w:tc>
          <w:tcPr>
            <w:tcW w:w="1320" w:type="dxa"/>
            <w:tcBorders>
              <w:top w:val="nil"/>
              <w:left w:val="nil"/>
              <w:bottom w:val="nil"/>
              <w:right w:val="nil"/>
            </w:tcBorders>
            <w:shd w:val="clear" w:color="auto" w:fill="auto"/>
            <w:noWrap/>
            <w:vAlign w:val="center"/>
            <w:hideMark/>
          </w:tcPr>
          <w:p w14:paraId="10AEE8E4"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10.1 a</w:t>
            </w:r>
          </w:p>
        </w:tc>
        <w:tc>
          <w:tcPr>
            <w:tcW w:w="960" w:type="dxa"/>
            <w:tcBorders>
              <w:top w:val="nil"/>
              <w:left w:val="nil"/>
              <w:bottom w:val="nil"/>
              <w:right w:val="nil"/>
            </w:tcBorders>
            <w:shd w:val="clear" w:color="auto" w:fill="auto"/>
            <w:noWrap/>
            <w:vAlign w:val="bottom"/>
            <w:hideMark/>
          </w:tcPr>
          <w:p w14:paraId="212934D8"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53.46 a</w:t>
            </w:r>
          </w:p>
        </w:tc>
        <w:tc>
          <w:tcPr>
            <w:tcW w:w="1180" w:type="dxa"/>
            <w:tcBorders>
              <w:top w:val="nil"/>
              <w:left w:val="nil"/>
              <w:bottom w:val="nil"/>
              <w:right w:val="nil"/>
            </w:tcBorders>
            <w:shd w:val="clear" w:color="auto" w:fill="auto"/>
            <w:noWrap/>
            <w:vAlign w:val="bottom"/>
            <w:hideMark/>
          </w:tcPr>
          <w:p w14:paraId="44DCF6EB"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28.03</w:t>
            </w:r>
          </w:p>
        </w:tc>
        <w:tc>
          <w:tcPr>
            <w:tcW w:w="960" w:type="dxa"/>
            <w:tcBorders>
              <w:top w:val="nil"/>
              <w:left w:val="nil"/>
              <w:bottom w:val="nil"/>
              <w:right w:val="nil"/>
            </w:tcBorders>
            <w:shd w:val="clear" w:color="auto" w:fill="auto"/>
            <w:vAlign w:val="center"/>
            <w:hideMark/>
          </w:tcPr>
          <w:p w14:paraId="6BF974E7" w14:textId="77777777" w:rsidR="00DA6D5A" w:rsidRPr="00AE5AEF" w:rsidRDefault="00DA6D5A" w:rsidP="00EE3184">
            <w:pPr>
              <w:spacing w:after="0" w:line="240" w:lineRule="auto"/>
              <w:jc w:val="center"/>
              <w:rPr>
                <w:rFonts w:eastAsia="Times New Roman"/>
                <w:color w:val="000000"/>
                <w:sz w:val="22"/>
                <w:szCs w:val="22"/>
              </w:rPr>
            </w:pPr>
            <w:r>
              <w:rPr>
                <w:rFonts w:eastAsia="Times New Roman"/>
                <w:color w:val="000000"/>
                <w:sz w:val="22"/>
                <w:szCs w:val="22"/>
              </w:rPr>
              <w:t>2.</w:t>
            </w:r>
            <w:r w:rsidRPr="00AE5AEF">
              <w:rPr>
                <w:rFonts w:eastAsia="Times New Roman"/>
                <w:color w:val="000000"/>
                <w:sz w:val="22"/>
                <w:szCs w:val="22"/>
              </w:rPr>
              <w:t>47</w:t>
            </w:r>
          </w:p>
        </w:tc>
        <w:tc>
          <w:tcPr>
            <w:tcW w:w="960" w:type="dxa"/>
            <w:tcBorders>
              <w:top w:val="nil"/>
              <w:left w:val="nil"/>
              <w:bottom w:val="nil"/>
              <w:right w:val="nil"/>
            </w:tcBorders>
            <w:shd w:val="clear" w:color="auto" w:fill="auto"/>
            <w:noWrap/>
            <w:vAlign w:val="bottom"/>
            <w:hideMark/>
          </w:tcPr>
          <w:p w14:paraId="5C06B275"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9.50 bcd</w:t>
            </w:r>
          </w:p>
        </w:tc>
        <w:tc>
          <w:tcPr>
            <w:tcW w:w="960" w:type="dxa"/>
            <w:tcBorders>
              <w:top w:val="nil"/>
              <w:left w:val="nil"/>
              <w:bottom w:val="nil"/>
              <w:right w:val="nil"/>
            </w:tcBorders>
            <w:shd w:val="clear" w:color="auto" w:fill="auto"/>
            <w:noWrap/>
            <w:vAlign w:val="bottom"/>
            <w:hideMark/>
          </w:tcPr>
          <w:p w14:paraId="07F92C1E"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11.02 c</w:t>
            </w:r>
          </w:p>
        </w:tc>
        <w:tc>
          <w:tcPr>
            <w:tcW w:w="960" w:type="dxa"/>
            <w:tcBorders>
              <w:top w:val="nil"/>
              <w:left w:val="nil"/>
              <w:bottom w:val="nil"/>
              <w:right w:val="nil"/>
            </w:tcBorders>
            <w:shd w:val="clear" w:color="auto" w:fill="auto"/>
            <w:noWrap/>
            <w:vAlign w:val="center"/>
            <w:hideMark/>
          </w:tcPr>
          <w:p w14:paraId="7D1E26CE"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44.77</w:t>
            </w:r>
          </w:p>
        </w:tc>
        <w:tc>
          <w:tcPr>
            <w:tcW w:w="960" w:type="dxa"/>
            <w:tcBorders>
              <w:top w:val="nil"/>
              <w:left w:val="nil"/>
              <w:bottom w:val="nil"/>
              <w:right w:val="nil"/>
            </w:tcBorders>
            <w:shd w:val="clear" w:color="auto" w:fill="auto"/>
            <w:noWrap/>
            <w:vAlign w:val="bottom"/>
            <w:hideMark/>
          </w:tcPr>
          <w:p w14:paraId="08C3979D"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2.64</w:t>
            </w:r>
          </w:p>
        </w:tc>
        <w:tc>
          <w:tcPr>
            <w:tcW w:w="960" w:type="dxa"/>
            <w:tcBorders>
              <w:top w:val="nil"/>
              <w:left w:val="nil"/>
              <w:bottom w:val="nil"/>
              <w:right w:val="nil"/>
            </w:tcBorders>
            <w:shd w:val="clear" w:color="auto" w:fill="auto"/>
            <w:noWrap/>
            <w:vAlign w:val="center"/>
            <w:hideMark/>
          </w:tcPr>
          <w:p w14:paraId="529C0F5E"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5.77</w:t>
            </w:r>
          </w:p>
        </w:tc>
        <w:tc>
          <w:tcPr>
            <w:tcW w:w="960" w:type="dxa"/>
            <w:tcBorders>
              <w:top w:val="nil"/>
              <w:left w:val="nil"/>
              <w:bottom w:val="nil"/>
              <w:right w:val="nil"/>
            </w:tcBorders>
            <w:shd w:val="clear" w:color="auto" w:fill="auto"/>
            <w:noWrap/>
            <w:vAlign w:val="center"/>
            <w:hideMark/>
          </w:tcPr>
          <w:p w14:paraId="48065EDE"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6.45</w:t>
            </w:r>
          </w:p>
        </w:tc>
        <w:tc>
          <w:tcPr>
            <w:tcW w:w="1106" w:type="dxa"/>
            <w:tcBorders>
              <w:top w:val="nil"/>
              <w:left w:val="nil"/>
              <w:bottom w:val="nil"/>
              <w:right w:val="nil"/>
            </w:tcBorders>
            <w:shd w:val="clear" w:color="auto" w:fill="auto"/>
            <w:noWrap/>
            <w:vAlign w:val="bottom"/>
            <w:hideMark/>
          </w:tcPr>
          <w:p w14:paraId="37723CB2"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19.41</w:t>
            </w:r>
          </w:p>
        </w:tc>
      </w:tr>
      <w:tr w:rsidR="00DA6D5A" w:rsidRPr="006527B5" w14:paraId="27622B1E" w14:textId="77777777" w:rsidTr="00EE3184">
        <w:trPr>
          <w:trHeight w:val="270"/>
        </w:trPr>
        <w:tc>
          <w:tcPr>
            <w:tcW w:w="1320" w:type="dxa"/>
            <w:tcBorders>
              <w:top w:val="nil"/>
              <w:left w:val="nil"/>
              <w:bottom w:val="nil"/>
              <w:right w:val="nil"/>
            </w:tcBorders>
            <w:shd w:val="clear" w:color="auto" w:fill="auto"/>
            <w:vAlign w:val="center"/>
            <w:hideMark/>
          </w:tcPr>
          <w:p w14:paraId="78C49763" w14:textId="77777777" w:rsidR="00DA6D5A" w:rsidRPr="00AE5AEF" w:rsidRDefault="00DA6D5A" w:rsidP="00EE3184">
            <w:pPr>
              <w:spacing w:after="0" w:line="240" w:lineRule="auto"/>
              <w:rPr>
                <w:rFonts w:eastAsia="Times New Roman"/>
                <w:color w:val="000000"/>
                <w:sz w:val="22"/>
                <w:szCs w:val="22"/>
              </w:rPr>
            </w:pPr>
            <w:r w:rsidRPr="00AE5AEF">
              <w:rPr>
                <w:rFonts w:eastAsia="Times New Roman"/>
                <w:color w:val="000000"/>
                <w:sz w:val="22"/>
                <w:szCs w:val="22"/>
              </w:rPr>
              <w:t>Leonardit</w:t>
            </w:r>
          </w:p>
        </w:tc>
        <w:tc>
          <w:tcPr>
            <w:tcW w:w="1320" w:type="dxa"/>
            <w:tcBorders>
              <w:top w:val="nil"/>
              <w:left w:val="nil"/>
              <w:bottom w:val="nil"/>
              <w:right w:val="nil"/>
            </w:tcBorders>
            <w:shd w:val="clear" w:color="auto" w:fill="auto"/>
            <w:noWrap/>
            <w:vAlign w:val="center"/>
            <w:hideMark/>
          </w:tcPr>
          <w:p w14:paraId="28F0A4F5"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5.84 c</w:t>
            </w:r>
          </w:p>
        </w:tc>
        <w:tc>
          <w:tcPr>
            <w:tcW w:w="1320" w:type="dxa"/>
            <w:tcBorders>
              <w:top w:val="nil"/>
              <w:left w:val="nil"/>
              <w:bottom w:val="nil"/>
              <w:right w:val="nil"/>
            </w:tcBorders>
            <w:shd w:val="clear" w:color="auto" w:fill="auto"/>
            <w:noWrap/>
            <w:vAlign w:val="center"/>
            <w:hideMark/>
          </w:tcPr>
          <w:p w14:paraId="32F50560"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8.65 b</w:t>
            </w:r>
          </w:p>
        </w:tc>
        <w:tc>
          <w:tcPr>
            <w:tcW w:w="960" w:type="dxa"/>
            <w:tcBorders>
              <w:top w:val="nil"/>
              <w:left w:val="nil"/>
              <w:bottom w:val="nil"/>
              <w:right w:val="nil"/>
            </w:tcBorders>
            <w:shd w:val="clear" w:color="auto" w:fill="auto"/>
            <w:noWrap/>
            <w:vAlign w:val="bottom"/>
            <w:hideMark/>
          </w:tcPr>
          <w:p w14:paraId="7CDBFA74"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42.00 c</w:t>
            </w:r>
          </w:p>
        </w:tc>
        <w:tc>
          <w:tcPr>
            <w:tcW w:w="1180" w:type="dxa"/>
            <w:tcBorders>
              <w:top w:val="nil"/>
              <w:left w:val="nil"/>
              <w:bottom w:val="nil"/>
              <w:right w:val="nil"/>
            </w:tcBorders>
            <w:shd w:val="clear" w:color="auto" w:fill="auto"/>
            <w:noWrap/>
            <w:vAlign w:val="bottom"/>
            <w:hideMark/>
          </w:tcPr>
          <w:p w14:paraId="1E243864"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27.05</w:t>
            </w:r>
          </w:p>
        </w:tc>
        <w:tc>
          <w:tcPr>
            <w:tcW w:w="960" w:type="dxa"/>
            <w:tcBorders>
              <w:top w:val="nil"/>
              <w:left w:val="nil"/>
              <w:bottom w:val="nil"/>
              <w:right w:val="nil"/>
            </w:tcBorders>
            <w:shd w:val="clear" w:color="auto" w:fill="auto"/>
            <w:vAlign w:val="center"/>
            <w:hideMark/>
          </w:tcPr>
          <w:p w14:paraId="6E941EBB" w14:textId="77777777" w:rsidR="00DA6D5A" w:rsidRPr="00AE5AEF" w:rsidRDefault="00DA6D5A" w:rsidP="00EE3184">
            <w:pPr>
              <w:spacing w:after="0" w:line="240" w:lineRule="auto"/>
              <w:jc w:val="center"/>
              <w:rPr>
                <w:rFonts w:eastAsia="Times New Roman"/>
                <w:color w:val="000000"/>
                <w:sz w:val="22"/>
                <w:szCs w:val="22"/>
              </w:rPr>
            </w:pPr>
            <w:r>
              <w:rPr>
                <w:rFonts w:eastAsia="Times New Roman"/>
                <w:color w:val="000000"/>
                <w:sz w:val="22"/>
                <w:szCs w:val="22"/>
              </w:rPr>
              <w:t>2.</w:t>
            </w:r>
            <w:r w:rsidRPr="00AE5AEF">
              <w:rPr>
                <w:rFonts w:eastAsia="Times New Roman"/>
                <w:color w:val="000000"/>
                <w:sz w:val="22"/>
                <w:szCs w:val="22"/>
              </w:rPr>
              <w:t>74</w:t>
            </w:r>
          </w:p>
        </w:tc>
        <w:tc>
          <w:tcPr>
            <w:tcW w:w="960" w:type="dxa"/>
            <w:tcBorders>
              <w:top w:val="nil"/>
              <w:left w:val="nil"/>
              <w:bottom w:val="nil"/>
              <w:right w:val="nil"/>
            </w:tcBorders>
            <w:shd w:val="clear" w:color="auto" w:fill="auto"/>
            <w:noWrap/>
            <w:vAlign w:val="bottom"/>
            <w:hideMark/>
          </w:tcPr>
          <w:p w14:paraId="436BD3EF"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9.51 bc</w:t>
            </w:r>
          </w:p>
        </w:tc>
        <w:tc>
          <w:tcPr>
            <w:tcW w:w="960" w:type="dxa"/>
            <w:tcBorders>
              <w:top w:val="nil"/>
              <w:left w:val="nil"/>
              <w:bottom w:val="nil"/>
              <w:right w:val="nil"/>
            </w:tcBorders>
            <w:shd w:val="clear" w:color="auto" w:fill="auto"/>
            <w:noWrap/>
            <w:vAlign w:val="bottom"/>
            <w:hideMark/>
          </w:tcPr>
          <w:p w14:paraId="1AAE5629"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12.31 a</w:t>
            </w:r>
          </w:p>
        </w:tc>
        <w:tc>
          <w:tcPr>
            <w:tcW w:w="960" w:type="dxa"/>
            <w:tcBorders>
              <w:top w:val="nil"/>
              <w:left w:val="nil"/>
              <w:bottom w:val="nil"/>
              <w:right w:val="nil"/>
            </w:tcBorders>
            <w:shd w:val="clear" w:color="auto" w:fill="auto"/>
            <w:noWrap/>
            <w:vAlign w:val="center"/>
            <w:hideMark/>
          </w:tcPr>
          <w:p w14:paraId="2D2C30AC"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44.36</w:t>
            </w:r>
          </w:p>
        </w:tc>
        <w:tc>
          <w:tcPr>
            <w:tcW w:w="960" w:type="dxa"/>
            <w:tcBorders>
              <w:top w:val="nil"/>
              <w:left w:val="nil"/>
              <w:bottom w:val="nil"/>
              <w:right w:val="nil"/>
            </w:tcBorders>
            <w:shd w:val="clear" w:color="auto" w:fill="auto"/>
            <w:noWrap/>
            <w:vAlign w:val="bottom"/>
            <w:hideMark/>
          </w:tcPr>
          <w:p w14:paraId="1353FECB"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2.58</w:t>
            </w:r>
          </w:p>
        </w:tc>
        <w:tc>
          <w:tcPr>
            <w:tcW w:w="960" w:type="dxa"/>
            <w:tcBorders>
              <w:top w:val="nil"/>
              <w:left w:val="nil"/>
              <w:bottom w:val="nil"/>
              <w:right w:val="nil"/>
            </w:tcBorders>
            <w:shd w:val="clear" w:color="auto" w:fill="auto"/>
            <w:vAlign w:val="center"/>
            <w:hideMark/>
          </w:tcPr>
          <w:p w14:paraId="18627017"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6.17</w:t>
            </w:r>
          </w:p>
        </w:tc>
        <w:tc>
          <w:tcPr>
            <w:tcW w:w="960" w:type="dxa"/>
            <w:tcBorders>
              <w:top w:val="nil"/>
              <w:left w:val="nil"/>
              <w:bottom w:val="nil"/>
              <w:right w:val="nil"/>
            </w:tcBorders>
            <w:shd w:val="clear" w:color="auto" w:fill="auto"/>
            <w:noWrap/>
            <w:vAlign w:val="center"/>
            <w:hideMark/>
          </w:tcPr>
          <w:p w14:paraId="1372DAA1"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7.63</w:t>
            </w:r>
          </w:p>
        </w:tc>
        <w:tc>
          <w:tcPr>
            <w:tcW w:w="1106" w:type="dxa"/>
            <w:tcBorders>
              <w:top w:val="nil"/>
              <w:left w:val="nil"/>
              <w:bottom w:val="nil"/>
              <w:right w:val="nil"/>
            </w:tcBorders>
            <w:shd w:val="clear" w:color="auto" w:fill="auto"/>
            <w:noWrap/>
            <w:vAlign w:val="bottom"/>
            <w:hideMark/>
          </w:tcPr>
          <w:p w14:paraId="383A15C6"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19.74</w:t>
            </w:r>
          </w:p>
        </w:tc>
      </w:tr>
      <w:tr w:rsidR="00DA6D5A" w:rsidRPr="006527B5" w14:paraId="0B7A7993" w14:textId="77777777" w:rsidTr="00EE3184">
        <w:trPr>
          <w:trHeight w:val="300"/>
        </w:trPr>
        <w:tc>
          <w:tcPr>
            <w:tcW w:w="1320" w:type="dxa"/>
            <w:tcBorders>
              <w:top w:val="nil"/>
              <w:left w:val="nil"/>
              <w:bottom w:val="nil"/>
              <w:right w:val="nil"/>
            </w:tcBorders>
            <w:shd w:val="clear" w:color="auto" w:fill="auto"/>
            <w:vAlign w:val="center"/>
            <w:hideMark/>
          </w:tcPr>
          <w:p w14:paraId="7C1CDDBC" w14:textId="77777777" w:rsidR="00DA6D5A" w:rsidRPr="00AE5AEF" w:rsidRDefault="00DA6D5A" w:rsidP="00EE3184">
            <w:pPr>
              <w:spacing w:after="0" w:line="240" w:lineRule="auto"/>
              <w:rPr>
                <w:rFonts w:eastAsia="Times New Roman"/>
                <w:color w:val="000000"/>
                <w:sz w:val="22"/>
                <w:szCs w:val="22"/>
              </w:rPr>
            </w:pPr>
            <w:r w:rsidRPr="00AE5AEF">
              <w:rPr>
                <w:rFonts w:eastAsia="Times New Roman"/>
                <w:color w:val="000000"/>
                <w:sz w:val="22"/>
                <w:szCs w:val="22"/>
              </w:rPr>
              <w:t>Mineral</w:t>
            </w:r>
          </w:p>
        </w:tc>
        <w:tc>
          <w:tcPr>
            <w:tcW w:w="1320" w:type="dxa"/>
            <w:tcBorders>
              <w:top w:val="nil"/>
              <w:left w:val="nil"/>
              <w:bottom w:val="nil"/>
              <w:right w:val="nil"/>
            </w:tcBorders>
            <w:shd w:val="clear" w:color="auto" w:fill="auto"/>
            <w:noWrap/>
            <w:vAlign w:val="center"/>
            <w:hideMark/>
          </w:tcPr>
          <w:p w14:paraId="7A736C34"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6.73 bc</w:t>
            </w:r>
          </w:p>
        </w:tc>
        <w:tc>
          <w:tcPr>
            <w:tcW w:w="1320" w:type="dxa"/>
            <w:tcBorders>
              <w:top w:val="nil"/>
              <w:left w:val="nil"/>
              <w:bottom w:val="nil"/>
              <w:right w:val="nil"/>
            </w:tcBorders>
            <w:shd w:val="clear" w:color="auto" w:fill="auto"/>
            <w:noWrap/>
            <w:vAlign w:val="center"/>
            <w:hideMark/>
          </w:tcPr>
          <w:p w14:paraId="390B1149"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10.05 a</w:t>
            </w:r>
          </w:p>
        </w:tc>
        <w:tc>
          <w:tcPr>
            <w:tcW w:w="960" w:type="dxa"/>
            <w:tcBorders>
              <w:top w:val="nil"/>
              <w:left w:val="nil"/>
              <w:bottom w:val="nil"/>
              <w:right w:val="nil"/>
            </w:tcBorders>
            <w:shd w:val="clear" w:color="auto" w:fill="auto"/>
            <w:noWrap/>
            <w:vAlign w:val="bottom"/>
            <w:hideMark/>
          </w:tcPr>
          <w:p w14:paraId="78A2E3E0"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38.29 c</w:t>
            </w:r>
          </w:p>
        </w:tc>
        <w:tc>
          <w:tcPr>
            <w:tcW w:w="1180" w:type="dxa"/>
            <w:tcBorders>
              <w:top w:val="nil"/>
              <w:left w:val="nil"/>
              <w:bottom w:val="nil"/>
              <w:right w:val="nil"/>
            </w:tcBorders>
            <w:shd w:val="clear" w:color="auto" w:fill="auto"/>
            <w:noWrap/>
            <w:vAlign w:val="bottom"/>
            <w:hideMark/>
          </w:tcPr>
          <w:p w14:paraId="1C0CF7B9"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27.53</w:t>
            </w:r>
          </w:p>
        </w:tc>
        <w:tc>
          <w:tcPr>
            <w:tcW w:w="960" w:type="dxa"/>
            <w:tcBorders>
              <w:top w:val="nil"/>
              <w:left w:val="nil"/>
              <w:bottom w:val="nil"/>
              <w:right w:val="nil"/>
            </w:tcBorders>
            <w:shd w:val="clear" w:color="auto" w:fill="auto"/>
            <w:vAlign w:val="center"/>
            <w:hideMark/>
          </w:tcPr>
          <w:p w14:paraId="388824B0" w14:textId="77777777" w:rsidR="00DA6D5A" w:rsidRPr="00AE5AEF" w:rsidRDefault="00DA6D5A" w:rsidP="00EE3184">
            <w:pPr>
              <w:spacing w:after="0" w:line="240" w:lineRule="auto"/>
              <w:jc w:val="center"/>
              <w:rPr>
                <w:rFonts w:eastAsia="Times New Roman"/>
                <w:color w:val="000000"/>
                <w:sz w:val="22"/>
                <w:szCs w:val="22"/>
              </w:rPr>
            </w:pPr>
            <w:r>
              <w:rPr>
                <w:rFonts w:eastAsia="Times New Roman"/>
                <w:color w:val="000000"/>
                <w:sz w:val="22"/>
                <w:szCs w:val="22"/>
              </w:rPr>
              <w:t>2.</w:t>
            </w:r>
            <w:r w:rsidRPr="00AE5AEF">
              <w:rPr>
                <w:rFonts w:eastAsia="Times New Roman"/>
                <w:color w:val="000000"/>
                <w:sz w:val="22"/>
                <w:szCs w:val="22"/>
              </w:rPr>
              <w:t>69</w:t>
            </w:r>
          </w:p>
        </w:tc>
        <w:tc>
          <w:tcPr>
            <w:tcW w:w="960" w:type="dxa"/>
            <w:tcBorders>
              <w:top w:val="nil"/>
              <w:left w:val="nil"/>
              <w:bottom w:val="nil"/>
              <w:right w:val="nil"/>
            </w:tcBorders>
            <w:shd w:val="clear" w:color="auto" w:fill="auto"/>
            <w:noWrap/>
            <w:vAlign w:val="bottom"/>
            <w:hideMark/>
          </w:tcPr>
          <w:p w14:paraId="59F43B6B"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 xml:space="preserve">9.73 a </w:t>
            </w:r>
          </w:p>
        </w:tc>
        <w:tc>
          <w:tcPr>
            <w:tcW w:w="960" w:type="dxa"/>
            <w:tcBorders>
              <w:top w:val="nil"/>
              <w:left w:val="nil"/>
              <w:bottom w:val="nil"/>
              <w:right w:val="nil"/>
            </w:tcBorders>
            <w:shd w:val="clear" w:color="auto" w:fill="auto"/>
            <w:noWrap/>
            <w:vAlign w:val="bottom"/>
            <w:hideMark/>
          </w:tcPr>
          <w:p w14:paraId="09985CA7"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12.20 ab</w:t>
            </w:r>
          </w:p>
        </w:tc>
        <w:tc>
          <w:tcPr>
            <w:tcW w:w="960" w:type="dxa"/>
            <w:tcBorders>
              <w:top w:val="nil"/>
              <w:left w:val="nil"/>
              <w:bottom w:val="nil"/>
              <w:right w:val="nil"/>
            </w:tcBorders>
            <w:shd w:val="clear" w:color="auto" w:fill="auto"/>
            <w:noWrap/>
            <w:vAlign w:val="center"/>
            <w:hideMark/>
          </w:tcPr>
          <w:p w14:paraId="352731E9"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44.40</w:t>
            </w:r>
          </w:p>
        </w:tc>
        <w:tc>
          <w:tcPr>
            <w:tcW w:w="960" w:type="dxa"/>
            <w:tcBorders>
              <w:top w:val="nil"/>
              <w:left w:val="nil"/>
              <w:bottom w:val="nil"/>
              <w:right w:val="nil"/>
            </w:tcBorders>
            <w:shd w:val="clear" w:color="auto" w:fill="auto"/>
            <w:noWrap/>
            <w:vAlign w:val="bottom"/>
            <w:hideMark/>
          </w:tcPr>
          <w:p w14:paraId="3BB276CF"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2.52</w:t>
            </w:r>
          </w:p>
        </w:tc>
        <w:tc>
          <w:tcPr>
            <w:tcW w:w="960" w:type="dxa"/>
            <w:tcBorders>
              <w:top w:val="nil"/>
              <w:left w:val="nil"/>
              <w:bottom w:val="nil"/>
              <w:right w:val="nil"/>
            </w:tcBorders>
            <w:shd w:val="clear" w:color="auto" w:fill="auto"/>
            <w:noWrap/>
            <w:vAlign w:val="center"/>
            <w:hideMark/>
          </w:tcPr>
          <w:p w14:paraId="4884C1C2"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5.99</w:t>
            </w:r>
          </w:p>
        </w:tc>
        <w:tc>
          <w:tcPr>
            <w:tcW w:w="960" w:type="dxa"/>
            <w:tcBorders>
              <w:top w:val="nil"/>
              <w:left w:val="nil"/>
              <w:bottom w:val="nil"/>
              <w:right w:val="nil"/>
            </w:tcBorders>
            <w:shd w:val="clear" w:color="auto" w:fill="auto"/>
            <w:noWrap/>
            <w:vAlign w:val="center"/>
            <w:hideMark/>
          </w:tcPr>
          <w:p w14:paraId="280A1229"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7.49</w:t>
            </w:r>
          </w:p>
        </w:tc>
        <w:tc>
          <w:tcPr>
            <w:tcW w:w="1106" w:type="dxa"/>
            <w:tcBorders>
              <w:top w:val="nil"/>
              <w:left w:val="nil"/>
              <w:bottom w:val="nil"/>
              <w:right w:val="nil"/>
            </w:tcBorders>
            <w:shd w:val="clear" w:color="auto" w:fill="auto"/>
            <w:noWrap/>
            <w:vAlign w:val="bottom"/>
            <w:hideMark/>
          </w:tcPr>
          <w:p w14:paraId="25676AD7"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20.29</w:t>
            </w:r>
          </w:p>
        </w:tc>
      </w:tr>
      <w:tr w:rsidR="00DA6D5A" w:rsidRPr="006527B5" w14:paraId="09D790D7" w14:textId="77777777" w:rsidTr="00EE3184">
        <w:trPr>
          <w:trHeight w:val="315"/>
        </w:trPr>
        <w:tc>
          <w:tcPr>
            <w:tcW w:w="1320" w:type="dxa"/>
            <w:tcBorders>
              <w:top w:val="nil"/>
              <w:left w:val="nil"/>
              <w:bottom w:val="single" w:sz="4" w:space="0" w:color="auto"/>
              <w:right w:val="nil"/>
            </w:tcBorders>
            <w:shd w:val="clear" w:color="auto" w:fill="auto"/>
            <w:vAlign w:val="center"/>
            <w:hideMark/>
          </w:tcPr>
          <w:p w14:paraId="7496AA1B" w14:textId="77777777" w:rsidR="00DA6D5A" w:rsidRPr="00AE5AEF" w:rsidRDefault="00DA6D5A" w:rsidP="00EE3184">
            <w:pPr>
              <w:spacing w:after="0" w:line="240" w:lineRule="auto"/>
              <w:rPr>
                <w:rFonts w:eastAsia="Times New Roman"/>
                <w:color w:val="000000"/>
                <w:sz w:val="22"/>
                <w:szCs w:val="22"/>
              </w:rPr>
            </w:pPr>
            <w:r w:rsidRPr="00AE5AEF">
              <w:rPr>
                <w:rFonts w:eastAsia="Times New Roman"/>
                <w:color w:val="000000"/>
                <w:sz w:val="22"/>
                <w:szCs w:val="22"/>
              </w:rPr>
              <w:t>Solucan</w:t>
            </w:r>
          </w:p>
        </w:tc>
        <w:tc>
          <w:tcPr>
            <w:tcW w:w="1320" w:type="dxa"/>
            <w:tcBorders>
              <w:top w:val="nil"/>
              <w:left w:val="nil"/>
              <w:bottom w:val="single" w:sz="8" w:space="0" w:color="auto"/>
              <w:right w:val="nil"/>
            </w:tcBorders>
            <w:shd w:val="clear" w:color="auto" w:fill="auto"/>
            <w:noWrap/>
            <w:vAlign w:val="center"/>
            <w:hideMark/>
          </w:tcPr>
          <w:p w14:paraId="5308C65E"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5.95 c</w:t>
            </w:r>
          </w:p>
        </w:tc>
        <w:tc>
          <w:tcPr>
            <w:tcW w:w="1320" w:type="dxa"/>
            <w:tcBorders>
              <w:top w:val="nil"/>
              <w:left w:val="nil"/>
              <w:bottom w:val="single" w:sz="8" w:space="0" w:color="auto"/>
              <w:right w:val="nil"/>
            </w:tcBorders>
            <w:shd w:val="clear" w:color="auto" w:fill="auto"/>
            <w:noWrap/>
            <w:vAlign w:val="center"/>
            <w:hideMark/>
          </w:tcPr>
          <w:p w14:paraId="12AEE808"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8.63 b</w:t>
            </w:r>
          </w:p>
        </w:tc>
        <w:tc>
          <w:tcPr>
            <w:tcW w:w="960" w:type="dxa"/>
            <w:tcBorders>
              <w:top w:val="nil"/>
              <w:left w:val="nil"/>
              <w:bottom w:val="single" w:sz="4" w:space="0" w:color="auto"/>
              <w:right w:val="nil"/>
            </w:tcBorders>
            <w:shd w:val="clear" w:color="auto" w:fill="auto"/>
            <w:noWrap/>
            <w:vAlign w:val="bottom"/>
            <w:hideMark/>
          </w:tcPr>
          <w:p w14:paraId="5B083340"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43.52 bc</w:t>
            </w:r>
          </w:p>
        </w:tc>
        <w:tc>
          <w:tcPr>
            <w:tcW w:w="1180" w:type="dxa"/>
            <w:tcBorders>
              <w:top w:val="nil"/>
              <w:left w:val="nil"/>
              <w:bottom w:val="single" w:sz="4" w:space="0" w:color="auto"/>
              <w:right w:val="nil"/>
            </w:tcBorders>
            <w:shd w:val="clear" w:color="auto" w:fill="auto"/>
            <w:noWrap/>
            <w:vAlign w:val="bottom"/>
            <w:hideMark/>
          </w:tcPr>
          <w:p w14:paraId="64A30EDE"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23.51</w:t>
            </w:r>
          </w:p>
        </w:tc>
        <w:tc>
          <w:tcPr>
            <w:tcW w:w="960" w:type="dxa"/>
            <w:tcBorders>
              <w:top w:val="nil"/>
              <w:left w:val="nil"/>
              <w:bottom w:val="single" w:sz="4" w:space="0" w:color="auto"/>
              <w:right w:val="nil"/>
            </w:tcBorders>
            <w:shd w:val="clear" w:color="auto" w:fill="auto"/>
            <w:noWrap/>
            <w:vAlign w:val="bottom"/>
            <w:hideMark/>
          </w:tcPr>
          <w:p w14:paraId="5E7E34B6" w14:textId="77777777" w:rsidR="00DA6D5A" w:rsidRPr="00AE5AEF" w:rsidRDefault="00DA6D5A" w:rsidP="00EE3184">
            <w:pPr>
              <w:spacing w:after="0" w:line="240" w:lineRule="auto"/>
              <w:jc w:val="center"/>
              <w:rPr>
                <w:rFonts w:eastAsia="Times New Roman"/>
                <w:color w:val="000000"/>
                <w:sz w:val="22"/>
                <w:szCs w:val="22"/>
              </w:rPr>
            </w:pPr>
            <w:r>
              <w:rPr>
                <w:rFonts w:eastAsia="Times New Roman"/>
                <w:color w:val="000000"/>
                <w:sz w:val="22"/>
                <w:szCs w:val="22"/>
              </w:rPr>
              <w:t>3.</w:t>
            </w:r>
            <w:r w:rsidRPr="00AE5AEF">
              <w:rPr>
                <w:rFonts w:eastAsia="Times New Roman"/>
                <w:color w:val="000000"/>
                <w:sz w:val="22"/>
                <w:szCs w:val="22"/>
              </w:rPr>
              <w:t>12</w:t>
            </w:r>
          </w:p>
        </w:tc>
        <w:tc>
          <w:tcPr>
            <w:tcW w:w="960" w:type="dxa"/>
            <w:tcBorders>
              <w:top w:val="nil"/>
              <w:left w:val="nil"/>
              <w:bottom w:val="single" w:sz="4" w:space="0" w:color="auto"/>
              <w:right w:val="nil"/>
            </w:tcBorders>
            <w:shd w:val="clear" w:color="auto" w:fill="auto"/>
            <w:noWrap/>
            <w:vAlign w:val="bottom"/>
            <w:hideMark/>
          </w:tcPr>
          <w:p w14:paraId="2AB910B2"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9.47 cd</w:t>
            </w:r>
          </w:p>
        </w:tc>
        <w:tc>
          <w:tcPr>
            <w:tcW w:w="960" w:type="dxa"/>
            <w:tcBorders>
              <w:top w:val="nil"/>
              <w:left w:val="nil"/>
              <w:bottom w:val="single" w:sz="4" w:space="0" w:color="auto"/>
              <w:right w:val="nil"/>
            </w:tcBorders>
            <w:shd w:val="clear" w:color="auto" w:fill="auto"/>
            <w:noWrap/>
            <w:vAlign w:val="bottom"/>
            <w:hideMark/>
          </w:tcPr>
          <w:p w14:paraId="18C249B1"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12.00 ab</w:t>
            </w:r>
          </w:p>
        </w:tc>
        <w:tc>
          <w:tcPr>
            <w:tcW w:w="960" w:type="dxa"/>
            <w:tcBorders>
              <w:top w:val="nil"/>
              <w:left w:val="nil"/>
              <w:bottom w:val="single" w:sz="4" w:space="0" w:color="auto"/>
              <w:right w:val="nil"/>
            </w:tcBorders>
            <w:shd w:val="clear" w:color="auto" w:fill="auto"/>
            <w:noWrap/>
            <w:vAlign w:val="center"/>
            <w:hideMark/>
          </w:tcPr>
          <w:p w14:paraId="7091DAA6"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45.11</w:t>
            </w:r>
          </w:p>
        </w:tc>
        <w:tc>
          <w:tcPr>
            <w:tcW w:w="960" w:type="dxa"/>
            <w:tcBorders>
              <w:top w:val="nil"/>
              <w:left w:val="nil"/>
              <w:bottom w:val="single" w:sz="4" w:space="0" w:color="auto"/>
              <w:right w:val="nil"/>
            </w:tcBorders>
            <w:shd w:val="clear" w:color="auto" w:fill="auto"/>
            <w:noWrap/>
            <w:vAlign w:val="bottom"/>
            <w:hideMark/>
          </w:tcPr>
          <w:p w14:paraId="267DF9DC"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2.52</w:t>
            </w:r>
          </w:p>
        </w:tc>
        <w:tc>
          <w:tcPr>
            <w:tcW w:w="960" w:type="dxa"/>
            <w:tcBorders>
              <w:top w:val="nil"/>
              <w:left w:val="nil"/>
              <w:bottom w:val="single" w:sz="4" w:space="0" w:color="auto"/>
              <w:right w:val="nil"/>
            </w:tcBorders>
            <w:shd w:val="clear" w:color="auto" w:fill="auto"/>
            <w:noWrap/>
            <w:vAlign w:val="center"/>
            <w:hideMark/>
          </w:tcPr>
          <w:p w14:paraId="49E72199"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5.79</w:t>
            </w:r>
          </w:p>
        </w:tc>
        <w:tc>
          <w:tcPr>
            <w:tcW w:w="960" w:type="dxa"/>
            <w:tcBorders>
              <w:top w:val="nil"/>
              <w:left w:val="nil"/>
              <w:bottom w:val="single" w:sz="4" w:space="0" w:color="auto"/>
              <w:right w:val="nil"/>
            </w:tcBorders>
            <w:shd w:val="clear" w:color="auto" w:fill="auto"/>
            <w:noWrap/>
            <w:vAlign w:val="center"/>
            <w:hideMark/>
          </w:tcPr>
          <w:p w14:paraId="4300B8A8"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6.92</w:t>
            </w:r>
          </w:p>
        </w:tc>
        <w:tc>
          <w:tcPr>
            <w:tcW w:w="1106" w:type="dxa"/>
            <w:tcBorders>
              <w:top w:val="nil"/>
              <w:left w:val="nil"/>
              <w:bottom w:val="single" w:sz="4" w:space="0" w:color="auto"/>
              <w:right w:val="nil"/>
            </w:tcBorders>
            <w:shd w:val="clear" w:color="auto" w:fill="auto"/>
            <w:noWrap/>
            <w:vAlign w:val="center"/>
            <w:hideMark/>
          </w:tcPr>
          <w:p w14:paraId="0DB8E937"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18,35</w:t>
            </w:r>
          </w:p>
        </w:tc>
      </w:tr>
      <w:tr w:rsidR="00DA6D5A" w:rsidRPr="006527B5" w14:paraId="68BFEAEE" w14:textId="77777777" w:rsidTr="00EE3184">
        <w:trPr>
          <w:trHeight w:val="315"/>
        </w:trPr>
        <w:tc>
          <w:tcPr>
            <w:tcW w:w="1320" w:type="dxa"/>
            <w:tcBorders>
              <w:top w:val="nil"/>
              <w:left w:val="nil"/>
              <w:bottom w:val="single" w:sz="4" w:space="0" w:color="auto"/>
              <w:right w:val="nil"/>
            </w:tcBorders>
            <w:shd w:val="clear" w:color="auto" w:fill="auto"/>
            <w:vAlign w:val="center"/>
            <w:hideMark/>
          </w:tcPr>
          <w:p w14:paraId="2DDC41E0" w14:textId="77777777" w:rsidR="00DA6D5A" w:rsidRPr="00AE5AEF" w:rsidRDefault="00DA6D5A" w:rsidP="00EE3184">
            <w:pPr>
              <w:spacing w:after="0" w:line="240" w:lineRule="auto"/>
              <w:rPr>
                <w:rFonts w:eastAsia="Times New Roman"/>
                <w:color w:val="000000"/>
                <w:sz w:val="22"/>
                <w:szCs w:val="22"/>
              </w:rPr>
            </w:pPr>
            <w:r w:rsidRPr="00AE5AEF">
              <w:rPr>
                <w:rFonts w:eastAsia="Times New Roman"/>
                <w:color w:val="000000"/>
                <w:sz w:val="22"/>
                <w:szCs w:val="22"/>
              </w:rPr>
              <w:t>Ortalama</w:t>
            </w:r>
          </w:p>
        </w:tc>
        <w:tc>
          <w:tcPr>
            <w:tcW w:w="1320" w:type="dxa"/>
            <w:tcBorders>
              <w:top w:val="nil"/>
              <w:left w:val="nil"/>
              <w:bottom w:val="single" w:sz="8" w:space="0" w:color="auto"/>
              <w:right w:val="nil"/>
            </w:tcBorders>
            <w:shd w:val="clear" w:color="auto" w:fill="auto"/>
            <w:noWrap/>
            <w:vAlign w:val="center"/>
            <w:hideMark/>
          </w:tcPr>
          <w:p w14:paraId="75D809EF"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6.72</w:t>
            </w:r>
          </w:p>
        </w:tc>
        <w:tc>
          <w:tcPr>
            <w:tcW w:w="1320" w:type="dxa"/>
            <w:tcBorders>
              <w:top w:val="nil"/>
              <w:left w:val="nil"/>
              <w:bottom w:val="single" w:sz="8" w:space="0" w:color="auto"/>
              <w:right w:val="nil"/>
            </w:tcBorders>
            <w:shd w:val="clear" w:color="auto" w:fill="auto"/>
            <w:noWrap/>
            <w:vAlign w:val="center"/>
            <w:hideMark/>
          </w:tcPr>
          <w:p w14:paraId="7C0214AD"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9.51</w:t>
            </w:r>
          </w:p>
        </w:tc>
        <w:tc>
          <w:tcPr>
            <w:tcW w:w="960" w:type="dxa"/>
            <w:tcBorders>
              <w:top w:val="nil"/>
              <w:left w:val="nil"/>
              <w:bottom w:val="single" w:sz="4" w:space="0" w:color="auto"/>
              <w:right w:val="nil"/>
            </w:tcBorders>
            <w:shd w:val="clear" w:color="auto" w:fill="auto"/>
            <w:noWrap/>
            <w:vAlign w:val="bottom"/>
            <w:hideMark/>
          </w:tcPr>
          <w:p w14:paraId="76E01E9D"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45.60</w:t>
            </w:r>
          </w:p>
        </w:tc>
        <w:tc>
          <w:tcPr>
            <w:tcW w:w="1180" w:type="dxa"/>
            <w:tcBorders>
              <w:top w:val="nil"/>
              <w:left w:val="nil"/>
              <w:bottom w:val="single" w:sz="4" w:space="0" w:color="auto"/>
              <w:right w:val="nil"/>
            </w:tcBorders>
            <w:shd w:val="clear" w:color="auto" w:fill="auto"/>
            <w:noWrap/>
            <w:vAlign w:val="bottom"/>
            <w:hideMark/>
          </w:tcPr>
          <w:p w14:paraId="0F037149"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26.13</w:t>
            </w:r>
          </w:p>
        </w:tc>
        <w:tc>
          <w:tcPr>
            <w:tcW w:w="960" w:type="dxa"/>
            <w:tcBorders>
              <w:top w:val="nil"/>
              <w:left w:val="nil"/>
              <w:bottom w:val="single" w:sz="4" w:space="0" w:color="auto"/>
              <w:right w:val="nil"/>
            </w:tcBorders>
            <w:shd w:val="clear" w:color="auto" w:fill="auto"/>
            <w:noWrap/>
            <w:vAlign w:val="bottom"/>
            <w:hideMark/>
          </w:tcPr>
          <w:p w14:paraId="121DC7ED"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2.83</w:t>
            </w:r>
          </w:p>
        </w:tc>
        <w:tc>
          <w:tcPr>
            <w:tcW w:w="960" w:type="dxa"/>
            <w:tcBorders>
              <w:top w:val="nil"/>
              <w:left w:val="nil"/>
              <w:bottom w:val="single" w:sz="4" w:space="0" w:color="auto"/>
              <w:right w:val="nil"/>
            </w:tcBorders>
            <w:shd w:val="clear" w:color="auto" w:fill="auto"/>
            <w:noWrap/>
            <w:vAlign w:val="bottom"/>
            <w:hideMark/>
          </w:tcPr>
          <w:p w14:paraId="1B8B90BD"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9.52</w:t>
            </w:r>
          </w:p>
        </w:tc>
        <w:tc>
          <w:tcPr>
            <w:tcW w:w="960" w:type="dxa"/>
            <w:tcBorders>
              <w:top w:val="nil"/>
              <w:left w:val="nil"/>
              <w:bottom w:val="single" w:sz="4" w:space="0" w:color="auto"/>
              <w:right w:val="nil"/>
            </w:tcBorders>
            <w:shd w:val="clear" w:color="auto" w:fill="auto"/>
            <w:noWrap/>
            <w:vAlign w:val="bottom"/>
            <w:hideMark/>
          </w:tcPr>
          <w:p w14:paraId="543C5AA1"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11.76</w:t>
            </w:r>
          </w:p>
        </w:tc>
        <w:tc>
          <w:tcPr>
            <w:tcW w:w="960" w:type="dxa"/>
            <w:tcBorders>
              <w:top w:val="nil"/>
              <w:left w:val="nil"/>
              <w:bottom w:val="single" w:sz="4" w:space="0" w:color="auto"/>
              <w:right w:val="nil"/>
            </w:tcBorders>
            <w:shd w:val="clear" w:color="auto" w:fill="auto"/>
            <w:noWrap/>
            <w:vAlign w:val="center"/>
            <w:hideMark/>
          </w:tcPr>
          <w:p w14:paraId="2A6DC6A1"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44.97</w:t>
            </w:r>
          </w:p>
        </w:tc>
        <w:tc>
          <w:tcPr>
            <w:tcW w:w="960" w:type="dxa"/>
            <w:tcBorders>
              <w:top w:val="nil"/>
              <w:left w:val="nil"/>
              <w:bottom w:val="single" w:sz="4" w:space="0" w:color="auto"/>
              <w:right w:val="nil"/>
            </w:tcBorders>
            <w:shd w:val="clear" w:color="auto" w:fill="auto"/>
            <w:noWrap/>
            <w:vAlign w:val="bottom"/>
            <w:hideMark/>
          </w:tcPr>
          <w:p w14:paraId="5069D6CB"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2.56</w:t>
            </w:r>
          </w:p>
        </w:tc>
        <w:tc>
          <w:tcPr>
            <w:tcW w:w="960" w:type="dxa"/>
            <w:tcBorders>
              <w:top w:val="nil"/>
              <w:left w:val="nil"/>
              <w:bottom w:val="single" w:sz="4" w:space="0" w:color="auto"/>
              <w:right w:val="nil"/>
            </w:tcBorders>
            <w:shd w:val="clear" w:color="auto" w:fill="auto"/>
            <w:noWrap/>
            <w:vAlign w:val="bottom"/>
            <w:hideMark/>
          </w:tcPr>
          <w:p w14:paraId="07620E74"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5.81</w:t>
            </w:r>
          </w:p>
        </w:tc>
        <w:tc>
          <w:tcPr>
            <w:tcW w:w="960" w:type="dxa"/>
            <w:tcBorders>
              <w:top w:val="nil"/>
              <w:left w:val="nil"/>
              <w:bottom w:val="single" w:sz="4" w:space="0" w:color="auto"/>
              <w:right w:val="nil"/>
            </w:tcBorders>
            <w:shd w:val="clear" w:color="auto" w:fill="auto"/>
            <w:noWrap/>
            <w:vAlign w:val="center"/>
            <w:hideMark/>
          </w:tcPr>
          <w:p w14:paraId="57D13069"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6.97</w:t>
            </w:r>
          </w:p>
        </w:tc>
        <w:tc>
          <w:tcPr>
            <w:tcW w:w="1106" w:type="dxa"/>
            <w:tcBorders>
              <w:top w:val="nil"/>
              <w:left w:val="nil"/>
              <w:bottom w:val="single" w:sz="4" w:space="0" w:color="auto"/>
              <w:right w:val="nil"/>
            </w:tcBorders>
            <w:shd w:val="clear" w:color="auto" w:fill="auto"/>
            <w:noWrap/>
            <w:vAlign w:val="bottom"/>
            <w:hideMark/>
          </w:tcPr>
          <w:p w14:paraId="0F3B15CC"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19.37</w:t>
            </w:r>
          </w:p>
        </w:tc>
      </w:tr>
      <w:tr w:rsidR="00DA6D5A" w:rsidRPr="006527B5" w14:paraId="29CDB3B8" w14:textId="77777777" w:rsidTr="00EE3184">
        <w:trPr>
          <w:trHeight w:val="315"/>
        </w:trPr>
        <w:tc>
          <w:tcPr>
            <w:tcW w:w="1320" w:type="dxa"/>
            <w:tcBorders>
              <w:top w:val="nil"/>
              <w:left w:val="nil"/>
              <w:bottom w:val="single" w:sz="4" w:space="0" w:color="auto"/>
              <w:right w:val="nil"/>
            </w:tcBorders>
            <w:shd w:val="clear" w:color="auto" w:fill="auto"/>
            <w:noWrap/>
            <w:vAlign w:val="bottom"/>
            <w:hideMark/>
          </w:tcPr>
          <w:p w14:paraId="25A492AA" w14:textId="77777777" w:rsidR="00DA6D5A" w:rsidRPr="00AE5AEF" w:rsidRDefault="00DA6D5A" w:rsidP="00EE3184">
            <w:pPr>
              <w:spacing w:after="0" w:line="240" w:lineRule="auto"/>
              <w:rPr>
                <w:rFonts w:eastAsia="Times New Roman"/>
                <w:color w:val="000000"/>
                <w:sz w:val="22"/>
                <w:szCs w:val="22"/>
              </w:rPr>
            </w:pPr>
            <w:r w:rsidRPr="00AE5AEF">
              <w:rPr>
                <w:rFonts w:eastAsia="Times New Roman"/>
                <w:color w:val="000000"/>
                <w:sz w:val="22"/>
                <w:szCs w:val="22"/>
              </w:rPr>
              <w:t>EGF0.05</w:t>
            </w:r>
          </w:p>
        </w:tc>
        <w:tc>
          <w:tcPr>
            <w:tcW w:w="1320" w:type="dxa"/>
            <w:tcBorders>
              <w:top w:val="nil"/>
              <w:left w:val="nil"/>
              <w:bottom w:val="single" w:sz="8" w:space="0" w:color="auto"/>
              <w:right w:val="nil"/>
            </w:tcBorders>
            <w:shd w:val="clear" w:color="auto" w:fill="auto"/>
            <w:noWrap/>
            <w:vAlign w:val="center"/>
            <w:hideMark/>
          </w:tcPr>
          <w:p w14:paraId="359B544F"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1.12</w:t>
            </w:r>
          </w:p>
        </w:tc>
        <w:tc>
          <w:tcPr>
            <w:tcW w:w="1320" w:type="dxa"/>
            <w:tcBorders>
              <w:top w:val="nil"/>
              <w:left w:val="nil"/>
              <w:bottom w:val="single" w:sz="8" w:space="0" w:color="auto"/>
              <w:right w:val="nil"/>
            </w:tcBorders>
            <w:shd w:val="clear" w:color="auto" w:fill="auto"/>
            <w:noWrap/>
            <w:vAlign w:val="center"/>
            <w:hideMark/>
          </w:tcPr>
          <w:p w14:paraId="22FE184B"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1.10</w:t>
            </w:r>
          </w:p>
        </w:tc>
        <w:tc>
          <w:tcPr>
            <w:tcW w:w="960" w:type="dxa"/>
            <w:tcBorders>
              <w:top w:val="nil"/>
              <w:left w:val="nil"/>
              <w:bottom w:val="single" w:sz="4" w:space="0" w:color="auto"/>
              <w:right w:val="nil"/>
            </w:tcBorders>
            <w:shd w:val="clear" w:color="auto" w:fill="auto"/>
            <w:noWrap/>
            <w:vAlign w:val="center"/>
            <w:hideMark/>
          </w:tcPr>
          <w:p w14:paraId="08F6B490"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5.91</w:t>
            </w:r>
          </w:p>
        </w:tc>
        <w:tc>
          <w:tcPr>
            <w:tcW w:w="1180" w:type="dxa"/>
            <w:tcBorders>
              <w:top w:val="nil"/>
              <w:left w:val="nil"/>
              <w:bottom w:val="single" w:sz="4" w:space="0" w:color="auto"/>
              <w:right w:val="nil"/>
            </w:tcBorders>
            <w:shd w:val="clear" w:color="auto" w:fill="auto"/>
            <w:noWrap/>
            <w:vAlign w:val="center"/>
            <w:hideMark/>
          </w:tcPr>
          <w:p w14:paraId="7B79BE71" w14:textId="77777777" w:rsidR="00DA6D5A" w:rsidRPr="00AE5AEF" w:rsidRDefault="00DA6D5A" w:rsidP="00EE3184">
            <w:pPr>
              <w:spacing w:after="0" w:line="240" w:lineRule="auto"/>
              <w:jc w:val="center"/>
              <w:rPr>
                <w:rFonts w:eastAsia="Times New Roman"/>
                <w:color w:val="000000"/>
                <w:sz w:val="22"/>
                <w:szCs w:val="22"/>
              </w:rPr>
            </w:pPr>
            <w:proofErr w:type="gramStart"/>
            <w:r w:rsidRPr="00AE5AEF">
              <w:rPr>
                <w:rFonts w:eastAsia="Times New Roman"/>
                <w:color w:val="000000"/>
                <w:sz w:val="22"/>
                <w:szCs w:val="22"/>
              </w:rPr>
              <w:t>öd</w:t>
            </w:r>
            <w:proofErr w:type="gramEnd"/>
          </w:p>
        </w:tc>
        <w:tc>
          <w:tcPr>
            <w:tcW w:w="960" w:type="dxa"/>
            <w:tcBorders>
              <w:top w:val="nil"/>
              <w:left w:val="nil"/>
              <w:bottom w:val="single" w:sz="4" w:space="0" w:color="auto"/>
              <w:right w:val="nil"/>
            </w:tcBorders>
            <w:shd w:val="clear" w:color="auto" w:fill="auto"/>
            <w:noWrap/>
            <w:vAlign w:val="center"/>
            <w:hideMark/>
          </w:tcPr>
          <w:p w14:paraId="088BF5DB" w14:textId="77777777" w:rsidR="00DA6D5A" w:rsidRPr="00AE5AEF" w:rsidRDefault="00DA6D5A" w:rsidP="00EE3184">
            <w:pPr>
              <w:spacing w:after="0" w:line="240" w:lineRule="auto"/>
              <w:jc w:val="center"/>
              <w:rPr>
                <w:rFonts w:eastAsia="Times New Roman"/>
                <w:color w:val="000000"/>
                <w:sz w:val="22"/>
                <w:szCs w:val="22"/>
              </w:rPr>
            </w:pPr>
            <w:proofErr w:type="gramStart"/>
            <w:r w:rsidRPr="00AE5AEF">
              <w:rPr>
                <w:rFonts w:eastAsia="Times New Roman"/>
                <w:color w:val="000000"/>
                <w:sz w:val="22"/>
                <w:szCs w:val="22"/>
              </w:rPr>
              <w:t>öd</w:t>
            </w:r>
            <w:proofErr w:type="gramEnd"/>
          </w:p>
        </w:tc>
        <w:tc>
          <w:tcPr>
            <w:tcW w:w="960" w:type="dxa"/>
            <w:tcBorders>
              <w:top w:val="nil"/>
              <w:left w:val="nil"/>
              <w:bottom w:val="single" w:sz="4" w:space="0" w:color="auto"/>
              <w:right w:val="nil"/>
            </w:tcBorders>
            <w:shd w:val="clear" w:color="auto" w:fill="auto"/>
            <w:noWrap/>
            <w:vAlign w:val="center"/>
            <w:hideMark/>
          </w:tcPr>
          <w:p w14:paraId="7C638F52"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0.20</w:t>
            </w:r>
          </w:p>
        </w:tc>
        <w:tc>
          <w:tcPr>
            <w:tcW w:w="960" w:type="dxa"/>
            <w:tcBorders>
              <w:top w:val="nil"/>
              <w:left w:val="nil"/>
              <w:bottom w:val="single" w:sz="4" w:space="0" w:color="auto"/>
              <w:right w:val="nil"/>
            </w:tcBorders>
            <w:shd w:val="clear" w:color="auto" w:fill="auto"/>
            <w:noWrap/>
            <w:vAlign w:val="center"/>
            <w:hideMark/>
          </w:tcPr>
          <w:p w14:paraId="127E48E8" w14:textId="77777777" w:rsidR="00DA6D5A" w:rsidRPr="00AE5AEF" w:rsidRDefault="00DA6D5A" w:rsidP="00EE3184">
            <w:pPr>
              <w:spacing w:after="0" w:line="240" w:lineRule="auto"/>
              <w:jc w:val="center"/>
              <w:rPr>
                <w:rFonts w:eastAsia="Times New Roman"/>
                <w:color w:val="000000"/>
                <w:sz w:val="22"/>
                <w:szCs w:val="22"/>
              </w:rPr>
            </w:pPr>
            <w:r w:rsidRPr="00AE5AEF">
              <w:rPr>
                <w:rFonts w:eastAsia="Times New Roman"/>
                <w:color w:val="000000"/>
                <w:sz w:val="22"/>
                <w:szCs w:val="22"/>
              </w:rPr>
              <w:t>0.86</w:t>
            </w:r>
          </w:p>
        </w:tc>
        <w:tc>
          <w:tcPr>
            <w:tcW w:w="960" w:type="dxa"/>
            <w:tcBorders>
              <w:top w:val="nil"/>
              <w:left w:val="nil"/>
              <w:bottom w:val="single" w:sz="4" w:space="0" w:color="auto"/>
              <w:right w:val="nil"/>
            </w:tcBorders>
            <w:shd w:val="clear" w:color="auto" w:fill="auto"/>
            <w:noWrap/>
            <w:vAlign w:val="center"/>
            <w:hideMark/>
          </w:tcPr>
          <w:p w14:paraId="11BFB989" w14:textId="77777777" w:rsidR="00DA6D5A" w:rsidRPr="00AE5AEF" w:rsidRDefault="00DA6D5A" w:rsidP="00EE3184">
            <w:pPr>
              <w:spacing w:after="0" w:line="240" w:lineRule="auto"/>
              <w:jc w:val="center"/>
              <w:rPr>
                <w:rFonts w:eastAsia="Times New Roman"/>
                <w:color w:val="000000"/>
                <w:sz w:val="22"/>
                <w:szCs w:val="22"/>
              </w:rPr>
            </w:pPr>
            <w:proofErr w:type="gramStart"/>
            <w:r w:rsidRPr="00AE5AEF">
              <w:rPr>
                <w:rFonts w:eastAsia="Times New Roman"/>
                <w:color w:val="000000"/>
                <w:sz w:val="22"/>
                <w:szCs w:val="22"/>
              </w:rPr>
              <w:t>öd</w:t>
            </w:r>
            <w:proofErr w:type="gramEnd"/>
          </w:p>
        </w:tc>
        <w:tc>
          <w:tcPr>
            <w:tcW w:w="960" w:type="dxa"/>
            <w:tcBorders>
              <w:top w:val="nil"/>
              <w:left w:val="nil"/>
              <w:bottom w:val="single" w:sz="4" w:space="0" w:color="auto"/>
              <w:right w:val="nil"/>
            </w:tcBorders>
            <w:shd w:val="clear" w:color="auto" w:fill="auto"/>
            <w:noWrap/>
            <w:vAlign w:val="center"/>
            <w:hideMark/>
          </w:tcPr>
          <w:p w14:paraId="033D7AAA" w14:textId="77777777" w:rsidR="00DA6D5A" w:rsidRPr="00AE5AEF" w:rsidRDefault="00DA6D5A" w:rsidP="00EE3184">
            <w:pPr>
              <w:spacing w:after="0" w:line="240" w:lineRule="auto"/>
              <w:jc w:val="center"/>
              <w:rPr>
                <w:rFonts w:eastAsia="Times New Roman"/>
                <w:color w:val="000000"/>
                <w:sz w:val="22"/>
                <w:szCs w:val="22"/>
              </w:rPr>
            </w:pPr>
            <w:proofErr w:type="gramStart"/>
            <w:r w:rsidRPr="00AE5AEF">
              <w:rPr>
                <w:rFonts w:eastAsia="Times New Roman"/>
                <w:color w:val="000000"/>
                <w:sz w:val="22"/>
                <w:szCs w:val="22"/>
              </w:rPr>
              <w:t>öd</w:t>
            </w:r>
            <w:proofErr w:type="gramEnd"/>
          </w:p>
        </w:tc>
        <w:tc>
          <w:tcPr>
            <w:tcW w:w="960" w:type="dxa"/>
            <w:tcBorders>
              <w:top w:val="nil"/>
              <w:left w:val="nil"/>
              <w:bottom w:val="single" w:sz="4" w:space="0" w:color="auto"/>
              <w:right w:val="nil"/>
            </w:tcBorders>
            <w:shd w:val="clear" w:color="auto" w:fill="auto"/>
            <w:noWrap/>
            <w:vAlign w:val="center"/>
            <w:hideMark/>
          </w:tcPr>
          <w:p w14:paraId="68978095" w14:textId="77777777" w:rsidR="00DA6D5A" w:rsidRPr="00AE5AEF" w:rsidRDefault="00DA6D5A" w:rsidP="00EE3184">
            <w:pPr>
              <w:spacing w:after="0" w:line="240" w:lineRule="auto"/>
              <w:jc w:val="center"/>
              <w:rPr>
                <w:rFonts w:eastAsia="Times New Roman"/>
                <w:color w:val="000000"/>
                <w:sz w:val="22"/>
                <w:szCs w:val="22"/>
              </w:rPr>
            </w:pPr>
            <w:proofErr w:type="gramStart"/>
            <w:r w:rsidRPr="00AE5AEF">
              <w:rPr>
                <w:rFonts w:eastAsia="Times New Roman"/>
                <w:color w:val="000000"/>
                <w:sz w:val="22"/>
                <w:szCs w:val="22"/>
              </w:rPr>
              <w:t>öd</w:t>
            </w:r>
            <w:proofErr w:type="gramEnd"/>
          </w:p>
        </w:tc>
        <w:tc>
          <w:tcPr>
            <w:tcW w:w="960" w:type="dxa"/>
            <w:tcBorders>
              <w:top w:val="nil"/>
              <w:left w:val="nil"/>
              <w:bottom w:val="single" w:sz="4" w:space="0" w:color="auto"/>
              <w:right w:val="nil"/>
            </w:tcBorders>
            <w:shd w:val="clear" w:color="auto" w:fill="auto"/>
            <w:noWrap/>
            <w:vAlign w:val="center"/>
            <w:hideMark/>
          </w:tcPr>
          <w:p w14:paraId="172CB025" w14:textId="77777777" w:rsidR="00DA6D5A" w:rsidRPr="00AE5AEF" w:rsidRDefault="00DA6D5A" w:rsidP="00EE3184">
            <w:pPr>
              <w:spacing w:after="0" w:line="240" w:lineRule="auto"/>
              <w:jc w:val="center"/>
              <w:rPr>
                <w:rFonts w:eastAsia="Times New Roman"/>
                <w:color w:val="000000"/>
                <w:sz w:val="22"/>
                <w:szCs w:val="22"/>
              </w:rPr>
            </w:pPr>
            <w:proofErr w:type="gramStart"/>
            <w:r w:rsidRPr="00AE5AEF">
              <w:rPr>
                <w:rFonts w:eastAsia="Times New Roman"/>
                <w:color w:val="000000"/>
                <w:sz w:val="22"/>
                <w:szCs w:val="22"/>
              </w:rPr>
              <w:t>öd</w:t>
            </w:r>
            <w:proofErr w:type="gramEnd"/>
          </w:p>
        </w:tc>
        <w:tc>
          <w:tcPr>
            <w:tcW w:w="1106" w:type="dxa"/>
            <w:tcBorders>
              <w:top w:val="nil"/>
              <w:left w:val="nil"/>
              <w:bottom w:val="single" w:sz="4" w:space="0" w:color="auto"/>
              <w:right w:val="nil"/>
            </w:tcBorders>
            <w:shd w:val="clear" w:color="auto" w:fill="auto"/>
            <w:noWrap/>
            <w:vAlign w:val="center"/>
            <w:hideMark/>
          </w:tcPr>
          <w:p w14:paraId="286E4805" w14:textId="77777777" w:rsidR="00DA6D5A" w:rsidRPr="00AE5AEF" w:rsidRDefault="00DA6D5A" w:rsidP="00EE3184">
            <w:pPr>
              <w:spacing w:after="0" w:line="240" w:lineRule="auto"/>
              <w:jc w:val="center"/>
              <w:rPr>
                <w:rFonts w:eastAsia="Times New Roman"/>
                <w:color w:val="000000"/>
                <w:sz w:val="22"/>
                <w:szCs w:val="22"/>
              </w:rPr>
            </w:pPr>
            <w:proofErr w:type="gramStart"/>
            <w:r w:rsidRPr="00AE5AEF">
              <w:rPr>
                <w:rFonts w:eastAsia="Times New Roman"/>
                <w:color w:val="000000"/>
                <w:sz w:val="22"/>
                <w:szCs w:val="22"/>
              </w:rPr>
              <w:t>öd</w:t>
            </w:r>
            <w:proofErr w:type="gramEnd"/>
          </w:p>
        </w:tc>
      </w:tr>
    </w:tbl>
    <w:p w14:paraId="662BF304" w14:textId="77777777" w:rsidR="00EE3184" w:rsidRDefault="00EE3184" w:rsidP="00DA6D5A">
      <w:pPr>
        <w:autoSpaceDE w:val="0"/>
        <w:autoSpaceDN w:val="0"/>
        <w:adjustRightInd w:val="0"/>
        <w:spacing w:after="160" w:line="360" w:lineRule="auto"/>
        <w:jc w:val="both"/>
        <w:rPr>
          <w:rFonts w:eastAsia="Times New Roman"/>
          <w:color w:val="000000"/>
          <w:sz w:val="22"/>
          <w:szCs w:val="22"/>
        </w:rPr>
      </w:pPr>
    </w:p>
    <w:p w14:paraId="6776C562" w14:textId="77777777" w:rsidR="00DA6D5A" w:rsidRPr="00FC7BB0" w:rsidRDefault="00DA6D5A" w:rsidP="00DA6D5A">
      <w:pPr>
        <w:autoSpaceDE w:val="0"/>
        <w:autoSpaceDN w:val="0"/>
        <w:adjustRightInd w:val="0"/>
        <w:spacing w:after="160" w:line="360" w:lineRule="auto"/>
        <w:jc w:val="both"/>
        <w:rPr>
          <w:rFonts w:eastAsia="Calibri"/>
          <w:bCs/>
          <w:color w:val="000000"/>
          <w:lang w:eastAsia="en-US"/>
        </w:rPr>
      </w:pPr>
      <w:r w:rsidRPr="00FC7BB0">
        <w:rPr>
          <w:rFonts w:eastAsia="Times New Roman"/>
          <w:color w:val="000000"/>
        </w:rPr>
        <w:t>Çizelge 4.3.2. Şeker mısırda farklı gübre kaynaklarında teknolojik özelliklere ilişkin ortalama değerler</w:t>
      </w:r>
    </w:p>
    <w:p w14:paraId="181FE38E" w14:textId="21102E5E" w:rsidR="0047512B" w:rsidRPr="005E6717" w:rsidRDefault="0047512B" w:rsidP="009A3390">
      <w:pPr>
        <w:spacing w:line="240" w:lineRule="auto"/>
        <w:rPr>
          <w:rFonts w:eastAsia="Calibri"/>
          <w:sz w:val="20"/>
          <w:szCs w:val="20"/>
          <w:lang w:eastAsia="en-US"/>
        </w:rPr>
        <w:sectPr w:rsidR="0047512B" w:rsidRPr="005E6717" w:rsidSect="005E6717">
          <w:pgSz w:w="16838" w:h="11906" w:orient="landscape"/>
          <w:pgMar w:top="1701" w:right="1701" w:bottom="1418" w:left="1418" w:header="709" w:footer="709" w:gutter="0"/>
          <w:cols w:space="708"/>
          <w:docGrid w:linePitch="360"/>
        </w:sectPr>
      </w:pPr>
      <w:r w:rsidRPr="001A5E7A">
        <w:rPr>
          <w:rFonts w:eastAsia="Times New Roman"/>
          <w:sz w:val="20"/>
          <w:szCs w:val="20"/>
          <w:lang w:eastAsia="en-US"/>
        </w:rPr>
        <w:t>*: Aynı harf grupları arasında 0.05 önem seviyesinde istatistiksel olarak fark yoktur. EGF</w:t>
      </w:r>
      <w:r w:rsidRPr="001A5E7A">
        <w:rPr>
          <w:rFonts w:eastAsia="Times New Roman"/>
          <w:sz w:val="20"/>
          <w:szCs w:val="20"/>
          <w:vertAlign w:val="subscript"/>
          <w:lang w:eastAsia="en-US"/>
        </w:rPr>
        <w:t>0.05</w:t>
      </w:r>
      <w:r w:rsidRPr="001A5E7A">
        <w:rPr>
          <w:rFonts w:eastAsia="Times New Roman"/>
          <w:sz w:val="20"/>
          <w:szCs w:val="20"/>
          <w:lang w:eastAsia="en-US"/>
        </w:rPr>
        <w:t xml:space="preserve"> gübre kaynakları ile </w:t>
      </w:r>
      <w:r>
        <w:rPr>
          <w:rFonts w:eastAsia="Times New Roman"/>
          <w:sz w:val="20"/>
          <w:szCs w:val="20"/>
          <w:lang w:eastAsia="en-US"/>
        </w:rPr>
        <w:t>teknolojik özellikler</w:t>
      </w:r>
      <w:r w:rsidRPr="001A5E7A">
        <w:rPr>
          <w:rFonts w:eastAsia="Times New Roman"/>
          <w:sz w:val="20"/>
          <w:szCs w:val="20"/>
          <w:lang w:eastAsia="en-US"/>
        </w:rPr>
        <w:t xml:space="preserve"> arasında</w:t>
      </w:r>
      <w:r>
        <w:rPr>
          <w:rFonts w:eastAsia="Times New Roman"/>
          <w:sz w:val="20"/>
          <w:szCs w:val="20"/>
          <w:lang w:eastAsia="en-US"/>
        </w:rPr>
        <w:t xml:space="preserve"> </w:t>
      </w:r>
      <w:r w:rsidRPr="001A5E7A">
        <w:rPr>
          <w:sz w:val="20"/>
          <w:szCs w:val="20"/>
        </w:rPr>
        <w:t xml:space="preserve">en küçük güvenilir farkı gösterirken; öd, </w:t>
      </w:r>
      <w:r w:rsidR="00ED704D">
        <w:rPr>
          <w:sz w:val="20"/>
          <w:szCs w:val="20"/>
        </w:rPr>
        <w:t>önemli</w:t>
      </w:r>
      <w:r w:rsidRPr="001A5E7A">
        <w:rPr>
          <w:sz w:val="20"/>
          <w:szCs w:val="20"/>
        </w:rPr>
        <w:t xml:space="preserve"> değil anlamına gelmektedir.</w:t>
      </w:r>
    </w:p>
    <w:p w14:paraId="0F36E7CB" w14:textId="454FC622" w:rsidR="00446EEA" w:rsidRDefault="00326FCE" w:rsidP="002E0F66">
      <w:pPr>
        <w:autoSpaceDE w:val="0"/>
        <w:autoSpaceDN w:val="0"/>
        <w:adjustRightInd w:val="0"/>
        <w:spacing w:after="160" w:line="360" w:lineRule="auto"/>
        <w:ind w:firstLine="567"/>
        <w:jc w:val="both"/>
        <w:rPr>
          <w:rFonts w:eastAsia="Calibri"/>
          <w:b/>
          <w:bCs/>
          <w:color w:val="000000"/>
          <w:lang w:eastAsia="en-US"/>
        </w:rPr>
      </w:pPr>
      <w:r>
        <w:rPr>
          <w:rFonts w:eastAsia="Calibri"/>
          <w:b/>
          <w:bCs/>
          <w:color w:val="000000"/>
          <w:lang w:eastAsia="en-US"/>
        </w:rPr>
        <w:lastRenderedPageBreak/>
        <w:t xml:space="preserve">4.3.1. İndirgen Şeker </w:t>
      </w:r>
    </w:p>
    <w:p w14:paraId="5D6105D1" w14:textId="5C205C67" w:rsidR="00326FCE" w:rsidRPr="00D21575" w:rsidRDefault="00530F1A" w:rsidP="002E0F66">
      <w:pPr>
        <w:autoSpaceDE w:val="0"/>
        <w:autoSpaceDN w:val="0"/>
        <w:adjustRightInd w:val="0"/>
        <w:spacing w:after="160" w:line="360" w:lineRule="auto"/>
        <w:ind w:firstLine="567"/>
        <w:jc w:val="both"/>
        <w:rPr>
          <w:rFonts w:eastAsia="Calibri"/>
          <w:bCs/>
          <w:color w:val="auto"/>
          <w:lang w:eastAsia="en-US"/>
        </w:rPr>
      </w:pPr>
      <w:r w:rsidRPr="00D21575">
        <w:rPr>
          <w:rFonts w:eastAsia="Calibri"/>
          <w:bCs/>
          <w:color w:val="auto"/>
          <w:lang w:eastAsia="en-US"/>
        </w:rPr>
        <w:t>Şeker mı</w:t>
      </w:r>
      <w:r w:rsidR="00D75941" w:rsidRPr="00D21575">
        <w:rPr>
          <w:rFonts w:eastAsia="Calibri"/>
          <w:bCs/>
          <w:color w:val="auto"/>
          <w:lang w:eastAsia="en-US"/>
        </w:rPr>
        <w:t>sı</w:t>
      </w:r>
      <w:r w:rsidRPr="00D21575">
        <w:rPr>
          <w:rFonts w:eastAsia="Calibri"/>
          <w:bCs/>
          <w:color w:val="auto"/>
          <w:lang w:eastAsia="en-US"/>
        </w:rPr>
        <w:t xml:space="preserve">rının tadı ve besin değeri şeker mısırını her şeyden değerli bir ürün haline getirmektedir. </w:t>
      </w:r>
      <w:r w:rsidR="00F45504" w:rsidRPr="00D21575">
        <w:rPr>
          <w:rFonts w:eastAsia="Calibri"/>
          <w:bCs/>
          <w:color w:val="auto"/>
          <w:lang w:eastAsia="en-US"/>
        </w:rPr>
        <w:t>Şeker mısırında şeker ağızda bıraktığı tad nedeniy</w:t>
      </w:r>
      <w:r w:rsidR="0018764F" w:rsidRPr="00D21575">
        <w:rPr>
          <w:rFonts w:eastAsia="Calibri"/>
          <w:bCs/>
          <w:color w:val="auto"/>
          <w:lang w:eastAsia="en-US"/>
        </w:rPr>
        <w:t>le önemli bir etkendir. Bu</w:t>
      </w:r>
      <w:r w:rsidR="0018764F" w:rsidRPr="00D21575">
        <w:rPr>
          <w:rFonts w:eastAsia="Calibri"/>
          <w:bCs/>
          <w:lang w:eastAsia="en-US"/>
        </w:rPr>
        <w:t xml:space="preserve"> sebep</w:t>
      </w:r>
      <w:r w:rsidR="00F45504" w:rsidRPr="00D21575">
        <w:rPr>
          <w:rFonts w:eastAsia="Calibri"/>
          <w:bCs/>
          <w:lang w:eastAsia="en-US"/>
        </w:rPr>
        <w:t xml:space="preserve">le </w:t>
      </w:r>
      <w:r w:rsidR="00F45504" w:rsidRPr="00D21575">
        <w:rPr>
          <w:rFonts w:eastAsia="Calibri"/>
          <w:bCs/>
          <w:color w:val="auto"/>
          <w:lang w:eastAsia="en-US"/>
        </w:rPr>
        <w:t xml:space="preserve">şeker nişastaya dönüşmeden hemen hasat edilir. </w:t>
      </w:r>
      <w:r w:rsidR="003E7081" w:rsidRPr="00D21575">
        <w:rPr>
          <w:rFonts w:eastAsia="Calibri"/>
          <w:bCs/>
          <w:color w:val="auto"/>
          <w:lang w:eastAsia="en-US"/>
        </w:rPr>
        <w:t xml:space="preserve">Şeker içeriği düşük olur ve şeker nişastaya dönüşmüş olursa mısırda pazarlama sıkıntısı ortaya çıkacaktır. </w:t>
      </w:r>
      <w:r w:rsidR="00C73912" w:rsidRPr="00D21575">
        <w:rPr>
          <w:rFonts w:eastAsia="Calibri"/>
          <w:bCs/>
          <w:color w:val="auto"/>
          <w:lang w:eastAsia="en-US"/>
        </w:rPr>
        <w:t xml:space="preserve">İnsanlar ağızda bıraktığı tad sebebiyle haşlanmış, közlenmiş, bardakta veya konserve şeklinde </w:t>
      </w:r>
      <w:r w:rsidRPr="00D21575">
        <w:rPr>
          <w:rFonts w:eastAsia="Calibri"/>
          <w:bCs/>
          <w:color w:val="auto"/>
          <w:lang w:eastAsia="en-US"/>
        </w:rPr>
        <w:t xml:space="preserve">taze </w:t>
      </w:r>
      <w:r w:rsidR="00C73912" w:rsidRPr="00D21575">
        <w:rPr>
          <w:rFonts w:eastAsia="Calibri"/>
          <w:bCs/>
          <w:color w:val="auto"/>
          <w:lang w:eastAsia="en-US"/>
        </w:rPr>
        <w:t>tüketimini yapmaktadırlar</w:t>
      </w:r>
      <w:r w:rsidRPr="00D21575">
        <w:rPr>
          <w:rFonts w:eastAsia="Calibri"/>
          <w:bCs/>
          <w:color w:val="auto"/>
          <w:lang w:eastAsia="en-US"/>
        </w:rPr>
        <w:t xml:space="preserve"> (Naik 2011; Sönmez vd</w:t>
      </w:r>
      <w:proofErr w:type="gramStart"/>
      <w:r w:rsidRPr="00D21575">
        <w:rPr>
          <w:rFonts w:eastAsia="Calibri"/>
          <w:bCs/>
          <w:color w:val="auto"/>
          <w:lang w:eastAsia="en-US"/>
        </w:rPr>
        <w:t>.,</w:t>
      </w:r>
      <w:proofErr w:type="gramEnd"/>
      <w:r w:rsidRPr="00D21575">
        <w:rPr>
          <w:rFonts w:eastAsia="Calibri"/>
          <w:bCs/>
          <w:color w:val="auto"/>
          <w:lang w:eastAsia="en-US"/>
        </w:rPr>
        <w:t xml:space="preserve"> 2013)</w:t>
      </w:r>
      <w:r w:rsidR="00C73912" w:rsidRPr="00D21575">
        <w:rPr>
          <w:rFonts w:eastAsia="Calibri"/>
          <w:bCs/>
          <w:color w:val="auto"/>
          <w:lang w:eastAsia="en-US"/>
        </w:rPr>
        <w:t xml:space="preserve">. </w:t>
      </w:r>
      <w:proofErr w:type="gramStart"/>
      <w:r w:rsidR="00326FCE" w:rsidRPr="00D21575">
        <w:rPr>
          <w:rFonts w:eastAsia="Calibri"/>
          <w:bCs/>
          <w:color w:val="auto"/>
          <w:lang w:eastAsia="en-US"/>
        </w:rPr>
        <w:t xml:space="preserve">Şeker mısırında uygulanan farklı gübre kaynakları, </w:t>
      </w:r>
      <w:r w:rsidR="009F5968" w:rsidRPr="00D21575">
        <w:rPr>
          <w:rFonts w:eastAsia="Calibri"/>
          <w:bCs/>
          <w:color w:val="auto"/>
          <w:lang w:eastAsia="en-US"/>
        </w:rPr>
        <w:t>indirgen şeker</w:t>
      </w:r>
      <w:r w:rsidR="00326FCE" w:rsidRPr="00D21575">
        <w:rPr>
          <w:rFonts w:eastAsia="Calibri"/>
          <w:bCs/>
          <w:color w:val="auto"/>
          <w:lang w:eastAsia="en-US"/>
        </w:rPr>
        <w:t xml:space="preserve"> bakımından istatistiksel olarak p&lt;0.0</w:t>
      </w:r>
      <w:r w:rsidR="001957AC" w:rsidRPr="00D21575">
        <w:rPr>
          <w:rFonts w:eastAsia="Calibri"/>
          <w:bCs/>
          <w:color w:val="auto"/>
          <w:lang w:eastAsia="en-US"/>
        </w:rPr>
        <w:t>5</w:t>
      </w:r>
      <w:r w:rsidR="00326FCE" w:rsidRPr="00D21575">
        <w:rPr>
          <w:rFonts w:eastAsia="Calibri"/>
          <w:bCs/>
          <w:color w:val="auto"/>
          <w:lang w:eastAsia="en-US"/>
        </w:rPr>
        <w:t xml:space="preserve"> önem seviyesinde </w:t>
      </w:r>
      <w:r w:rsidR="00ED704D" w:rsidRPr="00D21575">
        <w:rPr>
          <w:rFonts w:eastAsia="Calibri"/>
          <w:bCs/>
          <w:color w:val="auto"/>
          <w:lang w:eastAsia="en-US"/>
        </w:rPr>
        <w:t>önemli</w:t>
      </w:r>
      <w:r w:rsidR="00326FCE" w:rsidRPr="00D21575">
        <w:rPr>
          <w:rFonts w:eastAsia="Calibri"/>
          <w:bCs/>
          <w:color w:val="auto"/>
          <w:lang w:eastAsia="en-US"/>
        </w:rPr>
        <w:t xml:space="preserve"> farklılı</w:t>
      </w:r>
      <w:r w:rsidR="009F5968" w:rsidRPr="00D21575">
        <w:rPr>
          <w:rFonts w:eastAsia="Calibri"/>
          <w:bCs/>
          <w:color w:val="auto"/>
          <w:lang w:eastAsia="en-US"/>
        </w:rPr>
        <w:t>klar göstermiş olup (Çizelge 4.3</w:t>
      </w:r>
      <w:r w:rsidR="00326FCE" w:rsidRPr="00D21575">
        <w:rPr>
          <w:rFonts w:eastAsia="Calibri"/>
          <w:bCs/>
          <w:color w:val="auto"/>
          <w:lang w:eastAsia="en-US"/>
        </w:rPr>
        <w:t>.2.</w:t>
      </w:r>
      <w:r w:rsidR="009F5968" w:rsidRPr="00D21575">
        <w:rPr>
          <w:rFonts w:eastAsia="Calibri"/>
          <w:bCs/>
          <w:color w:val="auto"/>
          <w:lang w:eastAsia="en-US"/>
        </w:rPr>
        <w:t xml:space="preserve"> ve Şekil 4.3.1</w:t>
      </w:r>
      <w:r w:rsidR="00326FCE" w:rsidRPr="00D21575">
        <w:rPr>
          <w:rFonts w:eastAsia="Calibri"/>
          <w:bCs/>
          <w:color w:val="auto"/>
          <w:lang w:eastAsia="en-US"/>
        </w:rPr>
        <w:t xml:space="preserve">.); en </w:t>
      </w:r>
      <w:r w:rsidR="009F5968" w:rsidRPr="00D21575">
        <w:rPr>
          <w:rFonts w:eastAsia="Calibri"/>
          <w:bCs/>
          <w:color w:val="auto"/>
          <w:lang w:eastAsia="en-US"/>
        </w:rPr>
        <w:t>düşük</w:t>
      </w:r>
      <w:r w:rsidR="00326FCE" w:rsidRPr="00D21575">
        <w:rPr>
          <w:rFonts w:eastAsia="Calibri"/>
          <w:bCs/>
          <w:color w:val="auto"/>
          <w:lang w:eastAsia="en-US"/>
        </w:rPr>
        <w:t xml:space="preserve"> </w:t>
      </w:r>
      <w:r w:rsidR="00C868AC" w:rsidRPr="00D21575">
        <w:rPr>
          <w:rFonts w:eastAsia="Calibri"/>
          <w:bCs/>
          <w:color w:val="auto"/>
          <w:lang w:eastAsia="en-US"/>
        </w:rPr>
        <w:t xml:space="preserve">indirgen şeker </w:t>
      </w:r>
      <w:r w:rsidR="009F5968" w:rsidRPr="00D21575">
        <w:rPr>
          <w:rFonts w:eastAsia="Calibri"/>
          <w:bCs/>
          <w:color w:val="auto"/>
          <w:lang w:eastAsia="en-US"/>
        </w:rPr>
        <w:t xml:space="preserve">leonardit gübre kaynağı </w:t>
      </w:r>
      <w:r w:rsidR="00326FCE" w:rsidRPr="00D21575">
        <w:rPr>
          <w:rFonts w:eastAsia="Calibri"/>
          <w:bCs/>
          <w:color w:val="auto"/>
          <w:lang w:eastAsia="en-US"/>
        </w:rPr>
        <w:t>uygulamasından</w:t>
      </w:r>
      <w:r w:rsidR="00C73912" w:rsidRPr="00D21575">
        <w:rPr>
          <w:rFonts w:eastAsia="Calibri"/>
          <w:bCs/>
          <w:color w:val="auto"/>
          <w:lang w:eastAsia="en-US"/>
        </w:rPr>
        <w:t xml:space="preserve"> (%5.84)</w:t>
      </w:r>
      <w:r w:rsidR="00326FCE" w:rsidRPr="00D21575">
        <w:rPr>
          <w:rFonts w:eastAsia="Calibri"/>
          <w:bCs/>
          <w:color w:val="auto"/>
          <w:lang w:eastAsia="en-US"/>
        </w:rPr>
        <w:t xml:space="preserve"> elde edilirken, en </w:t>
      </w:r>
      <w:r w:rsidR="009F5968" w:rsidRPr="00D21575">
        <w:rPr>
          <w:rFonts w:eastAsia="Calibri"/>
          <w:bCs/>
          <w:color w:val="auto"/>
          <w:lang w:eastAsia="en-US"/>
        </w:rPr>
        <w:t>yüksek indirgen şeker</w:t>
      </w:r>
      <w:r w:rsidR="00D75941" w:rsidRPr="00D21575">
        <w:rPr>
          <w:rFonts w:eastAsia="Calibri"/>
          <w:bCs/>
          <w:color w:val="auto"/>
          <w:lang w:eastAsia="en-US"/>
        </w:rPr>
        <w:t xml:space="preserve"> değeri </w:t>
      </w:r>
      <w:r w:rsidR="00326FCE" w:rsidRPr="00D21575">
        <w:rPr>
          <w:rFonts w:eastAsia="Calibri"/>
          <w:bCs/>
          <w:color w:val="auto"/>
          <w:lang w:eastAsia="en-US"/>
        </w:rPr>
        <w:t xml:space="preserve"> </w:t>
      </w:r>
      <w:r w:rsidR="009F5968" w:rsidRPr="00D21575">
        <w:rPr>
          <w:rFonts w:eastAsia="Calibri"/>
          <w:bCs/>
          <w:color w:val="auto"/>
          <w:lang w:eastAsia="en-US"/>
        </w:rPr>
        <w:t>%7.12</w:t>
      </w:r>
      <w:r w:rsidR="00326FCE" w:rsidRPr="00D21575">
        <w:rPr>
          <w:rFonts w:eastAsia="Calibri"/>
          <w:bCs/>
          <w:color w:val="auto"/>
          <w:lang w:eastAsia="en-US"/>
        </w:rPr>
        <w:t xml:space="preserve"> </w:t>
      </w:r>
      <w:r w:rsidR="00D75941" w:rsidRPr="00D21575">
        <w:rPr>
          <w:rFonts w:eastAsia="Calibri"/>
          <w:bCs/>
          <w:color w:val="auto"/>
          <w:lang w:eastAsia="en-US"/>
        </w:rPr>
        <w:t xml:space="preserve">ile çiftlik gübresi uygulamasından </w:t>
      </w:r>
      <w:r w:rsidR="00326FCE" w:rsidRPr="00D21575">
        <w:rPr>
          <w:rFonts w:eastAsia="Calibri"/>
          <w:bCs/>
          <w:color w:val="auto"/>
          <w:lang w:eastAsia="en-US"/>
        </w:rPr>
        <w:t>elde edilmiştir (</w:t>
      </w:r>
      <w:r w:rsidR="009F5968" w:rsidRPr="00D21575">
        <w:rPr>
          <w:rFonts w:eastAsia="Calibri"/>
          <w:bCs/>
          <w:color w:val="auto"/>
          <w:lang w:eastAsia="en-US"/>
        </w:rPr>
        <w:t>Çizelge 4.3.2. ve Şekil 4.3.1.</w:t>
      </w:r>
      <w:r w:rsidR="00326FCE" w:rsidRPr="00D21575">
        <w:rPr>
          <w:rFonts w:eastAsia="Calibri"/>
          <w:bCs/>
          <w:color w:val="auto"/>
          <w:lang w:eastAsia="en-US"/>
        </w:rPr>
        <w:t>).</w:t>
      </w:r>
      <w:r w:rsidR="00D75941" w:rsidRPr="00D21575">
        <w:rPr>
          <w:rFonts w:eastAsia="Calibri"/>
          <w:bCs/>
          <w:color w:val="auto"/>
          <w:lang w:eastAsia="en-US"/>
        </w:rPr>
        <w:t xml:space="preserve"> Leonardit gübresi uygulamasındaki mısırın gübreyi alımından kaynaklı daha erken nişasta doldurmaya başlamış olması şekerin düşük çıkmasının nedeni olabilir. </w:t>
      </w:r>
      <w:proofErr w:type="gramEnd"/>
      <w:r w:rsidR="009F5968" w:rsidRPr="00D21575">
        <w:rPr>
          <w:rFonts w:eastAsia="Calibri"/>
          <w:bCs/>
          <w:color w:val="auto"/>
          <w:lang w:eastAsia="en-US"/>
        </w:rPr>
        <w:t>Belirlenen bu değerler indirgen şeker içeriğini %</w:t>
      </w:r>
      <w:proofErr w:type="gramStart"/>
      <w:r w:rsidR="009F5968" w:rsidRPr="00D21575">
        <w:rPr>
          <w:rFonts w:eastAsia="Calibri"/>
          <w:bCs/>
          <w:color w:val="auto"/>
          <w:lang w:eastAsia="en-US"/>
        </w:rPr>
        <w:t>2.8</w:t>
      </w:r>
      <w:proofErr w:type="gramEnd"/>
      <w:r w:rsidR="00C868AC" w:rsidRPr="00D21575">
        <w:rPr>
          <w:rFonts w:eastAsia="Calibri"/>
          <w:bCs/>
          <w:color w:val="auto"/>
          <w:lang w:eastAsia="en-US"/>
        </w:rPr>
        <w:t xml:space="preserve"> olduğunu belirten</w:t>
      </w:r>
      <w:r w:rsidR="009F5968" w:rsidRPr="00D21575">
        <w:rPr>
          <w:rFonts w:eastAsia="Calibri"/>
          <w:bCs/>
          <w:color w:val="auto"/>
          <w:lang w:eastAsia="en-US"/>
        </w:rPr>
        <w:t xml:space="preserve"> </w:t>
      </w:r>
      <w:r w:rsidR="00825B9C" w:rsidRPr="00D21575">
        <w:rPr>
          <w:rFonts w:eastAsia="Calibri"/>
          <w:bCs/>
          <w:color w:val="auto"/>
          <w:lang w:eastAsia="en-US"/>
        </w:rPr>
        <w:t>Geeta vd.</w:t>
      </w:r>
      <w:r w:rsidR="009F5968" w:rsidRPr="00D21575">
        <w:rPr>
          <w:rFonts w:eastAsia="Calibri"/>
          <w:bCs/>
          <w:color w:val="auto"/>
          <w:lang w:eastAsia="en-US"/>
        </w:rPr>
        <w:t xml:space="preserve"> (2017)’nin</w:t>
      </w:r>
      <w:r w:rsidR="00C868AC" w:rsidRPr="00D21575">
        <w:rPr>
          <w:rFonts w:eastAsia="Calibri"/>
          <w:bCs/>
          <w:color w:val="auto"/>
          <w:lang w:eastAsia="en-US"/>
        </w:rPr>
        <w:t xml:space="preserve">, </w:t>
      </w:r>
      <w:r w:rsidR="006B0D2C" w:rsidRPr="00D21575">
        <w:rPr>
          <w:rFonts w:eastAsia="Calibri"/>
          <w:bCs/>
          <w:color w:val="auto"/>
          <w:lang w:eastAsia="en-US"/>
        </w:rPr>
        <w:t>yaptığı çalışmada indirgen şeker oranını %2.3 olarak belirten Budak ve Aydemir (2018)’in</w:t>
      </w:r>
      <w:r w:rsidR="009F5968" w:rsidRPr="00D21575">
        <w:rPr>
          <w:rFonts w:eastAsia="Calibri"/>
          <w:bCs/>
          <w:color w:val="auto"/>
          <w:lang w:eastAsia="en-US"/>
        </w:rPr>
        <w:t xml:space="preserve"> değerlerinden daha yüksek değerde saptanmıştır.</w:t>
      </w:r>
      <w:r w:rsidR="00C73912" w:rsidRPr="00D21575">
        <w:rPr>
          <w:rFonts w:eastAsia="Calibri"/>
          <w:bCs/>
          <w:color w:val="auto"/>
          <w:lang w:eastAsia="en-US"/>
        </w:rPr>
        <w:t xml:space="preserve"> </w:t>
      </w:r>
      <w:r w:rsidRPr="00D21575">
        <w:rPr>
          <w:rFonts w:eastAsia="Calibri"/>
          <w:bCs/>
          <w:color w:val="auto"/>
          <w:lang w:eastAsia="en-US"/>
        </w:rPr>
        <w:t>Belirlenmiş</w:t>
      </w:r>
      <w:r w:rsidR="00C73912" w:rsidRPr="00D21575">
        <w:rPr>
          <w:rFonts w:eastAsia="Calibri"/>
          <w:bCs/>
          <w:color w:val="auto"/>
          <w:lang w:eastAsia="en-US"/>
        </w:rPr>
        <w:t xml:space="preserve"> olan bu değer önceki çalışmalardan yüksek çıkmış olması nedeniyle pazarlama açısından piyasada</w:t>
      </w:r>
      <w:r w:rsidRPr="00D21575">
        <w:rPr>
          <w:rFonts w:eastAsia="Calibri"/>
          <w:bCs/>
          <w:color w:val="auto"/>
          <w:lang w:eastAsia="en-US"/>
        </w:rPr>
        <w:t xml:space="preserve"> ekonomik açıdan</w:t>
      </w:r>
      <w:r w:rsidR="00C73912" w:rsidRPr="00D21575">
        <w:rPr>
          <w:rFonts w:eastAsia="Calibri"/>
          <w:bCs/>
          <w:color w:val="auto"/>
          <w:lang w:eastAsia="en-US"/>
        </w:rPr>
        <w:t xml:space="preserve"> önemli bir yer tutacaktır.</w:t>
      </w:r>
    </w:p>
    <w:p w14:paraId="4E4F1D39" w14:textId="77777777" w:rsidR="009A3390" w:rsidRPr="00D21575" w:rsidRDefault="009A3390" w:rsidP="009A3390">
      <w:pPr>
        <w:autoSpaceDE w:val="0"/>
        <w:autoSpaceDN w:val="0"/>
        <w:adjustRightInd w:val="0"/>
        <w:spacing w:after="160" w:line="360" w:lineRule="auto"/>
        <w:ind w:left="709" w:firstLine="709"/>
        <w:jc w:val="both"/>
        <w:rPr>
          <w:rFonts w:eastAsia="Calibri"/>
          <w:bCs/>
          <w:color w:val="000000"/>
          <w:lang w:eastAsia="en-US"/>
        </w:rPr>
      </w:pPr>
    </w:p>
    <w:p w14:paraId="486712EA" w14:textId="4EF77B39" w:rsidR="00446EEA" w:rsidRPr="00D21575" w:rsidRDefault="008D041C" w:rsidP="009A3390">
      <w:pPr>
        <w:autoSpaceDE w:val="0"/>
        <w:autoSpaceDN w:val="0"/>
        <w:adjustRightInd w:val="0"/>
        <w:spacing w:after="160" w:line="360" w:lineRule="auto"/>
        <w:ind w:firstLine="709"/>
        <w:jc w:val="center"/>
        <w:rPr>
          <w:rFonts w:eastAsia="Calibri"/>
          <w:b/>
          <w:bCs/>
          <w:color w:val="000000"/>
          <w:lang w:eastAsia="en-US"/>
        </w:rPr>
      </w:pPr>
      <w:r w:rsidRPr="00D21575">
        <w:rPr>
          <w:noProof/>
        </w:rPr>
        <w:drawing>
          <wp:inline distT="0" distB="0" distL="0" distR="0" wp14:anchorId="073F1965" wp14:editId="79DFF40F">
            <wp:extent cx="4762500" cy="2533650"/>
            <wp:effectExtent l="0" t="0" r="0" b="0"/>
            <wp:docPr id="2"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BA6D56F" w14:textId="20265C5A" w:rsidR="00C73912" w:rsidRPr="00EF284E" w:rsidRDefault="009A3390" w:rsidP="009A3390">
      <w:pPr>
        <w:autoSpaceDE w:val="0"/>
        <w:autoSpaceDN w:val="0"/>
        <w:adjustRightInd w:val="0"/>
        <w:spacing w:after="160" w:line="240" w:lineRule="auto"/>
        <w:ind w:left="993" w:hanging="284"/>
        <w:jc w:val="both"/>
        <w:rPr>
          <w:rFonts w:eastAsia="Calibri"/>
          <w:bCs/>
          <w:color w:val="auto"/>
          <w:lang w:eastAsia="en-US"/>
        </w:rPr>
      </w:pPr>
      <w:r w:rsidRPr="00D21575">
        <w:rPr>
          <w:rFonts w:eastAsia="Calibri"/>
          <w:bCs/>
          <w:color w:val="auto"/>
          <w:sz w:val="20"/>
          <w:szCs w:val="20"/>
          <w:lang w:eastAsia="en-US"/>
        </w:rPr>
        <w:t xml:space="preserve">      </w:t>
      </w:r>
      <w:r w:rsidR="00326FCE" w:rsidRPr="00EF284E">
        <w:rPr>
          <w:rFonts w:eastAsia="Calibri"/>
          <w:bCs/>
          <w:color w:val="auto"/>
          <w:lang w:eastAsia="en-US"/>
        </w:rPr>
        <w:t>Şekil 4.3.1. Farklı gübre kaynaklarında indirgen şeker (%</w:t>
      </w:r>
      <w:r w:rsidR="001C778B">
        <w:rPr>
          <w:rFonts w:eastAsia="Calibri"/>
          <w:bCs/>
          <w:color w:val="auto"/>
          <w:lang w:eastAsia="en-US"/>
        </w:rPr>
        <w:t>, KM</w:t>
      </w:r>
      <w:r w:rsidR="00326FCE" w:rsidRPr="00EF284E">
        <w:rPr>
          <w:rFonts w:eastAsia="Calibri"/>
          <w:bCs/>
          <w:color w:val="auto"/>
          <w:lang w:eastAsia="en-US"/>
        </w:rPr>
        <w:t>)</w:t>
      </w:r>
      <w:r w:rsidR="002A1FFA" w:rsidRPr="00EF284E">
        <w:rPr>
          <w:rFonts w:eastAsia="Calibri"/>
          <w:bCs/>
          <w:color w:val="auto"/>
          <w:lang w:eastAsia="en-US"/>
        </w:rPr>
        <w:t xml:space="preserve">. </w:t>
      </w:r>
      <w:r w:rsidRPr="00EF284E">
        <w:rPr>
          <w:rFonts w:eastAsia="Calibri"/>
          <w:bCs/>
          <w:color w:val="auto"/>
          <w:lang w:eastAsia="en-US"/>
        </w:rPr>
        <w:t xml:space="preserve"> </w:t>
      </w:r>
      <w:r w:rsidR="002A1FFA" w:rsidRPr="00EF284E">
        <w:rPr>
          <w:rFonts w:eastAsia="Calibri"/>
          <w:bCs/>
          <w:color w:val="auto"/>
          <w:lang w:eastAsia="en-US"/>
        </w:rPr>
        <w:t>Barlar EGF değerlerini göstermektedir.</w:t>
      </w:r>
    </w:p>
    <w:p w14:paraId="4BB3969E" w14:textId="77777777" w:rsidR="009A3390" w:rsidRPr="00D21575" w:rsidRDefault="009A3390" w:rsidP="009A3390">
      <w:pPr>
        <w:autoSpaceDE w:val="0"/>
        <w:autoSpaceDN w:val="0"/>
        <w:adjustRightInd w:val="0"/>
        <w:spacing w:after="160" w:line="240" w:lineRule="auto"/>
        <w:ind w:left="993" w:hanging="284"/>
        <w:jc w:val="both"/>
        <w:rPr>
          <w:rFonts w:eastAsia="Calibri"/>
          <w:bCs/>
          <w:color w:val="auto"/>
          <w:sz w:val="20"/>
          <w:szCs w:val="20"/>
          <w:lang w:eastAsia="en-US"/>
        </w:rPr>
      </w:pPr>
    </w:p>
    <w:p w14:paraId="034170A4" w14:textId="6A8DAA07" w:rsidR="00C868AC" w:rsidRPr="00D21575" w:rsidRDefault="00C868AC" w:rsidP="002E0F66">
      <w:pPr>
        <w:autoSpaceDE w:val="0"/>
        <w:autoSpaceDN w:val="0"/>
        <w:adjustRightInd w:val="0"/>
        <w:spacing w:after="160" w:line="360" w:lineRule="auto"/>
        <w:ind w:firstLine="567"/>
        <w:jc w:val="both"/>
        <w:rPr>
          <w:rFonts w:eastAsia="Calibri"/>
          <w:b/>
          <w:bCs/>
          <w:color w:val="000000"/>
          <w:lang w:eastAsia="en-US"/>
        </w:rPr>
      </w:pPr>
      <w:r w:rsidRPr="00D21575">
        <w:rPr>
          <w:rFonts w:eastAsia="Calibri"/>
          <w:b/>
          <w:bCs/>
          <w:color w:val="000000"/>
          <w:lang w:eastAsia="en-US"/>
        </w:rPr>
        <w:lastRenderedPageBreak/>
        <w:t xml:space="preserve">4.3.2. Toplam Şeker </w:t>
      </w:r>
    </w:p>
    <w:p w14:paraId="118EAEFC" w14:textId="04D51329" w:rsidR="00326FCE" w:rsidRPr="00D21575" w:rsidRDefault="00530F1A" w:rsidP="002E0F66">
      <w:pPr>
        <w:autoSpaceDE w:val="0"/>
        <w:autoSpaceDN w:val="0"/>
        <w:adjustRightInd w:val="0"/>
        <w:spacing w:after="160" w:line="360" w:lineRule="auto"/>
        <w:ind w:firstLine="567"/>
        <w:jc w:val="both"/>
        <w:rPr>
          <w:rFonts w:eastAsia="Calibri"/>
          <w:bCs/>
          <w:color w:val="auto"/>
          <w:lang w:eastAsia="en-US"/>
        </w:rPr>
      </w:pPr>
      <w:r w:rsidRPr="00D21575">
        <w:rPr>
          <w:rFonts w:eastAsia="Calibri"/>
          <w:bCs/>
          <w:color w:val="auto"/>
          <w:lang w:eastAsia="en-US"/>
        </w:rPr>
        <w:t xml:space="preserve">Şeker mısırında lezzet (özellikle tat) oldukça önem arz etmektedir. Diğer mısır çeşitlerine göre daha yüksek şeker içeriği nedeniyle şeker mısırı, yüksek ekonomik değere sahiptir. </w:t>
      </w:r>
      <w:r w:rsidR="00C868AC" w:rsidRPr="00D21575">
        <w:rPr>
          <w:rFonts w:eastAsia="Calibri"/>
          <w:bCs/>
          <w:color w:val="auto"/>
          <w:lang w:eastAsia="en-US"/>
        </w:rPr>
        <w:t xml:space="preserve">Şeker mısırında uygulanan farklı gübre kaynakları, toplam şeker bakımından istatistiksel olarak p&lt;0.01 önem seviyesinde </w:t>
      </w:r>
      <w:r w:rsidR="00ED704D" w:rsidRPr="00D21575">
        <w:rPr>
          <w:rFonts w:eastAsia="Calibri"/>
          <w:bCs/>
          <w:color w:val="auto"/>
          <w:lang w:eastAsia="en-US"/>
        </w:rPr>
        <w:t>önemli</w:t>
      </w:r>
      <w:r w:rsidR="00C868AC" w:rsidRPr="00D21575">
        <w:rPr>
          <w:rFonts w:eastAsia="Calibri"/>
          <w:bCs/>
          <w:color w:val="auto"/>
          <w:lang w:eastAsia="en-US"/>
        </w:rPr>
        <w:t xml:space="preserve"> farklılıklar göstermiş olup (Çizelge 4.3.2. ve Şekil 4.3.2.); en düşük toplam şeker solucan gübre kaynağı uygulamasından elde edilirken, en yüksek toplam şeker değerleri %8.65-%10.61 arasında değişen sınırlarda, diğer gübre kaynaklarından elde edilmiştir (Çizelge 4.3.2. ve Şekil 4.3.2.).Belirlenen bu değerler toplam şeker içeriğini sıra üzeri mesafede 13.75-15.31 mg</w:t>
      </w:r>
      <w:r w:rsidR="00386088">
        <w:rPr>
          <w:rFonts w:eastAsia="Calibri"/>
          <w:bCs/>
          <w:color w:val="auto"/>
          <w:lang w:eastAsia="en-US"/>
        </w:rPr>
        <w:t xml:space="preserve"> </w:t>
      </w:r>
      <w:r w:rsidR="00C868AC" w:rsidRPr="00D21575">
        <w:rPr>
          <w:rFonts w:eastAsia="Calibri"/>
          <w:bCs/>
          <w:color w:val="auto"/>
          <w:lang w:eastAsia="en-US"/>
        </w:rPr>
        <w:t>100 g</w:t>
      </w:r>
      <w:r w:rsidR="00386088" w:rsidRPr="00E80AB7">
        <w:rPr>
          <w:rFonts w:eastAsia="Calibri"/>
          <w:vertAlign w:val="superscript"/>
        </w:rPr>
        <w:t>-1</w:t>
      </w:r>
      <w:r w:rsidR="00C868AC" w:rsidRPr="00D21575">
        <w:rPr>
          <w:rFonts w:eastAsia="Calibri"/>
          <w:bCs/>
          <w:color w:val="auto"/>
          <w:lang w:eastAsia="en-US"/>
        </w:rPr>
        <w:t xml:space="preserve">, </w:t>
      </w:r>
      <w:proofErr w:type="gramStart"/>
      <w:r w:rsidR="00C868AC" w:rsidRPr="00D21575">
        <w:rPr>
          <w:rFonts w:eastAsia="Calibri"/>
          <w:bCs/>
          <w:color w:val="auto"/>
          <w:lang w:eastAsia="en-US"/>
        </w:rPr>
        <w:t>ekim</w:t>
      </w:r>
      <w:proofErr w:type="gramEnd"/>
      <w:r w:rsidR="00C868AC" w:rsidRPr="00D21575">
        <w:rPr>
          <w:rFonts w:eastAsia="Calibri"/>
          <w:bCs/>
          <w:color w:val="auto"/>
          <w:lang w:eastAsia="en-US"/>
        </w:rPr>
        <w:t xml:space="preserve"> zamanına göre 13.95-15.58 mg</w:t>
      </w:r>
      <w:r w:rsidR="00386088">
        <w:rPr>
          <w:rFonts w:eastAsia="Calibri"/>
          <w:bCs/>
          <w:color w:val="auto"/>
          <w:lang w:eastAsia="en-US"/>
        </w:rPr>
        <w:t xml:space="preserve"> </w:t>
      </w:r>
      <w:r w:rsidR="00C868AC" w:rsidRPr="00D21575">
        <w:rPr>
          <w:rFonts w:eastAsia="Calibri"/>
          <w:bCs/>
          <w:color w:val="auto"/>
          <w:lang w:eastAsia="en-US"/>
        </w:rPr>
        <w:t>100 g</w:t>
      </w:r>
      <w:r w:rsidR="00386088" w:rsidRPr="00E80AB7">
        <w:rPr>
          <w:rFonts w:eastAsia="Calibri"/>
          <w:vertAlign w:val="superscript"/>
        </w:rPr>
        <w:t>-1</w:t>
      </w:r>
      <w:r w:rsidR="00C868AC" w:rsidRPr="00D21575">
        <w:rPr>
          <w:rFonts w:eastAsia="Calibri"/>
          <w:bCs/>
          <w:color w:val="auto"/>
          <w:lang w:eastAsia="en-US"/>
        </w:rPr>
        <w:t xml:space="preserve"> arasında</w:t>
      </w:r>
      <w:r w:rsidR="00175EBD" w:rsidRPr="00D21575">
        <w:rPr>
          <w:rFonts w:eastAsia="Calibri"/>
          <w:bCs/>
          <w:color w:val="auto"/>
          <w:lang w:eastAsia="en-US"/>
        </w:rPr>
        <w:t xml:space="preserve"> olduğunu belirtilen Burcu (2016)’nun</w:t>
      </w:r>
      <w:r w:rsidR="00C868AC" w:rsidRPr="00D21575">
        <w:rPr>
          <w:rFonts w:eastAsia="Calibri"/>
          <w:bCs/>
          <w:color w:val="auto"/>
          <w:lang w:eastAsia="en-US"/>
        </w:rPr>
        <w:t>,</w:t>
      </w:r>
      <w:r w:rsidR="00175EBD" w:rsidRPr="00D21575">
        <w:rPr>
          <w:rFonts w:eastAsia="Calibri"/>
          <w:bCs/>
          <w:color w:val="auto"/>
          <w:lang w:eastAsia="en-US"/>
        </w:rPr>
        <w:t xml:space="preserve"> toplam şeker içeriğini %9.22-%13.34 arasında tespit edildiğini belirten Kantarcı vd (2016)’nin, </w:t>
      </w:r>
      <w:r w:rsidR="00C868AC" w:rsidRPr="00D21575">
        <w:rPr>
          <w:rFonts w:eastAsia="Calibri"/>
          <w:bCs/>
          <w:color w:val="auto"/>
          <w:lang w:eastAsia="en-US"/>
        </w:rPr>
        <w:t xml:space="preserve">toplam şeker içeriğini %37.5 olarak belirten </w:t>
      </w:r>
      <w:r w:rsidR="00825B9C" w:rsidRPr="00D21575">
        <w:rPr>
          <w:rFonts w:eastAsia="Calibri"/>
          <w:bCs/>
          <w:color w:val="auto"/>
          <w:lang w:eastAsia="en-US"/>
        </w:rPr>
        <w:t>Geeta vd.</w:t>
      </w:r>
      <w:r w:rsidR="00C868AC" w:rsidRPr="00D21575">
        <w:rPr>
          <w:rFonts w:eastAsia="Calibri"/>
          <w:bCs/>
          <w:color w:val="auto"/>
          <w:lang w:eastAsia="en-US"/>
        </w:rPr>
        <w:t xml:space="preserve"> (2017)’nin değerlerinden daha düşük değerde saptanmıştır.</w:t>
      </w:r>
    </w:p>
    <w:p w14:paraId="4752CB53" w14:textId="77777777" w:rsidR="009A3390" w:rsidRPr="00D21575" w:rsidRDefault="009A3390" w:rsidP="009A3390">
      <w:pPr>
        <w:autoSpaceDE w:val="0"/>
        <w:autoSpaceDN w:val="0"/>
        <w:adjustRightInd w:val="0"/>
        <w:spacing w:after="160" w:line="360" w:lineRule="auto"/>
        <w:ind w:left="709" w:firstLine="709"/>
        <w:jc w:val="both"/>
        <w:rPr>
          <w:rFonts w:eastAsia="Calibri"/>
          <w:bCs/>
          <w:color w:val="000000"/>
          <w:lang w:eastAsia="en-US"/>
        </w:rPr>
      </w:pPr>
    </w:p>
    <w:p w14:paraId="354D6F61" w14:textId="3747E44E" w:rsidR="00446EEA" w:rsidRPr="00D21575" w:rsidRDefault="00A96A1F" w:rsidP="009A3390">
      <w:pPr>
        <w:autoSpaceDE w:val="0"/>
        <w:autoSpaceDN w:val="0"/>
        <w:adjustRightInd w:val="0"/>
        <w:spacing w:after="160" w:line="360" w:lineRule="auto"/>
        <w:ind w:firstLine="709"/>
        <w:jc w:val="center"/>
        <w:rPr>
          <w:rFonts w:eastAsia="Calibri"/>
          <w:b/>
          <w:bCs/>
          <w:color w:val="000000"/>
          <w:lang w:eastAsia="en-US"/>
        </w:rPr>
      </w:pPr>
      <w:r w:rsidRPr="00D21575">
        <w:rPr>
          <w:noProof/>
        </w:rPr>
        <w:drawing>
          <wp:inline distT="0" distB="0" distL="0" distR="0" wp14:anchorId="5C0E472C" wp14:editId="5734248D">
            <wp:extent cx="4895850" cy="2581275"/>
            <wp:effectExtent l="0" t="0" r="0" b="9525"/>
            <wp:docPr id="12" name="Grafik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C0027B6" w14:textId="141D9483" w:rsidR="009F5968" w:rsidRPr="00EF284E" w:rsidRDefault="009F5968" w:rsidP="00EF284E">
      <w:pPr>
        <w:autoSpaceDE w:val="0"/>
        <w:autoSpaceDN w:val="0"/>
        <w:adjustRightInd w:val="0"/>
        <w:spacing w:after="160" w:line="360" w:lineRule="auto"/>
        <w:ind w:left="993" w:hanging="284"/>
        <w:jc w:val="both"/>
        <w:rPr>
          <w:rFonts w:eastAsia="Calibri"/>
          <w:bCs/>
          <w:color w:val="auto"/>
          <w:lang w:eastAsia="en-US"/>
        </w:rPr>
      </w:pPr>
      <w:r w:rsidRPr="00D21575">
        <w:rPr>
          <w:rFonts w:eastAsia="Calibri"/>
          <w:bCs/>
          <w:color w:val="auto"/>
          <w:sz w:val="20"/>
          <w:szCs w:val="20"/>
          <w:lang w:eastAsia="en-US"/>
        </w:rPr>
        <w:t xml:space="preserve"> </w:t>
      </w:r>
      <w:r w:rsidRPr="00EF284E">
        <w:rPr>
          <w:rFonts w:eastAsia="Calibri"/>
          <w:bCs/>
          <w:color w:val="auto"/>
          <w:lang w:eastAsia="en-US"/>
        </w:rPr>
        <w:t xml:space="preserve"> </w:t>
      </w:r>
      <w:r w:rsidR="009A3390" w:rsidRPr="00EF284E">
        <w:rPr>
          <w:rFonts w:eastAsia="Calibri"/>
          <w:bCs/>
          <w:color w:val="auto"/>
          <w:lang w:eastAsia="en-US"/>
        </w:rPr>
        <w:t xml:space="preserve">  </w:t>
      </w:r>
      <w:r w:rsidRPr="00EF284E">
        <w:rPr>
          <w:rFonts w:eastAsia="Calibri"/>
          <w:bCs/>
          <w:color w:val="auto"/>
          <w:lang w:eastAsia="en-US"/>
        </w:rPr>
        <w:t>Şekil 4.3.2. Farklı gübre kaynaklarında toplam şeker (%</w:t>
      </w:r>
      <w:r w:rsidR="001C778B">
        <w:rPr>
          <w:rFonts w:eastAsia="Calibri"/>
          <w:bCs/>
          <w:color w:val="auto"/>
          <w:lang w:eastAsia="en-US"/>
        </w:rPr>
        <w:t>, KM</w:t>
      </w:r>
      <w:r w:rsidRPr="00EF284E">
        <w:rPr>
          <w:rFonts w:eastAsia="Calibri"/>
          <w:bCs/>
          <w:color w:val="auto"/>
          <w:lang w:eastAsia="en-US"/>
        </w:rPr>
        <w:t>)</w:t>
      </w:r>
      <w:r w:rsidR="002A1FFA" w:rsidRPr="00EF284E">
        <w:rPr>
          <w:rFonts w:eastAsia="Calibri"/>
          <w:bCs/>
          <w:color w:val="auto"/>
          <w:lang w:eastAsia="en-US"/>
        </w:rPr>
        <w:t>.</w:t>
      </w:r>
      <w:r w:rsidR="0088427F">
        <w:rPr>
          <w:rFonts w:eastAsia="Calibri"/>
          <w:bCs/>
          <w:color w:val="auto"/>
          <w:lang w:eastAsia="en-US"/>
        </w:rPr>
        <w:t xml:space="preserve"> </w:t>
      </w:r>
      <w:r w:rsidR="002A1FFA" w:rsidRPr="00EF284E">
        <w:rPr>
          <w:rFonts w:eastAsia="Calibri"/>
          <w:bCs/>
          <w:color w:val="auto"/>
          <w:lang w:eastAsia="en-US"/>
        </w:rPr>
        <w:t>Barlar EGF değerlerini göstermektedir.</w:t>
      </w:r>
    </w:p>
    <w:p w14:paraId="754C8179" w14:textId="77777777" w:rsidR="00A96A1F" w:rsidRPr="00D21575" w:rsidRDefault="00A96A1F" w:rsidP="009A3390">
      <w:pPr>
        <w:autoSpaceDE w:val="0"/>
        <w:autoSpaceDN w:val="0"/>
        <w:adjustRightInd w:val="0"/>
        <w:spacing w:after="160" w:line="360" w:lineRule="auto"/>
        <w:ind w:firstLine="709"/>
        <w:jc w:val="both"/>
        <w:rPr>
          <w:rFonts w:eastAsia="Calibri"/>
          <w:b/>
          <w:bCs/>
          <w:color w:val="000000"/>
          <w:lang w:eastAsia="en-US"/>
        </w:rPr>
      </w:pPr>
    </w:p>
    <w:p w14:paraId="69FD3A36" w14:textId="77777777" w:rsidR="009A3390" w:rsidRPr="00D21575" w:rsidRDefault="009A3390" w:rsidP="009A3390">
      <w:pPr>
        <w:autoSpaceDE w:val="0"/>
        <w:autoSpaceDN w:val="0"/>
        <w:adjustRightInd w:val="0"/>
        <w:spacing w:after="160" w:line="360" w:lineRule="auto"/>
        <w:ind w:firstLine="709"/>
        <w:jc w:val="both"/>
        <w:rPr>
          <w:rFonts w:eastAsia="Calibri"/>
          <w:b/>
          <w:bCs/>
          <w:color w:val="000000"/>
          <w:lang w:eastAsia="en-US"/>
        </w:rPr>
      </w:pPr>
    </w:p>
    <w:p w14:paraId="32AF172A" w14:textId="77777777" w:rsidR="009A3390" w:rsidRPr="00D21575" w:rsidRDefault="009A3390" w:rsidP="009A3390">
      <w:pPr>
        <w:autoSpaceDE w:val="0"/>
        <w:autoSpaceDN w:val="0"/>
        <w:adjustRightInd w:val="0"/>
        <w:spacing w:after="160" w:line="360" w:lineRule="auto"/>
        <w:ind w:firstLine="709"/>
        <w:jc w:val="both"/>
        <w:rPr>
          <w:rFonts w:eastAsia="Calibri"/>
          <w:b/>
          <w:bCs/>
          <w:color w:val="000000"/>
          <w:lang w:eastAsia="en-US"/>
        </w:rPr>
      </w:pPr>
    </w:p>
    <w:p w14:paraId="136E22F8" w14:textId="77777777" w:rsidR="003B4555" w:rsidRDefault="003B4555">
      <w:pPr>
        <w:rPr>
          <w:rFonts w:eastAsia="Calibri"/>
          <w:b/>
          <w:bCs/>
          <w:color w:val="000000"/>
          <w:lang w:eastAsia="en-US"/>
        </w:rPr>
      </w:pPr>
      <w:r>
        <w:rPr>
          <w:rFonts w:eastAsia="Calibri"/>
          <w:b/>
          <w:bCs/>
          <w:color w:val="000000"/>
          <w:lang w:eastAsia="en-US"/>
        </w:rPr>
        <w:br w:type="page"/>
      </w:r>
    </w:p>
    <w:p w14:paraId="0360DC89" w14:textId="2C249B7F" w:rsidR="006B0D2C" w:rsidRPr="00D21575" w:rsidRDefault="006B0D2C" w:rsidP="002E0F66">
      <w:pPr>
        <w:autoSpaceDE w:val="0"/>
        <w:autoSpaceDN w:val="0"/>
        <w:adjustRightInd w:val="0"/>
        <w:spacing w:after="160" w:line="360" w:lineRule="auto"/>
        <w:ind w:firstLine="567"/>
        <w:jc w:val="both"/>
        <w:rPr>
          <w:rFonts w:eastAsia="Calibri"/>
          <w:b/>
          <w:bCs/>
          <w:color w:val="000000"/>
          <w:lang w:eastAsia="en-US"/>
        </w:rPr>
      </w:pPr>
      <w:r w:rsidRPr="00D21575">
        <w:rPr>
          <w:rFonts w:eastAsia="Calibri"/>
          <w:b/>
          <w:bCs/>
          <w:color w:val="000000"/>
          <w:lang w:eastAsia="en-US"/>
        </w:rPr>
        <w:lastRenderedPageBreak/>
        <w:t>4.3.3. Bin Dane Ağırlığı</w:t>
      </w:r>
    </w:p>
    <w:p w14:paraId="50FB583C" w14:textId="01E92974" w:rsidR="006B0D2C" w:rsidRPr="00D21575" w:rsidRDefault="006B0D2C" w:rsidP="002E0F66">
      <w:pPr>
        <w:autoSpaceDE w:val="0"/>
        <w:autoSpaceDN w:val="0"/>
        <w:adjustRightInd w:val="0"/>
        <w:spacing w:after="160" w:line="360" w:lineRule="auto"/>
        <w:ind w:firstLine="567"/>
        <w:jc w:val="both"/>
        <w:rPr>
          <w:rFonts w:eastAsia="Calibri"/>
          <w:bCs/>
          <w:color w:val="auto"/>
          <w:lang w:eastAsia="en-US"/>
        </w:rPr>
      </w:pPr>
      <w:r w:rsidRPr="00D21575">
        <w:rPr>
          <w:rFonts w:eastAsia="Calibri"/>
          <w:bCs/>
          <w:color w:val="auto"/>
          <w:lang w:eastAsia="en-US"/>
        </w:rPr>
        <w:t xml:space="preserve">Şeker mısırında uygulanan farklı gübre kaynakları, bin dane ağırlığı bakımından istatistiksel olarak </w:t>
      </w:r>
      <w:r w:rsidR="00ED704D" w:rsidRPr="00D21575">
        <w:rPr>
          <w:rFonts w:eastAsia="Calibri"/>
          <w:bCs/>
          <w:color w:val="auto"/>
          <w:lang w:eastAsia="en-US"/>
        </w:rPr>
        <w:t>önemli</w:t>
      </w:r>
      <w:r w:rsidRPr="00D21575">
        <w:rPr>
          <w:rFonts w:eastAsia="Calibri"/>
          <w:bCs/>
          <w:color w:val="auto"/>
          <w:lang w:eastAsia="en-US"/>
        </w:rPr>
        <w:t xml:space="preserve"> farklılıklar (p&lt;0.01) göstermiş olup (Çizelge 4.3.2. ve Şekil 4.3.3.); en düşük bin dane ağırlığı mineral gübre kaynağı uygulamasından (38.29 g) elde edilirken, en yüksek bin dane ağırlığı değerleri 42.84-53.46 g arasında değişen sınırlarda, diğer gübre kaynaklarından e</w:t>
      </w:r>
      <w:r w:rsidR="000A1F00">
        <w:rPr>
          <w:rFonts w:eastAsia="Calibri"/>
          <w:bCs/>
          <w:color w:val="auto"/>
          <w:lang w:eastAsia="en-US"/>
        </w:rPr>
        <w:t>lde edilmiştir (Çizelge 4.3.2.</w:t>
      </w:r>
      <w:r w:rsidRPr="00D21575">
        <w:rPr>
          <w:rFonts w:eastAsia="Calibri"/>
          <w:bCs/>
          <w:color w:val="auto"/>
          <w:lang w:eastAsia="en-US"/>
        </w:rPr>
        <w:t xml:space="preserve"> ve Şekil 4.3.3.).</w:t>
      </w:r>
      <w:r w:rsidR="00175EBD" w:rsidRPr="00D21575">
        <w:rPr>
          <w:rFonts w:eastAsia="Calibri"/>
          <w:bCs/>
          <w:color w:val="auto"/>
          <w:lang w:eastAsia="en-US"/>
        </w:rPr>
        <w:t xml:space="preserve"> Ele edilen bu değerler bin dane ağırlığını </w:t>
      </w:r>
      <w:proofErr w:type="gramStart"/>
      <w:r w:rsidR="00175EBD" w:rsidRPr="00D21575">
        <w:rPr>
          <w:rFonts w:eastAsia="Calibri"/>
          <w:bCs/>
          <w:color w:val="auto"/>
          <w:lang w:eastAsia="en-US"/>
        </w:rPr>
        <w:t>246.59</w:t>
      </w:r>
      <w:proofErr w:type="gramEnd"/>
      <w:r w:rsidR="00175EBD" w:rsidRPr="00D21575">
        <w:rPr>
          <w:rFonts w:eastAsia="Calibri"/>
          <w:bCs/>
          <w:color w:val="auto"/>
          <w:lang w:eastAsia="en-US"/>
        </w:rPr>
        <w:t xml:space="preserve"> g olarak belirten Khan vd. (2008)’nin, en yüksek bin dane ağırlığını 234.49 g olarak belirten Mahmood vd. (2017)’nin, </w:t>
      </w:r>
      <w:r w:rsidR="00675DF0" w:rsidRPr="00D21575">
        <w:rPr>
          <w:rFonts w:eastAsia="Calibri"/>
          <w:bCs/>
          <w:color w:val="auto"/>
          <w:lang w:eastAsia="en-US"/>
        </w:rPr>
        <w:t>bin dane ağırlığını 383.9 g olarak belirten İdikut vd. (2020)’nin belirttikleri değerlerin altında saptanmıştır.</w:t>
      </w:r>
    </w:p>
    <w:p w14:paraId="02186F2B" w14:textId="77777777" w:rsidR="009A3390" w:rsidRPr="00D21575" w:rsidRDefault="009A3390" w:rsidP="009A3390">
      <w:pPr>
        <w:autoSpaceDE w:val="0"/>
        <w:autoSpaceDN w:val="0"/>
        <w:adjustRightInd w:val="0"/>
        <w:spacing w:after="160" w:line="360" w:lineRule="auto"/>
        <w:ind w:firstLine="709"/>
        <w:jc w:val="both"/>
        <w:rPr>
          <w:rFonts w:eastAsia="Calibri"/>
          <w:b/>
          <w:bCs/>
          <w:color w:val="000000"/>
          <w:lang w:eastAsia="en-US"/>
        </w:rPr>
      </w:pPr>
    </w:p>
    <w:p w14:paraId="76B6A3F1" w14:textId="162B1B4B" w:rsidR="00446EEA" w:rsidRPr="00D21575" w:rsidRDefault="00A96A1F" w:rsidP="009A3390">
      <w:pPr>
        <w:autoSpaceDE w:val="0"/>
        <w:autoSpaceDN w:val="0"/>
        <w:adjustRightInd w:val="0"/>
        <w:spacing w:after="160" w:line="360" w:lineRule="auto"/>
        <w:ind w:firstLine="709"/>
        <w:jc w:val="center"/>
        <w:rPr>
          <w:rFonts w:eastAsia="Calibri"/>
          <w:b/>
          <w:bCs/>
          <w:color w:val="000000"/>
          <w:lang w:eastAsia="en-US"/>
        </w:rPr>
      </w:pPr>
      <w:r w:rsidRPr="00D21575">
        <w:rPr>
          <w:noProof/>
        </w:rPr>
        <w:drawing>
          <wp:inline distT="0" distB="0" distL="0" distR="0" wp14:anchorId="0EC2BBD4" wp14:editId="2AE87977">
            <wp:extent cx="4924425" cy="2581275"/>
            <wp:effectExtent l="0" t="0" r="9525" b="9525"/>
            <wp:docPr id="13" name="Grafik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1415F6E" w14:textId="5CF973A1" w:rsidR="006B0D2C" w:rsidRPr="00EF284E" w:rsidRDefault="009A3390" w:rsidP="009A3390">
      <w:pPr>
        <w:autoSpaceDE w:val="0"/>
        <w:autoSpaceDN w:val="0"/>
        <w:adjustRightInd w:val="0"/>
        <w:spacing w:after="160" w:line="360" w:lineRule="auto"/>
        <w:ind w:left="851" w:hanging="142"/>
        <w:jc w:val="both"/>
        <w:rPr>
          <w:rFonts w:eastAsia="Calibri"/>
          <w:bCs/>
          <w:color w:val="auto"/>
          <w:lang w:eastAsia="en-US"/>
        </w:rPr>
      </w:pPr>
      <w:r w:rsidRPr="00EF284E">
        <w:rPr>
          <w:rFonts w:eastAsia="Calibri"/>
          <w:bCs/>
          <w:color w:val="auto"/>
          <w:lang w:eastAsia="en-US"/>
        </w:rPr>
        <w:t xml:space="preserve">   </w:t>
      </w:r>
      <w:r w:rsidR="00675DF0" w:rsidRPr="00EF284E">
        <w:rPr>
          <w:rFonts w:eastAsia="Calibri"/>
          <w:bCs/>
          <w:color w:val="auto"/>
          <w:lang w:eastAsia="en-US"/>
        </w:rPr>
        <w:t>Şekil 4.3.3</w:t>
      </w:r>
      <w:r w:rsidR="006B0D2C" w:rsidRPr="00EF284E">
        <w:rPr>
          <w:rFonts w:eastAsia="Calibri"/>
          <w:bCs/>
          <w:color w:val="auto"/>
          <w:lang w:eastAsia="en-US"/>
        </w:rPr>
        <w:t>. Farklı gübre kaynaklarında bin dane ağırlığı (g</w:t>
      </w:r>
      <w:r w:rsidR="001C778B">
        <w:rPr>
          <w:rFonts w:eastAsia="Calibri"/>
          <w:bCs/>
          <w:color w:val="auto"/>
          <w:lang w:eastAsia="en-US"/>
        </w:rPr>
        <w:t>, KM</w:t>
      </w:r>
      <w:r w:rsidR="006B0D2C" w:rsidRPr="00EF284E">
        <w:rPr>
          <w:rFonts w:eastAsia="Calibri"/>
          <w:bCs/>
          <w:color w:val="auto"/>
          <w:lang w:eastAsia="en-US"/>
        </w:rPr>
        <w:t>)</w:t>
      </w:r>
      <w:r w:rsidR="002A1FFA" w:rsidRPr="00EF284E">
        <w:rPr>
          <w:rFonts w:eastAsia="Calibri"/>
          <w:bCs/>
          <w:color w:val="auto"/>
          <w:lang w:eastAsia="en-US"/>
        </w:rPr>
        <w:t>. Barlar EGF değerlerini göstermektedir.</w:t>
      </w:r>
    </w:p>
    <w:p w14:paraId="03E2B8C8" w14:textId="77777777" w:rsidR="00B83615" w:rsidRPr="00D21575" w:rsidRDefault="00B83615" w:rsidP="009A3390">
      <w:pPr>
        <w:autoSpaceDE w:val="0"/>
        <w:autoSpaceDN w:val="0"/>
        <w:adjustRightInd w:val="0"/>
        <w:spacing w:after="160" w:line="360" w:lineRule="auto"/>
        <w:ind w:firstLine="709"/>
        <w:jc w:val="both"/>
        <w:rPr>
          <w:rFonts w:eastAsia="Calibri"/>
          <w:b/>
          <w:bCs/>
          <w:color w:val="000000"/>
          <w:lang w:eastAsia="en-US"/>
        </w:rPr>
      </w:pPr>
    </w:p>
    <w:p w14:paraId="03110869" w14:textId="0957886B" w:rsidR="00675DF0" w:rsidRPr="00D21575" w:rsidRDefault="00675DF0" w:rsidP="00C020CD">
      <w:pPr>
        <w:autoSpaceDE w:val="0"/>
        <w:autoSpaceDN w:val="0"/>
        <w:adjustRightInd w:val="0"/>
        <w:spacing w:after="160" w:line="360" w:lineRule="auto"/>
        <w:ind w:firstLine="567"/>
        <w:jc w:val="both"/>
        <w:rPr>
          <w:rFonts w:eastAsia="Calibri"/>
          <w:b/>
          <w:bCs/>
          <w:color w:val="000000"/>
          <w:lang w:eastAsia="en-US"/>
        </w:rPr>
      </w:pPr>
      <w:r w:rsidRPr="00D21575">
        <w:rPr>
          <w:rFonts w:eastAsia="Calibri"/>
          <w:b/>
          <w:bCs/>
          <w:color w:val="000000"/>
          <w:lang w:eastAsia="en-US"/>
        </w:rPr>
        <w:t xml:space="preserve">4.3.4. </w:t>
      </w:r>
      <w:r w:rsidR="00C317B2" w:rsidRPr="00D21575">
        <w:rPr>
          <w:rFonts w:eastAsia="Calibri"/>
          <w:b/>
          <w:bCs/>
          <w:color w:val="000000"/>
          <w:lang w:eastAsia="en-US"/>
        </w:rPr>
        <w:t>Dane Kuru Madde Oranı</w:t>
      </w:r>
    </w:p>
    <w:p w14:paraId="441F6275" w14:textId="28CAF6F3" w:rsidR="00675DF0" w:rsidRDefault="00675DF0" w:rsidP="00C020CD">
      <w:pPr>
        <w:autoSpaceDE w:val="0"/>
        <w:autoSpaceDN w:val="0"/>
        <w:adjustRightInd w:val="0"/>
        <w:spacing w:before="240" w:after="160" w:line="360" w:lineRule="auto"/>
        <w:ind w:firstLine="567"/>
        <w:jc w:val="both"/>
        <w:rPr>
          <w:rFonts w:eastAsia="Calibri"/>
          <w:bCs/>
          <w:color w:val="auto"/>
          <w:lang w:eastAsia="en-US"/>
        </w:rPr>
      </w:pPr>
      <w:r w:rsidRPr="00D21575">
        <w:rPr>
          <w:rFonts w:eastAsia="Calibri"/>
          <w:bCs/>
          <w:color w:val="auto"/>
          <w:lang w:eastAsia="en-US"/>
        </w:rPr>
        <w:t xml:space="preserve">Şeker mısırında uygulanan farklı gübre kaynakları, dane kuru madde oranı bakımından istatistiksel olarak </w:t>
      </w:r>
      <w:r w:rsidR="00ED704D" w:rsidRPr="00D21575">
        <w:rPr>
          <w:rFonts w:eastAsia="Calibri"/>
          <w:bCs/>
          <w:color w:val="auto"/>
          <w:lang w:eastAsia="en-US"/>
        </w:rPr>
        <w:t>önemli</w:t>
      </w:r>
      <w:r w:rsidR="002A1FFA" w:rsidRPr="00D21575">
        <w:rPr>
          <w:rFonts w:eastAsia="Calibri"/>
          <w:bCs/>
          <w:color w:val="auto"/>
          <w:lang w:eastAsia="en-US"/>
        </w:rPr>
        <w:t xml:space="preserve"> farklılıklar </w:t>
      </w:r>
      <w:r w:rsidRPr="00D21575">
        <w:rPr>
          <w:rFonts w:eastAsia="Calibri"/>
          <w:bCs/>
          <w:color w:val="auto"/>
          <w:lang w:eastAsia="en-US"/>
        </w:rPr>
        <w:t>göstermemiş olup (Çizelge 4.3.2. ve Şekil 4.3.4.); en düşük dane kru madde oranı çiftlik gübre kaynağı uygulamasından (%22.39) elde edilirken, en yüksek dane kuru madde oranı değerleri %23.51-%30.</w:t>
      </w:r>
      <w:proofErr w:type="gramStart"/>
      <w:r w:rsidRPr="00D21575">
        <w:rPr>
          <w:rFonts w:eastAsia="Calibri"/>
          <w:bCs/>
          <w:color w:val="auto"/>
          <w:lang w:eastAsia="en-US"/>
        </w:rPr>
        <w:t>84  arasında</w:t>
      </w:r>
      <w:proofErr w:type="gramEnd"/>
      <w:r w:rsidRPr="00D21575">
        <w:rPr>
          <w:rFonts w:eastAsia="Calibri"/>
          <w:bCs/>
          <w:color w:val="auto"/>
          <w:lang w:eastAsia="en-US"/>
        </w:rPr>
        <w:t xml:space="preserve"> değişen sınırlarda, diğer gübre kaynaklarından elde edilmiştir (Çizelge 4.3.2. ve Şekil 4.3.4.).</w:t>
      </w:r>
      <w:r w:rsidR="00B83615" w:rsidRPr="00D21575">
        <w:rPr>
          <w:rFonts w:eastAsia="Calibri"/>
          <w:bCs/>
          <w:color w:val="auto"/>
          <w:lang w:eastAsia="en-US"/>
        </w:rPr>
        <w:t xml:space="preserve"> Elde edilen bu değerler dane kuru madde oranını ekim zamanına göre %25-%25.38 arasında, sıra üzeri </w:t>
      </w:r>
      <w:r w:rsidR="00B83615" w:rsidRPr="00D21575">
        <w:rPr>
          <w:rFonts w:eastAsia="Calibri"/>
          <w:bCs/>
          <w:color w:val="auto"/>
          <w:lang w:eastAsia="en-US"/>
        </w:rPr>
        <w:lastRenderedPageBreak/>
        <w:t>mesafeye göre %22.96-%23.42 arasında olduğunu belirten Burcu (2016)’nun değeri ile benzerlik gösterirken, farklı gübre kaynakları ile kuru madde oranının 34.82 g da</w:t>
      </w:r>
      <w:r w:rsidR="00B83615" w:rsidRPr="001C778B">
        <w:rPr>
          <w:rFonts w:eastAsia="Calibri"/>
          <w:bCs/>
          <w:color w:val="auto"/>
          <w:vertAlign w:val="superscript"/>
          <w:lang w:eastAsia="en-US"/>
        </w:rPr>
        <w:t>-1</w:t>
      </w:r>
      <w:r w:rsidR="00B83615" w:rsidRPr="00D21575">
        <w:rPr>
          <w:rFonts w:eastAsia="Calibri"/>
          <w:bCs/>
          <w:color w:val="auto"/>
          <w:lang w:eastAsia="en-US"/>
        </w:rPr>
        <w:t>-</w:t>
      </w:r>
      <w:r w:rsidR="00386088">
        <w:rPr>
          <w:rFonts w:eastAsia="Calibri"/>
          <w:bCs/>
          <w:color w:val="auto"/>
          <w:lang w:eastAsia="en-US"/>
        </w:rPr>
        <w:t xml:space="preserve"> </w:t>
      </w:r>
      <w:r w:rsidR="00B83615" w:rsidRPr="00D21575">
        <w:rPr>
          <w:rFonts w:eastAsia="Calibri"/>
          <w:bCs/>
          <w:color w:val="auto"/>
          <w:lang w:eastAsia="en-US"/>
        </w:rPr>
        <w:t>65.39 g da</w:t>
      </w:r>
      <w:r w:rsidR="00B83615" w:rsidRPr="001C778B">
        <w:rPr>
          <w:rFonts w:eastAsia="Calibri"/>
          <w:bCs/>
          <w:color w:val="auto"/>
          <w:vertAlign w:val="superscript"/>
          <w:lang w:eastAsia="en-US"/>
        </w:rPr>
        <w:t>-1</w:t>
      </w:r>
      <w:r w:rsidR="00B83615" w:rsidRPr="00D21575">
        <w:rPr>
          <w:rFonts w:eastAsia="Calibri"/>
          <w:bCs/>
          <w:color w:val="auto"/>
          <w:lang w:eastAsia="en-US"/>
        </w:rPr>
        <w:t xml:space="preserve"> arasında değiştiğini belirten Midranisiah vd. (2017)’nin değerinden düşük saptanmış olup, yaptığı çalışmada dane kuru madde oranının %10.91-%16.21 arasında olduğunu belirten Kara ve Bozkurt (2018)’un belirtmiş oldukları değerlerden daha yüksek olarak belirlenmiştir.</w:t>
      </w:r>
    </w:p>
    <w:p w14:paraId="2686A67F" w14:textId="77777777" w:rsidR="009A3390" w:rsidRDefault="009A3390" w:rsidP="009A3390">
      <w:pPr>
        <w:autoSpaceDE w:val="0"/>
        <w:autoSpaceDN w:val="0"/>
        <w:adjustRightInd w:val="0"/>
        <w:spacing w:before="240" w:after="160" w:line="360" w:lineRule="auto"/>
        <w:ind w:firstLine="709"/>
        <w:jc w:val="both"/>
        <w:rPr>
          <w:rFonts w:eastAsia="Calibri"/>
          <w:b/>
          <w:bCs/>
          <w:color w:val="000000"/>
          <w:lang w:eastAsia="en-US"/>
        </w:rPr>
      </w:pPr>
    </w:p>
    <w:p w14:paraId="773569E0" w14:textId="6334B357" w:rsidR="00446EEA" w:rsidRDefault="00A96A1F" w:rsidP="009A3390">
      <w:pPr>
        <w:autoSpaceDE w:val="0"/>
        <w:autoSpaceDN w:val="0"/>
        <w:adjustRightInd w:val="0"/>
        <w:spacing w:after="160" w:line="360" w:lineRule="auto"/>
        <w:ind w:firstLine="709"/>
        <w:jc w:val="center"/>
        <w:rPr>
          <w:rFonts w:eastAsia="Calibri"/>
          <w:b/>
          <w:bCs/>
          <w:color w:val="000000"/>
          <w:lang w:eastAsia="en-US"/>
        </w:rPr>
      </w:pPr>
      <w:r>
        <w:rPr>
          <w:noProof/>
        </w:rPr>
        <w:drawing>
          <wp:inline distT="0" distB="0" distL="0" distR="0" wp14:anchorId="77D109D6" wp14:editId="511BDF78">
            <wp:extent cx="4914900" cy="2314575"/>
            <wp:effectExtent l="0" t="0" r="0" b="9525"/>
            <wp:docPr id="21" name="Grafik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DC14320" w14:textId="3B500082" w:rsidR="00675DF0" w:rsidRPr="00EF284E" w:rsidRDefault="009A3390" w:rsidP="009A3390">
      <w:pPr>
        <w:autoSpaceDE w:val="0"/>
        <w:autoSpaceDN w:val="0"/>
        <w:adjustRightInd w:val="0"/>
        <w:spacing w:after="160" w:line="360" w:lineRule="auto"/>
        <w:rPr>
          <w:rFonts w:eastAsia="Calibri"/>
          <w:bCs/>
          <w:color w:val="auto"/>
          <w:lang w:eastAsia="en-US"/>
        </w:rPr>
      </w:pPr>
      <w:r>
        <w:rPr>
          <w:rFonts w:eastAsia="Calibri"/>
          <w:bCs/>
          <w:color w:val="auto"/>
          <w:sz w:val="20"/>
          <w:szCs w:val="20"/>
          <w:lang w:eastAsia="en-US"/>
        </w:rPr>
        <w:t xml:space="preserve">               </w:t>
      </w:r>
      <w:r w:rsidRPr="00EF284E">
        <w:rPr>
          <w:rFonts w:eastAsia="Calibri"/>
          <w:bCs/>
          <w:color w:val="auto"/>
          <w:lang w:eastAsia="en-US"/>
        </w:rPr>
        <w:t xml:space="preserve">   </w:t>
      </w:r>
      <w:r w:rsidR="00675DF0" w:rsidRPr="00EF284E">
        <w:rPr>
          <w:rFonts w:eastAsia="Calibri"/>
          <w:bCs/>
          <w:color w:val="auto"/>
          <w:lang w:eastAsia="en-US"/>
        </w:rPr>
        <w:t>Şekil 4.3.4. Farklı gübre kaynaklarında dane kuru madde oranı (%)</w:t>
      </w:r>
    </w:p>
    <w:p w14:paraId="38984F67" w14:textId="77777777" w:rsidR="00792744" w:rsidRDefault="00792744" w:rsidP="009A3390">
      <w:pPr>
        <w:autoSpaceDE w:val="0"/>
        <w:autoSpaceDN w:val="0"/>
        <w:adjustRightInd w:val="0"/>
        <w:spacing w:after="160" w:line="360" w:lineRule="auto"/>
        <w:rPr>
          <w:rFonts w:eastAsia="Calibri"/>
          <w:b/>
          <w:bCs/>
          <w:color w:val="000000"/>
          <w:lang w:eastAsia="en-US"/>
        </w:rPr>
      </w:pPr>
    </w:p>
    <w:p w14:paraId="3F712135" w14:textId="0C0B76AA" w:rsidR="00B83615" w:rsidRDefault="00B83615" w:rsidP="00C020CD">
      <w:pPr>
        <w:autoSpaceDE w:val="0"/>
        <w:autoSpaceDN w:val="0"/>
        <w:adjustRightInd w:val="0"/>
        <w:spacing w:after="160" w:line="360" w:lineRule="auto"/>
        <w:ind w:firstLine="567"/>
        <w:jc w:val="both"/>
        <w:rPr>
          <w:rFonts w:eastAsia="Calibri"/>
          <w:b/>
          <w:bCs/>
          <w:color w:val="000000"/>
          <w:lang w:eastAsia="en-US"/>
        </w:rPr>
      </w:pPr>
      <w:r>
        <w:rPr>
          <w:rFonts w:eastAsia="Calibri"/>
          <w:b/>
          <w:bCs/>
          <w:color w:val="000000"/>
          <w:lang w:eastAsia="en-US"/>
        </w:rPr>
        <w:t xml:space="preserve">4.3.5. </w:t>
      </w:r>
      <w:r w:rsidR="0013041B">
        <w:rPr>
          <w:rFonts w:eastAsia="Calibri"/>
          <w:b/>
          <w:bCs/>
          <w:color w:val="000000"/>
          <w:lang w:eastAsia="en-US"/>
        </w:rPr>
        <w:t xml:space="preserve">Danede </w:t>
      </w:r>
      <w:r>
        <w:rPr>
          <w:rFonts w:eastAsia="Calibri"/>
          <w:b/>
          <w:bCs/>
          <w:color w:val="000000"/>
          <w:lang w:eastAsia="en-US"/>
        </w:rPr>
        <w:t>Kül</w:t>
      </w:r>
      <w:r w:rsidR="0013041B">
        <w:rPr>
          <w:rFonts w:eastAsia="Calibri"/>
          <w:b/>
          <w:bCs/>
          <w:color w:val="000000"/>
          <w:lang w:eastAsia="en-US"/>
        </w:rPr>
        <w:t xml:space="preserve"> içeriği</w:t>
      </w:r>
    </w:p>
    <w:p w14:paraId="4352180A" w14:textId="07A868AA" w:rsidR="00B83615" w:rsidRDefault="00B83615" w:rsidP="00C020CD">
      <w:pPr>
        <w:autoSpaceDE w:val="0"/>
        <w:autoSpaceDN w:val="0"/>
        <w:adjustRightInd w:val="0"/>
        <w:spacing w:after="160" w:line="360" w:lineRule="auto"/>
        <w:ind w:firstLine="567"/>
        <w:jc w:val="both"/>
        <w:rPr>
          <w:rFonts w:eastAsia="Calibri"/>
          <w:b/>
          <w:bCs/>
          <w:color w:val="000000"/>
          <w:lang w:eastAsia="en-US"/>
        </w:rPr>
      </w:pPr>
      <w:r w:rsidRPr="00A51A24">
        <w:rPr>
          <w:rFonts w:eastAsia="Calibri"/>
          <w:bCs/>
          <w:color w:val="auto"/>
          <w:lang w:eastAsia="en-US"/>
        </w:rPr>
        <w:t xml:space="preserve">Şeker mısırında uygulanan farklı gübre kaynakları, </w:t>
      </w:r>
      <w:r>
        <w:rPr>
          <w:rFonts w:eastAsia="Calibri"/>
          <w:bCs/>
          <w:color w:val="auto"/>
          <w:lang w:eastAsia="en-US"/>
        </w:rPr>
        <w:t xml:space="preserve">kül içeriği </w:t>
      </w:r>
      <w:r w:rsidRPr="00A51A24">
        <w:rPr>
          <w:rFonts w:eastAsia="Calibri"/>
          <w:bCs/>
          <w:color w:val="auto"/>
          <w:lang w:eastAsia="en-US"/>
        </w:rPr>
        <w:t xml:space="preserve">bakımından istatistiksel olarak </w:t>
      </w:r>
      <w:r w:rsidR="00ED704D">
        <w:rPr>
          <w:rFonts w:eastAsia="Calibri"/>
          <w:bCs/>
          <w:color w:val="auto"/>
          <w:lang w:eastAsia="en-US"/>
        </w:rPr>
        <w:t>önemli</w:t>
      </w:r>
      <w:r>
        <w:rPr>
          <w:rFonts w:eastAsia="Calibri"/>
          <w:bCs/>
          <w:color w:val="auto"/>
          <w:lang w:eastAsia="en-US"/>
        </w:rPr>
        <w:t xml:space="preserve"> farklılıklar göstermemiş olup (Çizelge 4.3</w:t>
      </w:r>
      <w:r w:rsidRPr="00A51A24">
        <w:rPr>
          <w:rFonts w:eastAsia="Calibri"/>
          <w:bCs/>
          <w:color w:val="auto"/>
          <w:lang w:eastAsia="en-US"/>
        </w:rPr>
        <w:t>.2.</w:t>
      </w:r>
      <w:r>
        <w:rPr>
          <w:rFonts w:eastAsia="Calibri"/>
          <w:bCs/>
          <w:color w:val="auto"/>
          <w:lang w:eastAsia="en-US"/>
        </w:rPr>
        <w:t>ve Şekil 4.3.5.</w:t>
      </w:r>
      <w:r w:rsidRPr="00A51A24">
        <w:rPr>
          <w:rFonts w:eastAsia="Calibri"/>
          <w:bCs/>
          <w:color w:val="auto"/>
          <w:lang w:eastAsia="en-US"/>
        </w:rPr>
        <w:t xml:space="preserve">); en </w:t>
      </w:r>
      <w:r>
        <w:rPr>
          <w:rFonts w:eastAsia="Calibri"/>
          <w:bCs/>
          <w:color w:val="auto"/>
          <w:lang w:eastAsia="en-US"/>
        </w:rPr>
        <w:t>düşük</w:t>
      </w:r>
      <w:r w:rsidRPr="00A51A24">
        <w:rPr>
          <w:rFonts w:eastAsia="Calibri"/>
          <w:bCs/>
          <w:color w:val="auto"/>
          <w:lang w:eastAsia="en-US"/>
        </w:rPr>
        <w:t xml:space="preserve"> </w:t>
      </w:r>
      <w:r>
        <w:rPr>
          <w:rFonts w:eastAsia="Calibri"/>
          <w:bCs/>
          <w:color w:val="auto"/>
          <w:lang w:eastAsia="en-US"/>
        </w:rPr>
        <w:t xml:space="preserve">dane kül içeriği kanatlı gübre kaynağı </w:t>
      </w:r>
      <w:r w:rsidRPr="00A51A24">
        <w:rPr>
          <w:rFonts w:eastAsia="Calibri"/>
          <w:bCs/>
          <w:color w:val="auto"/>
          <w:lang w:eastAsia="en-US"/>
        </w:rPr>
        <w:t>uygulamasından</w:t>
      </w:r>
      <w:r>
        <w:rPr>
          <w:rFonts w:eastAsia="Calibri"/>
          <w:bCs/>
          <w:color w:val="auto"/>
          <w:lang w:eastAsia="en-US"/>
        </w:rPr>
        <w:t xml:space="preserve"> (</w:t>
      </w:r>
      <w:r w:rsidR="0088427F">
        <w:rPr>
          <w:rFonts w:eastAsia="Calibri"/>
          <w:bCs/>
          <w:color w:val="auto"/>
          <w:lang w:eastAsia="en-US"/>
        </w:rPr>
        <w:t xml:space="preserve">% </w:t>
      </w:r>
      <w:r w:rsidR="0013041B">
        <w:rPr>
          <w:rFonts w:eastAsia="Calibri"/>
          <w:bCs/>
          <w:color w:val="auto"/>
          <w:lang w:eastAsia="en-US"/>
        </w:rPr>
        <w:t>2.47</w:t>
      </w:r>
      <w:r>
        <w:rPr>
          <w:rFonts w:eastAsia="Calibri"/>
          <w:bCs/>
          <w:color w:val="auto"/>
          <w:lang w:eastAsia="en-US"/>
        </w:rPr>
        <w:t>)</w:t>
      </w:r>
      <w:r w:rsidRPr="00A51A24">
        <w:rPr>
          <w:rFonts w:eastAsia="Calibri"/>
          <w:bCs/>
          <w:color w:val="auto"/>
          <w:lang w:eastAsia="en-US"/>
        </w:rPr>
        <w:t xml:space="preserve"> elde edilirken, en </w:t>
      </w:r>
      <w:r>
        <w:rPr>
          <w:rFonts w:eastAsia="Calibri"/>
          <w:bCs/>
          <w:color w:val="auto"/>
          <w:lang w:eastAsia="en-US"/>
        </w:rPr>
        <w:t xml:space="preserve">yüksek </w:t>
      </w:r>
      <w:r w:rsidR="0013041B">
        <w:rPr>
          <w:rFonts w:eastAsia="Calibri"/>
          <w:bCs/>
          <w:color w:val="auto"/>
          <w:lang w:eastAsia="en-US"/>
        </w:rPr>
        <w:t>kül içeriği</w:t>
      </w:r>
      <w:r>
        <w:rPr>
          <w:rFonts w:eastAsia="Calibri"/>
          <w:bCs/>
          <w:color w:val="auto"/>
          <w:lang w:eastAsia="en-US"/>
        </w:rPr>
        <w:t xml:space="preserve"> </w:t>
      </w:r>
      <w:r w:rsidRPr="00A51A24">
        <w:rPr>
          <w:rFonts w:eastAsia="Calibri"/>
          <w:bCs/>
          <w:color w:val="auto"/>
          <w:lang w:eastAsia="en-US"/>
        </w:rPr>
        <w:t xml:space="preserve">değerleri </w:t>
      </w:r>
      <w:r w:rsidR="0088427F">
        <w:rPr>
          <w:rFonts w:eastAsia="Calibri"/>
          <w:bCs/>
          <w:color w:val="auto"/>
          <w:lang w:eastAsia="en-US"/>
        </w:rPr>
        <w:t>%</w:t>
      </w:r>
      <w:r w:rsidR="0013041B">
        <w:rPr>
          <w:rFonts w:eastAsia="Calibri"/>
          <w:bCs/>
          <w:color w:val="auto"/>
          <w:lang w:eastAsia="en-US"/>
        </w:rPr>
        <w:t>2.52-</w:t>
      </w:r>
      <w:r w:rsidR="0088427F">
        <w:rPr>
          <w:rFonts w:eastAsia="Calibri"/>
          <w:bCs/>
          <w:color w:val="auto"/>
          <w:lang w:eastAsia="en-US"/>
        </w:rPr>
        <w:t xml:space="preserve"> %</w:t>
      </w:r>
      <w:r w:rsidR="0013041B">
        <w:rPr>
          <w:rFonts w:eastAsia="Calibri"/>
          <w:bCs/>
          <w:color w:val="auto"/>
          <w:lang w:eastAsia="en-US"/>
        </w:rPr>
        <w:t xml:space="preserve">3.24 </w:t>
      </w:r>
      <w:r w:rsidRPr="00A51A24">
        <w:rPr>
          <w:rFonts w:eastAsia="Calibri"/>
          <w:bCs/>
          <w:color w:val="auto"/>
          <w:lang w:eastAsia="en-US"/>
        </w:rPr>
        <w:t>arasında değişen sınırlarda, diğer gübre kaynaklarından elde edilmiştir (</w:t>
      </w:r>
      <w:r>
        <w:rPr>
          <w:rFonts w:eastAsia="Calibri"/>
          <w:bCs/>
          <w:color w:val="auto"/>
          <w:lang w:eastAsia="en-US"/>
        </w:rPr>
        <w:t>Çizelge 4.3</w:t>
      </w:r>
      <w:r w:rsidRPr="00A51A24">
        <w:rPr>
          <w:rFonts w:eastAsia="Calibri"/>
          <w:bCs/>
          <w:color w:val="auto"/>
          <w:lang w:eastAsia="en-US"/>
        </w:rPr>
        <w:t>.2.</w:t>
      </w:r>
      <w:r>
        <w:rPr>
          <w:rFonts w:eastAsia="Calibri"/>
          <w:bCs/>
          <w:color w:val="auto"/>
          <w:lang w:eastAsia="en-US"/>
        </w:rPr>
        <w:t xml:space="preserve"> ve Şekil 4.3</w:t>
      </w:r>
      <w:r w:rsidR="0013041B">
        <w:rPr>
          <w:rFonts w:eastAsia="Calibri"/>
          <w:bCs/>
          <w:color w:val="auto"/>
          <w:lang w:eastAsia="en-US"/>
        </w:rPr>
        <w:t>.5</w:t>
      </w:r>
      <w:r>
        <w:rPr>
          <w:rFonts w:eastAsia="Calibri"/>
          <w:bCs/>
          <w:color w:val="auto"/>
          <w:lang w:eastAsia="en-US"/>
        </w:rPr>
        <w:t>.)</w:t>
      </w:r>
      <w:r w:rsidR="0013041B">
        <w:rPr>
          <w:rFonts w:eastAsia="Calibri"/>
          <w:bCs/>
          <w:color w:val="auto"/>
          <w:lang w:eastAsia="en-US"/>
        </w:rPr>
        <w:t>. Elde edilen bu değerler kül içeriğini %</w:t>
      </w:r>
      <w:proofErr w:type="gramStart"/>
      <w:r w:rsidR="0013041B">
        <w:rPr>
          <w:rFonts w:eastAsia="Calibri"/>
          <w:bCs/>
          <w:color w:val="auto"/>
          <w:lang w:eastAsia="en-US"/>
        </w:rPr>
        <w:t>3.4</w:t>
      </w:r>
      <w:proofErr w:type="gramEnd"/>
      <w:r w:rsidR="0013041B">
        <w:rPr>
          <w:rFonts w:eastAsia="Calibri"/>
          <w:bCs/>
          <w:color w:val="auto"/>
          <w:lang w:eastAsia="en-US"/>
        </w:rPr>
        <w:t xml:space="preserve"> olarak belirten </w:t>
      </w:r>
      <w:r w:rsidR="00825B9C">
        <w:rPr>
          <w:rFonts w:eastAsia="Calibri"/>
          <w:bCs/>
          <w:color w:val="auto"/>
          <w:lang w:eastAsia="en-US"/>
        </w:rPr>
        <w:t>Geeta vd.</w:t>
      </w:r>
      <w:r w:rsidR="0013041B">
        <w:rPr>
          <w:rFonts w:eastAsia="Calibri"/>
          <w:bCs/>
          <w:color w:val="auto"/>
          <w:lang w:eastAsia="en-US"/>
        </w:rPr>
        <w:t xml:space="preserve"> (2017)’nin bulguları ile benzerlik göstermektedir.</w:t>
      </w:r>
    </w:p>
    <w:p w14:paraId="224B186C" w14:textId="2684D5FE" w:rsidR="00A96A1F" w:rsidRDefault="00A96A1F" w:rsidP="009A3390">
      <w:pPr>
        <w:autoSpaceDE w:val="0"/>
        <w:autoSpaceDN w:val="0"/>
        <w:adjustRightInd w:val="0"/>
        <w:spacing w:after="160" w:line="360" w:lineRule="auto"/>
        <w:ind w:firstLine="709"/>
        <w:jc w:val="center"/>
        <w:rPr>
          <w:rFonts w:eastAsia="Calibri"/>
          <w:b/>
          <w:bCs/>
          <w:color w:val="000000"/>
          <w:lang w:eastAsia="en-US"/>
        </w:rPr>
      </w:pPr>
      <w:r>
        <w:rPr>
          <w:noProof/>
        </w:rPr>
        <w:lastRenderedPageBreak/>
        <w:drawing>
          <wp:inline distT="0" distB="0" distL="0" distR="0" wp14:anchorId="51123695" wp14:editId="141F2B09">
            <wp:extent cx="4686300" cy="2419350"/>
            <wp:effectExtent l="0" t="0" r="0" b="0"/>
            <wp:docPr id="22" name="Grafik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6187E68" w14:textId="6164D879" w:rsidR="0013041B" w:rsidRPr="00EF284E" w:rsidRDefault="0013041B" w:rsidP="009A3390">
      <w:pPr>
        <w:autoSpaceDE w:val="0"/>
        <w:autoSpaceDN w:val="0"/>
        <w:adjustRightInd w:val="0"/>
        <w:spacing w:after="160" w:line="360" w:lineRule="auto"/>
        <w:rPr>
          <w:rFonts w:eastAsia="Calibri"/>
          <w:bCs/>
          <w:color w:val="auto"/>
          <w:lang w:eastAsia="en-US"/>
        </w:rPr>
      </w:pPr>
      <w:r>
        <w:rPr>
          <w:rFonts w:eastAsia="Calibri"/>
          <w:bCs/>
          <w:color w:val="auto"/>
          <w:sz w:val="20"/>
          <w:szCs w:val="20"/>
          <w:lang w:eastAsia="en-US"/>
        </w:rPr>
        <w:t xml:space="preserve">        </w:t>
      </w:r>
      <w:r w:rsidR="009A3390">
        <w:rPr>
          <w:rFonts w:eastAsia="Calibri"/>
          <w:bCs/>
          <w:color w:val="auto"/>
          <w:sz w:val="20"/>
          <w:szCs w:val="20"/>
          <w:lang w:eastAsia="en-US"/>
        </w:rPr>
        <w:t xml:space="preserve">            </w:t>
      </w:r>
      <w:r w:rsidR="009A3390" w:rsidRPr="00EF284E">
        <w:rPr>
          <w:rFonts w:eastAsia="Calibri"/>
          <w:bCs/>
          <w:color w:val="auto"/>
          <w:lang w:eastAsia="en-US"/>
        </w:rPr>
        <w:t xml:space="preserve"> </w:t>
      </w:r>
      <w:r w:rsidRPr="00EF284E">
        <w:rPr>
          <w:rFonts w:eastAsia="Calibri"/>
          <w:bCs/>
          <w:color w:val="auto"/>
          <w:lang w:eastAsia="en-US"/>
        </w:rPr>
        <w:t>Şekil 4.3.5. Farklı gübre kayn</w:t>
      </w:r>
      <w:r w:rsidR="0088427F">
        <w:rPr>
          <w:rFonts w:eastAsia="Calibri"/>
          <w:bCs/>
          <w:color w:val="auto"/>
          <w:lang w:eastAsia="en-US"/>
        </w:rPr>
        <w:t>aklarında danede kül içeriği (%</w:t>
      </w:r>
      <w:r w:rsidR="001C778B">
        <w:rPr>
          <w:rFonts w:eastAsia="Calibri"/>
          <w:bCs/>
          <w:color w:val="auto"/>
          <w:lang w:eastAsia="en-US"/>
        </w:rPr>
        <w:t>, KM</w:t>
      </w:r>
      <w:r w:rsidRPr="00EF284E">
        <w:rPr>
          <w:rFonts w:eastAsia="Calibri"/>
          <w:bCs/>
          <w:color w:val="auto"/>
          <w:lang w:eastAsia="en-US"/>
        </w:rPr>
        <w:t>)</w:t>
      </w:r>
    </w:p>
    <w:p w14:paraId="0730487B" w14:textId="77777777" w:rsidR="009A3390" w:rsidRDefault="009A3390" w:rsidP="009A3390">
      <w:pPr>
        <w:autoSpaceDE w:val="0"/>
        <w:autoSpaceDN w:val="0"/>
        <w:adjustRightInd w:val="0"/>
        <w:spacing w:after="160" w:line="360" w:lineRule="auto"/>
        <w:rPr>
          <w:rFonts w:eastAsia="Calibri"/>
          <w:bCs/>
          <w:color w:val="auto"/>
          <w:sz w:val="20"/>
          <w:szCs w:val="20"/>
          <w:lang w:eastAsia="en-US"/>
        </w:rPr>
      </w:pPr>
    </w:p>
    <w:p w14:paraId="26BAC329" w14:textId="3C9E3A36" w:rsidR="0013041B" w:rsidRDefault="0013041B" w:rsidP="00C020CD">
      <w:pPr>
        <w:autoSpaceDE w:val="0"/>
        <w:autoSpaceDN w:val="0"/>
        <w:adjustRightInd w:val="0"/>
        <w:spacing w:after="160" w:line="360" w:lineRule="auto"/>
        <w:ind w:firstLine="567"/>
        <w:jc w:val="both"/>
        <w:rPr>
          <w:rFonts w:eastAsia="Calibri"/>
          <w:b/>
          <w:bCs/>
          <w:color w:val="000000"/>
          <w:lang w:eastAsia="en-US"/>
        </w:rPr>
      </w:pPr>
      <w:r>
        <w:rPr>
          <w:rFonts w:eastAsia="Calibri"/>
          <w:b/>
          <w:bCs/>
          <w:color w:val="000000"/>
          <w:lang w:eastAsia="en-US"/>
        </w:rPr>
        <w:t>4.3.6. Danede Nem İçeriği</w:t>
      </w:r>
    </w:p>
    <w:p w14:paraId="28497FDB" w14:textId="3982745F" w:rsidR="0013041B" w:rsidRDefault="0013041B" w:rsidP="00C020CD">
      <w:pPr>
        <w:autoSpaceDE w:val="0"/>
        <w:autoSpaceDN w:val="0"/>
        <w:adjustRightInd w:val="0"/>
        <w:spacing w:before="240" w:after="160" w:line="360" w:lineRule="auto"/>
        <w:ind w:firstLine="567"/>
        <w:jc w:val="both"/>
        <w:rPr>
          <w:rFonts w:eastAsia="Calibri"/>
          <w:b/>
          <w:bCs/>
          <w:color w:val="000000"/>
          <w:lang w:eastAsia="en-US"/>
        </w:rPr>
      </w:pPr>
      <w:proofErr w:type="gramStart"/>
      <w:r w:rsidRPr="00A51A24">
        <w:rPr>
          <w:rFonts w:eastAsia="Calibri"/>
          <w:bCs/>
          <w:color w:val="auto"/>
          <w:lang w:eastAsia="en-US"/>
        </w:rPr>
        <w:t xml:space="preserve">Şeker mısırında uygulanan farklı gübre kaynakları, </w:t>
      </w:r>
      <w:r>
        <w:rPr>
          <w:rFonts w:eastAsia="Calibri"/>
          <w:bCs/>
          <w:color w:val="auto"/>
          <w:lang w:eastAsia="en-US"/>
        </w:rPr>
        <w:t xml:space="preserve">danede nem içeriği </w:t>
      </w:r>
      <w:r w:rsidRPr="00A51A24">
        <w:rPr>
          <w:rFonts w:eastAsia="Calibri"/>
          <w:bCs/>
          <w:color w:val="auto"/>
          <w:lang w:eastAsia="en-US"/>
        </w:rPr>
        <w:t xml:space="preserve">bakımından istatistiksel olarak </w:t>
      </w:r>
      <w:r w:rsidR="00ED704D">
        <w:rPr>
          <w:rFonts w:eastAsia="Calibri"/>
          <w:bCs/>
          <w:color w:val="auto"/>
          <w:lang w:eastAsia="en-US"/>
        </w:rPr>
        <w:t>önemli</w:t>
      </w:r>
      <w:r>
        <w:rPr>
          <w:rFonts w:eastAsia="Calibri"/>
          <w:bCs/>
          <w:color w:val="auto"/>
          <w:lang w:eastAsia="en-US"/>
        </w:rPr>
        <w:t xml:space="preserve"> farklılıklar </w:t>
      </w:r>
      <w:r w:rsidRPr="001B7046">
        <w:rPr>
          <w:rFonts w:eastAsia="Calibri"/>
          <w:bCs/>
          <w:color w:val="auto"/>
          <w:lang w:eastAsia="en-US"/>
        </w:rPr>
        <w:t>(p&lt;0.0</w:t>
      </w:r>
      <w:r w:rsidR="001957AC" w:rsidRPr="001B7046">
        <w:rPr>
          <w:rFonts w:eastAsia="Calibri"/>
          <w:bCs/>
          <w:color w:val="auto"/>
          <w:lang w:eastAsia="en-US"/>
        </w:rPr>
        <w:t>5</w:t>
      </w:r>
      <w:r w:rsidRPr="001B7046">
        <w:rPr>
          <w:rFonts w:eastAsia="Calibri"/>
          <w:bCs/>
          <w:color w:val="auto"/>
          <w:lang w:eastAsia="en-US"/>
        </w:rPr>
        <w:t>)</w:t>
      </w:r>
      <w:r>
        <w:rPr>
          <w:rFonts w:eastAsia="Calibri"/>
          <w:bCs/>
          <w:color w:val="auto"/>
          <w:lang w:eastAsia="en-US"/>
        </w:rPr>
        <w:t xml:space="preserve"> göstermiş olup (Çizelge 4.3</w:t>
      </w:r>
      <w:r w:rsidRPr="00A51A24">
        <w:rPr>
          <w:rFonts w:eastAsia="Calibri"/>
          <w:bCs/>
          <w:color w:val="auto"/>
          <w:lang w:eastAsia="en-US"/>
        </w:rPr>
        <w:t>.2.</w:t>
      </w:r>
      <w:r w:rsidR="000A1F00">
        <w:rPr>
          <w:rFonts w:eastAsia="Calibri"/>
          <w:bCs/>
          <w:color w:val="auto"/>
          <w:lang w:eastAsia="en-US"/>
        </w:rPr>
        <w:t xml:space="preserve"> </w:t>
      </w:r>
      <w:r>
        <w:rPr>
          <w:rFonts w:eastAsia="Calibri"/>
          <w:bCs/>
          <w:color w:val="auto"/>
          <w:lang w:eastAsia="en-US"/>
        </w:rPr>
        <w:t>ve Şekil 4.3.6.</w:t>
      </w:r>
      <w:r w:rsidRPr="00A51A24">
        <w:rPr>
          <w:rFonts w:eastAsia="Calibri"/>
          <w:bCs/>
          <w:color w:val="auto"/>
          <w:lang w:eastAsia="en-US"/>
        </w:rPr>
        <w:t xml:space="preserve">); en </w:t>
      </w:r>
      <w:r>
        <w:rPr>
          <w:rFonts w:eastAsia="Calibri"/>
          <w:bCs/>
          <w:color w:val="auto"/>
          <w:lang w:eastAsia="en-US"/>
        </w:rPr>
        <w:t>düşük</w:t>
      </w:r>
      <w:r w:rsidRPr="00A51A24">
        <w:rPr>
          <w:rFonts w:eastAsia="Calibri"/>
          <w:bCs/>
          <w:color w:val="auto"/>
          <w:lang w:eastAsia="en-US"/>
        </w:rPr>
        <w:t xml:space="preserve"> </w:t>
      </w:r>
      <w:r>
        <w:rPr>
          <w:rFonts w:eastAsia="Calibri"/>
          <w:bCs/>
          <w:color w:val="auto"/>
          <w:lang w:eastAsia="en-US"/>
        </w:rPr>
        <w:t xml:space="preserve">dane </w:t>
      </w:r>
      <w:r w:rsidR="00CE7B07">
        <w:rPr>
          <w:rFonts w:eastAsia="Calibri"/>
          <w:bCs/>
          <w:color w:val="auto"/>
          <w:lang w:eastAsia="en-US"/>
        </w:rPr>
        <w:t>nem</w:t>
      </w:r>
      <w:r>
        <w:rPr>
          <w:rFonts w:eastAsia="Calibri"/>
          <w:bCs/>
          <w:color w:val="auto"/>
          <w:lang w:eastAsia="en-US"/>
        </w:rPr>
        <w:t xml:space="preserve"> içeriği </w:t>
      </w:r>
      <w:r w:rsidR="00CE7B07">
        <w:rPr>
          <w:rFonts w:eastAsia="Calibri"/>
          <w:bCs/>
          <w:color w:val="auto"/>
          <w:lang w:eastAsia="en-US"/>
        </w:rPr>
        <w:t xml:space="preserve">kontrol </w:t>
      </w:r>
      <w:r w:rsidRPr="00A51A24">
        <w:rPr>
          <w:rFonts w:eastAsia="Calibri"/>
          <w:bCs/>
          <w:color w:val="auto"/>
          <w:lang w:eastAsia="en-US"/>
        </w:rPr>
        <w:t>uygulamasından</w:t>
      </w:r>
      <w:r>
        <w:rPr>
          <w:rFonts w:eastAsia="Calibri"/>
          <w:bCs/>
          <w:color w:val="auto"/>
          <w:lang w:eastAsia="en-US"/>
        </w:rPr>
        <w:t xml:space="preserve"> (</w:t>
      </w:r>
      <w:r w:rsidR="00CE7B07">
        <w:rPr>
          <w:rFonts w:eastAsia="Calibri"/>
          <w:bCs/>
          <w:color w:val="auto"/>
          <w:lang w:eastAsia="en-US"/>
        </w:rPr>
        <w:t>% 9.30</w:t>
      </w:r>
      <w:r>
        <w:rPr>
          <w:rFonts w:eastAsia="Calibri"/>
          <w:bCs/>
          <w:color w:val="auto"/>
          <w:lang w:eastAsia="en-US"/>
        </w:rPr>
        <w:t>)</w:t>
      </w:r>
      <w:r w:rsidRPr="00A51A24">
        <w:rPr>
          <w:rFonts w:eastAsia="Calibri"/>
          <w:bCs/>
          <w:color w:val="auto"/>
          <w:lang w:eastAsia="en-US"/>
        </w:rPr>
        <w:t xml:space="preserve"> elde edilirken, en </w:t>
      </w:r>
      <w:r>
        <w:rPr>
          <w:rFonts w:eastAsia="Calibri"/>
          <w:bCs/>
          <w:color w:val="auto"/>
          <w:lang w:eastAsia="en-US"/>
        </w:rPr>
        <w:t xml:space="preserve">yüksek </w:t>
      </w:r>
      <w:r w:rsidR="00CE7B07">
        <w:rPr>
          <w:rFonts w:eastAsia="Calibri"/>
          <w:bCs/>
          <w:color w:val="auto"/>
          <w:lang w:eastAsia="en-US"/>
        </w:rPr>
        <w:t>dane nem</w:t>
      </w:r>
      <w:r>
        <w:rPr>
          <w:rFonts w:eastAsia="Calibri"/>
          <w:bCs/>
          <w:color w:val="auto"/>
          <w:lang w:eastAsia="en-US"/>
        </w:rPr>
        <w:t xml:space="preserve"> içeriği </w:t>
      </w:r>
      <w:r w:rsidRPr="00A51A24">
        <w:rPr>
          <w:rFonts w:eastAsia="Calibri"/>
          <w:bCs/>
          <w:color w:val="auto"/>
          <w:lang w:eastAsia="en-US"/>
        </w:rPr>
        <w:t xml:space="preserve">değerleri </w:t>
      </w:r>
      <w:r w:rsidR="00CE7B07">
        <w:rPr>
          <w:rFonts w:eastAsia="Calibri"/>
          <w:bCs/>
          <w:color w:val="auto"/>
          <w:lang w:eastAsia="en-US"/>
        </w:rPr>
        <w:t>(%9.46-%9.73)</w:t>
      </w:r>
      <w:r>
        <w:rPr>
          <w:rFonts w:eastAsia="Calibri"/>
          <w:bCs/>
          <w:color w:val="auto"/>
          <w:lang w:eastAsia="en-US"/>
        </w:rPr>
        <w:t xml:space="preserve">  </w:t>
      </w:r>
      <w:r w:rsidRPr="00A51A24">
        <w:rPr>
          <w:rFonts w:eastAsia="Calibri"/>
          <w:bCs/>
          <w:color w:val="auto"/>
          <w:lang w:eastAsia="en-US"/>
        </w:rPr>
        <w:t>arasında değişen sınırlarda, diğer gübre kaynaklarından elde edilmiştir (</w:t>
      </w:r>
      <w:r>
        <w:rPr>
          <w:rFonts w:eastAsia="Calibri"/>
          <w:bCs/>
          <w:color w:val="auto"/>
          <w:lang w:eastAsia="en-US"/>
        </w:rPr>
        <w:t>Çizelge 4.3</w:t>
      </w:r>
      <w:r w:rsidRPr="00A51A24">
        <w:rPr>
          <w:rFonts w:eastAsia="Calibri"/>
          <w:bCs/>
          <w:color w:val="auto"/>
          <w:lang w:eastAsia="en-US"/>
        </w:rPr>
        <w:t>.2.</w:t>
      </w:r>
      <w:r>
        <w:rPr>
          <w:rFonts w:eastAsia="Calibri"/>
          <w:bCs/>
          <w:color w:val="auto"/>
          <w:lang w:eastAsia="en-US"/>
        </w:rPr>
        <w:t xml:space="preserve"> ve Şekil 4.3.6.). Elde edilen bu değerler </w:t>
      </w:r>
      <w:r w:rsidR="00CE7B07">
        <w:rPr>
          <w:rFonts w:eastAsia="Calibri"/>
          <w:bCs/>
          <w:color w:val="auto"/>
          <w:lang w:eastAsia="en-US"/>
        </w:rPr>
        <w:t xml:space="preserve">nem içeriğini %13 olarak belirten Budak ve Aydemir (2018)’in bulgularından </w:t>
      </w:r>
      <w:r w:rsidR="00E50EAA">
        <w:rPr>
          <w:rFonts w:eastAsia="Calibri"/>
          <w:bCs/>
          <w:color w:val="auto"/>
          <w:lang w:eastAsia="en-US"/>
        </w:rPr>
        <w:t>düşük olarak belirlenmiştir.</w:t>
      </w:r>
      <w:proofErr w:type="gramEnd"/>
    </w:p>
    <w:p w14:paraId="22531951" w14:textId="74D18A6C" w:rsidR="0013041B" w:rsidRPr="009A3390" w:rsidRDefault="00A15916" w:rsidP="009A3390">
      <w:pPr>
        <w:autoSpaceDE w:val="0"/>
        <w:autoSpaceDN w:val="0"/>
        <w:adjustRightInd w:val="0"/>
        <w:spacing w:after="160" w:line="240" w:lineRule="auto"/>
        <w:ind w:left="709"/>
        <w:rPr>
          <w:rFonts w:eastAsia="Calibri"/>
          <w:b/>
          <w:bCs/>
          <w:color w:val="000000"/>
          <w:lang w:eastAsia="en-US"/>
        </w:rPr>
      </w:pPr>
      <w:r>
        <w:rPr>
          <w:noProof/>
        </w:rPr>
        <w:drawing>
          <wp:inline distT="0" distB="0" distL="0" distR="0" wp14:anchorId="2AD5BAF6" wp14:editId="7BE5CB6B">
            <wp:extent cx="5086350" cy="2533650"/>
            <wp:effectExtent l="0" t="0" r="0" b="0"/>
            <wp:docPr id="35" name="Grafik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009A3390">
        <w:rPr>
          <w:rFonts w:eastAsia="Calibri"/>
          <w:bCs/>
          <w:color w:val="auto"/>
          <w:sz w:val="20"/>
          <w:szCs w:val="20"/>
          <w:lang w:eastAsia="en-US"/>
        </w:rPr>
        <w:t xml:space="preserve">   </w:t>
      </w:r>
      <w:r w:rsidR="0013041B" w:rsidRPr="00EF284E">
        <w:rPr>
          <w:rFonts w:eastAsia="Calibri"/>
          <w:bCs/>
          <w:color w:val="auto"/>
          <w:lang w:eastAsia="en-US"/>
        </w:rPr>
        <w:t xml:space="preserve">Şekil 4.3.6. Farklı gübre kaynaklarında danede </w:t>
      </w:r>
      <w:r w:rsidR="0018764F" w:rsidRPr="00EF284E">
        <w:rPr>
          <w:rFonts w:eastAsia="Calibri"/>
          <w:bCs/>
          <w:color w:val="auto"/>
          <w:lang w:eastAsia="en-US"/>
        </w:rPr>
        <w:t xml:space="preserve">nem içeriği </w:t>
      </w:r>
      <w:r w:rsidR="0013041B" w:rsidRPr="00EF284E">
        <w:rPr>
          <w:rFonts w:eastAsia="Calibri"/>
          <w:bCs/>
          <w:color w:val="auto"/>
          <w:lang w:eastAsia="en-US"/>
        </w:rPr>
        <w:t xml:space="preserve"> (%)</w:t>
      </w:r>
      <w:r w:rsidR="002A1FFA" w:rsidRPr="00EF284E">
        <w:rPr>
          <w:rFonts w:eastAsia="Calibri"/>
          <w:bCs/>
          <w:color w:val="auto"/>
          <w:lang w:eastAsia="en-US"/>
        </w:rPr>
        <w:t>.</w:t>
      </w:r>
      <w:r w:rsidR="001C778B">
        <w:rPr>
          <w:rFonts w:eastAsia="Calibri"/>
          <w:bCs/>
          <w:color w:val="auto"/>
          <w:lang w:eastAsia="en-US"/>
        </w:rPr>
        <w:t xml:space="preserve"> </w:t>
      </w:r>
      <w:r w:rsidR="002A1FFA" w:rsidRPr="00EF284E">
        <w:rPr>
          <w:rFonts w:eastAsia="Calibri"/>
          <w:bCs/>
          <w:color w:val="auto"/>
          <w:lang w:eastAsia="en-US"/>
        </w:rPr>
        <w:t>Barlar EGF değerlerini göstermektedir.</w:t>
      </w:r>
    </w:p>
    <w:p w14:paraId="159CFE36" w14:textId="77777777" w:rsidR="00E50EAA" w:rsidRDefault="00E50EAA" w:rsidP="009A3390">
      <w:pPr>
        <w:autoSpaceDE w:val="0"/>
        <w:autoSpaceDN w:val="0"/>
        <w:adjustRightInd w:val="0"/>
        <w:spacing w:after="160" w:line="360" w:lineRule="auto"/>
        <w:ind w:firstLine="709"/>
        <w:jc w:val="both"/>
        <w:rPr>
          <w:rFonts w:eastAsia="Calibri"/>
          <w:b/>
          <w:bCs/>
          <w:color w:val="000000"/>
          <w:lang w:eastAsia="en-US"/>
        </w:rPr>
      </w:pPr>
    </w:p>
    <w:p w14:paraId="799359CC" w14:textId="282A00D1" w:rsidR="00E50EAA" w:rsidRDefault="00E50EAA" w:rsidP="00C020CD">
      <w:pPr>
        <w:autoSpaceDE w:val="0"/>
        <w:autoSpaceDN w:val="0"/>
        <w:adjustRightInd w:val="0"/>
        <w:spacing w:after="160" w:line="360" w:lineRule="auto"/>
        <w:ind w:firstLine="567"/>
        <w:jc w:val="both"/>
        <w:rPr>
          <w:rFonts w:eastAsia="Calibri"/>
          <w:b/>
          <w:bCs/>
          <w:color w:val="000000"/>
          <w:lang w:eastAsia="en-US"/>
        </w:rPr>
      </w:pPr>
      <w:r>
        <w:rPr>
          <w:rFonts w:eastAsia="Calibri"/>
          <w:b/>
          <w:bCs/>
          <w:color w:val="000000"/>
          <w:lang w:eastAsia="en-US"/>
        </w:rPr>
        <w:t>4.3.7. Ham Protein</w:t>
      </w:r>
    </w:p>
    <w:p w14:paraId="24E8E4C4" w14:textId="7C68DED0" w:rsidR="00E50EAA" w:rsidRDefault="00E50EAA" w:rsidP="00C020CD">
      <w:pPr>
        <w:autoSpaceDE w:val="0"/>
        <w:autoSpaceDN w:val="0"/>
        <w:adjustRightInd w:val="0"/>
        <w:spacing w:after="160" w:line="360" w:lineRule="auto"/>
        <w:ind w:firstLine="567"/>
        <w:jc w:val="both"/>
        <w:rPr>
          <w:rFonts w:eastAsia="Calibri"/>
          <w:b/>
          <w:bCs/>
          <w:color w:val="000000"/>
          <w:lang w:eastAsia="en-US"/>
        </w:rPr>
      </w:pPr>
      <w:r w:rsidRPr="00A51A24">
        <w:rPr>
          <w:rFonts w:eastAsia="Calibri"/>
          <w:bCs/>
          <w:color w:val="auto"/>
          <w:lang w:eastAsia="en-US"/>
        </w:rPr>
        <w:t xml:space="preserve">Şeker mısırında uygulanan farklı gübre kaynakları, </w:t>
      </w:r>
      <w:r>
        <w:rPr>
          <w:rFonts w:eastAsia="Calibri"/>
          <w:bCs/>
          <w:color w:val="auto"/>
          <w:lang w:eastAsia="en-US"/>
        </w:rPr>
        <w:t xml:space="preserve">ham protein içeriği </w:t>
      </w:r>
      <w:r w:rsidRPr="00A51A24">
        <w:rPr>
          <w:rFonts w:eastAsia="Calibri"/>
          <w:bCs/>
          <w:color w:val="auto"/>
          <w:lang w:eastAsia="en-US"/>
        </w:rPr>
        <w:t xml:space="preserve">bakımından istatistiksel olarak </w:t>
      </w:r>
      <w:r w:rsidR="00ED704D">
        <w:rPr>
          <w:rFonts w:eastAsia="Calibri"/>
          <w:bCs/>
          <w:color w:val="auto"/>
          <w:lang w:eastAsia="en-US"/>
        </w:rPr>
        <w:t>önemli</w:t>
      </w:r>
      <w:r>
        <w:rPr>
          <w:rFonts w:eastAsia="Calibri"/>
          <w:bCs/>
          <w:color w:val="auto"/>
          <w:lang w:eastAsia="en-US"/>
        </w:rPr>
        <w:t xml:space="preserve"> farklılıklar </w:t>
      </w:r>
      <w:r w:rsidRPr="001B7046">
        <w:rPr>
          <w:rFonts w:eastAsia="Calibri"/>
          <w:bCs/>
          <w:color w:val="auto"/>
          <w:lang w:eastAsia="en-US"/>
        </w:rPr>
        <w:t>p&lt;0.0</w:t>
      </w:r>
      <w:r w:rsidR="001957AC" w:rsidRPr="001B7046">
        <w:rPr>
          <w:rFonts w:eastAsia="Calibri"/>
          <w:bCs/>
          <w:color w:val="auto"/>
          <w:lang w:eastAsia="en-US"/>
        </w:rPr>
        <w:t>5</w:t>
      </w:r>
      <w:r>
        <w:rPr>
          <w:rFonts w:eastAsia="Calibri"/>
          <w:bCs/>
          <w:color w:val="auto"/>
          <w:lang w:eastAsia="en-US"/>
        </w:rPr>
        <w:t xml:space="preserve"> önem seviyesinde </w:t>
      </w:r>
      <w:r w:rsidR="00ED704D">
        <w:rPr>
          <w:rFonts w:eastAsia="Calibri"/>
          <w:bCs/>
          <w:color w:val="auto"/>
          <w:lang w:eastAsia="en-US"/>
        </w:rPr>
        <w:t>önemli</w:t>
      </w:r>
      <w:r>
        <w:rPr>
          <w:rFonts w:eastAsia="Calibri"/>
          <w:bCs/>
          <w:color w:val="auto"/>
          <w:lang w:eastAsia="en-US"/>
        </w:rPr>
        <w:t xml:space="preserve"> farklılıklar göstermiş olup (Çizelge 4.3</w:t>
      </w:r>
      <w:r w:rsidRPr="00A51A24">
        <w:rPr>
          <w:rFonts w:eastAsia="Calibri"/>
          <w:bCs/>
          <w:color w:val="auto"/>
          <w:lang w:eastAsia="en-US"/>
        </w:rPr>
        <w:t>.2.</w:t>
      </w:r>
      <w:r>
        <w:rPr>
          <w:rFonts w:eastAsia="Calibri"/>
          <w:bCs/>
          <w:color w:val="auto"/>
          <w:lang w:eastAsia="en-US"/>
        </w:rPr>
        <w:t xml:space="preserve"> ve Şekil 4.3.7.</w:t>
      </w:r>
      <w:r w:rsidRPr="00A51A24">
        <w:rPr>
          <w:rFonts w:eastAsia="Calibri"/>
          <w:bCs/>
          <w:color w:val="auto"/>
          <w:lang w:eastAsia="en-US"/>
        </w:rPr>
        <w:t xml:space="preserve">); en </w:t>
      </w:r>
      <w:r>
        <w:rPr>
          <w:rFonts w:eastAsia="Calibri"/>
          <w:bCs/>
          <w:color w:val="auto"/>
          <w:lang w:eastAsia="en-US"/>
        </w:rPr>
        <w:t>düşük</w:t>
      </w:r>
      <w:r w:rsidRPr="00A51A24">
        <w:rPr>
          <w:rFonts w:eastAsia="Calibri"/>
          <w:bCs/>
          <w:color w:val="auto"/>
          <w:lang w:eastAsia="en-US"/>
        </w:rPr>
        <w:t xml:space="preserve"> </w:t>
      </w:r>
      <w:r>
        <w:rPr>
          <w:rFonts w:eastAsia="Calibri"/>
          <w:bCs/>
          <w:color w:val="auto"/>
          <w:lang w:eastAsia="en-US"/>
        </w:rPr>
        <w:t xml:space="preserve">ham protein içeriği %11.02 ile kanatlı gübresi </w:t>
      </w:r>
      <w:r w:rsidRPr="00A51A24">
        <w:rPr>
          <w:rFonts w:eastAsia="Calibri"/>
          <w:bCs/>
          <w:color w:val="auto"/>
          <w:lang w:eastAsia="en-US"/>
        </w:rPr>
        <w:t>uygulamasından</w:t>
      </w:r>
      <w:r>
        <w:rPr>
          <w:rFonts w:eastAsia="Calibri"/>
          <w:bCs/>
          <w:color w:val="auto"/>
          <w:lang w:eastAsia="en-US"/>
        </w:rPr>
        <w:t xml:space="preserve"> </w:t>
      </w:r>
      <w:r w:rsidRPr="00A51A24">
        <w:rPr>
          <w:rFonts w:eastAsia="Calibri"/>
          <w:bCs/>
          <w:color w:val="auto"/>
          <w:lang w:eastAsia="en-US"/>
        </w:rPr>
        <w:t xml:space="preserve">elde edilirken, en </w:t>
      </w:r>
      <w:r>
        <w:rPr>
          <w:rFonts w:eastAsia="Calibri"/>
          <w:bCs/>
          <w:color w:val="auto"/>
          <w:lang w:eastAsia="en-US"/>
        </w:rPr>
        <w:t xml:space="preserve">yüksek dane nem içeriği </w:t>
      </w:r>
      <w:r w:rsidRPr="00A51A24">
        <w:rPr>
          <w:rFonts w:eastAsia="Calibri"/>
          <w:bCs/>
          <w:color w:val="auto"/>
          <w:lang w:eastAsia="en-US"/>
        </w:rPr>
        <w:t xml:space="preserve">değerleri </w:t>
      </w:r>
      <w:r>
        <w:rPr>
          <w:rFonts w:eastAsia="Calibri"/>
          <w:bCs/>
          <w:color w:val="auto"/>
          <w:lang w:eastAsia="en-US"/>
        </w:rPr>
        <w:t>%11.08-%12.</w:t>
      </w:r>
      <w:r w:rsidR="00386088">
        <w:rPr>
          <w:rFonts w:eastAsia="Calibri"/>
          <w:bCs/>
          <w:color w:val="auto"/>
          <w:lang w:eastAsia="en-US"/>
        </w:rPr>
        <w:t>31 arasında</w:t>
      </w:r>
      <w:r w:rsidRPr="00A51A24">
        <w:rPr>
          <w:rFonts w:eastAsia="Calibri"/>
          <w:bCs/>
          <w:color w:val="auto"/>
          <w:lang w:eastAsia="en-US"/>
        </w:rPr>
        <w:t xml:space="preserve"> değişen sınırlarda, diğer gübre kaynaklarından elde edilmiştir (</w:t>
      </w:r>
      <w:r>
        <w:rPr>
          <w:rFonts w:eastAsia="Calibri"/>
          <w:bCs/>
          <w:color w:val="auto"/>
          <w:lang w:eastAsia="en-US"/>
        </w:rPr>
        <w:t>Çizelge 4.3</w:t>
      </w:r>
      <w:r w:rsidRPr="00A51A24">
        <w:rPr>
          <w:rFonts w:eastAsia="Calibri"/>
          <w:bCs/>
          <w:color w:val="auto"/>
          <w:lang w:eastAsia="en-US"/>
        </w:rPr>
        <w:t>.2.</w:t>
      </w:r>
      <w:r>
        <w:rPr>
          <w:rFonts w:eastAsia="Calibri"/>
          <w:bCs/>
          <w:color w:val="auto"/>
          <w:lang w:eastAsia="en-US"/>
        </w:rPr>
        <w:t xml:space="preserve"> ve Şekil 4.3.7.). Elde edilen bu değerler ham protein içeriğini </w:t>
      </w:r>
      <w:r w:rsidR="00FF4010">
        <w:rPr>
          <w:rFonts w:eastAsia="Calibri"/>
          <w:bCs/>
          <w:color w:val="auto"/>
          <w:lang w:eastAsia="en-US"/>
        </w:rPr>
        <w:t>%</w:t>
      </w:r>
      <w:proofErr w:type="gramStart"/>
      <w:r w:rsidR="00FF4010">
        <w:rPr>
          <w:rFonts w:eastAsia="Calibri"/>
          <w:bCs/>
          <w:color w:val="auto"/>
          <w:lang w:eastAsia="en-US"/>
        </w:rPr>
        <w:t>11.2</w:t>
      </w:r>
      <w:proofErr w:type="gramEnd"/>
      <w:r w:rsidR="00FF4010">
        <w:rPr>
          <w:rFonts w:eastAsia="Calibri"/>
          <w:bCs/>
          <w:color w:val="auto"/>
          <w:lang w:eastAsia="en-US"/>
        </w:rPr>
        <w:t xml:space="preserve"> olduğunu belirten Burak ve Aydemir (2018)’in değerleri ile benzerlik </w:t>
      </w:r>
      <w:r w:rsidR="00E53006">
        <w:rPr>
          <w:rFonts w:eastAsia="Calibri"/>
          <w:bCs/>
          <w:color w:val="auto"/>
          <w:lang w:eastAsia="en-US"/>
        </w:rPr>
        <w:t>göstermiş olup</w:t>
      </w:r>
      <w:r w:rsidR="00FF4010">
        <w:rPr>
          <w:rFonts w:eastAsia="Calibri"/>
          <w:bCs/>
          <w:color w:val="auto"/>
          <w:lang w:eastAsia="en-US"/>
        </w:rPr>
        <w:t>, ham protein içeriğinin</w:t>
      </w:r>
      <w:r w:rsidR="00E53006">
        <w:rPr>
          <w:rFonts w:eastAsia="Calibri"/>
          <w:bCs/>
          <w:color w:val="auto"/>
          <w:lang w:eastAsia="en-US"/>
        </w:rPr>
        <w:t xml:space="preserve">%9.7 olduğunu belirten </w:t>
      </w:r>
      <w:r w:rsidR="00825B9C">
        <w:rPr>
          <w:rFonts w:eastAsia="Calibri"/>
          <w:bCs/>
          <w:color w:val="auto"/>
          <w:lang w:eastAsia="en-US"/>
        </w:rPr>
        <w:t>Geeta vd.</w:t>
      </w:r>
      <w:r w:rsidR="00E53006">
        <w:rPr>
          <w:rFonts w:eastAsia="Calibri"/>
          <w:bCs/>
          <w:color w:val="auto"/>
          <w:lang w:eastAsia="en-US"/>
        </w:rPr>
        <w:t xml:space="preserve"> (2017)’nin, </w:t>
      </w:r>
      <w:r w:rsidR="00FF4010">
        <w:rPr>
          <w:rFonts w:eastAsia="Calibri"/>
          <w:bCs/>
          <w:color w:val="auto"/>
          <w:lang w:eastAsia="en-US"/>
        </w:rPr>
        <w:t xml:space="preserve"> % 8.12 olduğunu belirten Khan vd. (2008)’</w:t>
      </w:r>
      <w:r w:rsidR="00E53006">
        <w:rPr>
          <w:rFonts w:eastAsia="Calibri"/>
          <w:bCs/>
          <w:color w:val="auto"/>
          <w:lang w:eastAsia="en-US"/>
        </w:rPr>
        <w:t>nin</w:t>
      </w:r>
      <w:r w:rsidR="00FF4010">
        <w:rPr>
          <w:rFonts w:eastAsia="Calibri"/>
          <w:bCs/>
          <w:color w:val="auto"/>
          <w:lang w:eastAsia="en-US"/>
        </w:rPr>
        <w:t>,</w:t>
      </w:r>
      <w:r w:rsidR="00E53006">
        <w:rPr>
          <w:rFonts w:eastAsia="Calibri"/>
          <w:bCs/>
          <w:color w:val="auto"/>
          <w:lang w:eastAsia="en-US"/>
        </w:rPr>
        <w:t xml:space="preserve"> %9.5 olduğunu belirten İdikut vd. (2020)’nin değerlerinin üstünde saptanıken, ham protein içeriğini </w:t>
      </w:r>
      <w:r w:rsidR="00FF4010">
        <w:rPr>
          <w:rFonts w:eastAsia="Calibri"/>
          <w:bCs/>
          <w:color w:val="auto"/>
          <w:lang w:eastAsia="en-US"/>
        </w:rPr>
        <w:t>%13.68-%13.88 arasında olduğunu belirten Burcu (2016)’nun,</w:t>
      </w:r>
      <w:r w:rsidR="00E53006">
        <w:rPr>
          <w:rFonts w:eastAsia="Calibri"/>
          <w:bCs/>
          <w:color w:val="auto"/>
          <w:lang w:eastAsia="en-US"/>
        </w:rPr>
        <w:t xml:space="preserve"> %12.79- %14.32 araında olduğunu belirten İnan (2019)’ın değerlerinin altında saptanmıştır.</w:t>
      </w:r>
    </w:p>
    <w:p w14:paraId="2ED4192C" w14:textId="77777777" w:rsidR="0013041B" w:rsidRDefault="0013041B" w:rsidP="009A3390">
      <w:pPr>
        <w:autoSpaceDE w:val="0"/>
        <w:autoSpaceDN w:val="0"/>
        <w:adjustRightInd w:val="0"/>
        <w:spacing w:after="160" w:line="360" w:lineRule="auto"/>
        <w:ind w:firstLine="709"/>
        <w:jc w:val="center"/>
        <w:rPr>
          <w:rFonts w:eastAsia="Calibri"/>
          <w:b/>
          <w:bCs/>
          <w:color w:val="000000"/>
          <w:lang w:eastAsia="en-US"/>
        </w:rPr>
      </w:pPr>
    </w:p>
    <w:p w14:paraId="07B9FD6F" w14:textId="1AA32323" w:rsidR="00A96A1F" w:rsidRDefault="00A15916" w:rsidP="009A3390">
      <w:pPr>
        <w:autoSpaceDE w:val="0"/>
        <w:autoSpaceDN w:val="0"/>
        <w:adjustRightInd w:val="0"/>
        <w:spacing w:after="160" w:line="360" w:lineRule="auto"/>
        <w:ind w:firstLine="709"/>
        <w:jc w:val="center"/>
        <w:rPr>
          <w:rFonts w:eastAsia="Calibri"/>
          <w:b/>
          <w:bCs/>
          <w:color w:val="000000"/>
          <w:lang w:eastAsia="en-US"/>
        </w:rPr>
      </w:pPr>
      <w:r>
        <w:rPr>
          <w:noProof/>
        </w:rPr>
        <w:drawing>
          <wp:inline distT="0" distB="0" distL="0" distR="0" wp14:anchorId="7F87C117" wp14:editId="5D36379E">
            <wp:extent cx="5038725" cy="2390775"/>
            <wp:effectExtent l="0" t="0" r="9525" b="9525"/>
            <wp:docPr id="36"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4C8BB20" w14:textId="7D16793F" w:rsidR="00A15916" w:rsidRPr="00EF284E" w:rsidRDefault="00E50EAA" w:rsidP="009A3390">
      <w:pPr>
        <w:autoSpaceDE w:val="0"/>
        <w:autoSpaceDN w:val="0"/>
        <w:adjustRightInd w:val="0"/>
        <w:spacing w:after="160" w:line="240" w:lineRule="auto"/>
        <w:ind w:left="709" w:hanging="709"/>
        <w:rPr>
          <w:rFonts w:eastAsia="Calibri"/>
          <w:bCs/>
          <w:color w:val="auto"/>
          <w:lang w:eastAsia="en-US"/>
        </w:rPr>
      </w:pPr>
      <w:r>
        <w:rPr>
          <w:rFonts w:eastAsia="Calibri"/>
          <w:bCs/>
          <w:color w:val="auto"/>
          <w:sz w:val="20"/>
          <w:szCs w:val="20"/>
          <w:lang w:eastAsia="en-US"/>
        </w:rPr>
        <w:t xml:space="preserve">      </w:t>
      </w:r>
      <w:r w:rsidR="009A3390">
        <w:rPr>
          <w:rFonts w:eastAsia="Calibri"/>
          <w:bCs/>
          <w:color w:val="auto"/>
          <w:sz w:val="20"/>
          <w:szCs w:val="20"/>
          <w:lang w:eastAsia="en-US"/>
        </w:rPr>
        <w:t xml:space="preserve">       </w:t>
      </w:r>
      <w:r w:rsidR="009A3390" w:rsidRPr="00EF284E">
        <w:rPr>
          <w:rFonts w:eastAsia="Calibri"/>
          <w:bCs/>
          <w:color w:val="auto"/>
          <w:lang w:eastAsia="en-US"/>
        </w:rPr>
        <w:t xml:space="preserve"> </w:t>
      </w:r>
      <w:r w:rsidR="005D12B1" w:rsidRPr="00EF284E">
        <w:rPr>
          <w:rFonts w:eastAsia="Calibri"/>
          <w:bCs/>
          <w:color w:val="auto"/>
          <w:lang w:eastAsia="en-US"/>
        </w:rPr>
        <w:t>Şekil 4.3.7</w:t>
      </w:r>
      <w:r w:rsidRPr="00EF284E">
        <w:rPr>
          <w:rFonts w:eastAsia="Calibri"/>
          <w:bCs/>
          <w:color w:val="auto"/>
          <w:lang w:eastAsia="en-US"/>
        </w:rPr>
        <w:t>. Farklı gübre kaynaklarında danede ham</w:t>
      </w:r>
      <w:r w:rsidR="0018764F" w:rsidRPr="00EF284E">
        <w:rPr>
          <w:rFonts w:eastAsia="Calibri"/>
          <w:bCs/>
          <w:color w:val="auto"/>
          <w:lang w:eastAsia="en-US"/>
        </w:rPr>
        <w:t xml:space="preserve"> protein içeriği </w:t>
      </w:r>
      <w:r w:rsidRPr="00EF284E">
        <w:rPr>
          <w:rFonts w:eastAsia="Calibri"/>
          <w:bCs/>
          <w:color w:val="auto"/>
          <w:lang w:eastAsia="en-US"/>
        </w:rPr>
        <w:t>(%)</w:t>
      </w:r>
      <w:r w:rsidR="002A1FFA" w:rsidRPr="00EF284E">
        <w:rPr>
          <w:rFonts w:eastAsia="Calibri"/>
          <w:bCs/>
          <w:color w:val="auto"/>
          <w:lang w:eastAsia="en-US"/>
        </w:rPr>
        <w:t>.</w:t>
      </w:r>
      <w:r w:rsidR="0088427F">
        <w:rPr>
          <w:rFonts w:eastAsia="Calibri"/>
          <w:bCs/>
          <w:color w:val="auto"/>
          <w:lang w:eastAsia="en-US"/>
        </w:rPr>
        <w:t xml:space="preserve"> </w:t>
      </w:r>
      <w:r w:rsidR="002A1FFA" w:rsidRPr="00EF284E">
        <w:rPr>
          <w:rFonts w:eastAsia="Calibri"/>
          <w:bCs/>
          <w:color w:val="auto"/>
          <w:lang w:eastAsia="en-US"/>
        </w:rPr>
        <w:t>Barlar EGF değerlerini göstermektedir.</w:t>
      </w:r>
    </w:p>
    <w:p w14:paraId="70861334" w14:textId="77777777" w:rsidR="005D12B1" w:rsidRDefault="005D12B1" w:rsidP="009A3390">
      <w:pPr>
        <w:autoSpaceDE w:val="0"/>
        <w:autoSpaceDN w:val="0"/>
        <w:adjustRightInd w:val="0"/>
        <w:spacing w:after="160" w:line="360" w:lineRule="auto"/>
        <w:ind w:firstLine="709"/>
        <w:rPr>
          <w:rFonts w:eastAsia="Calibri"/>
          <w:b/>
          <w:bCs/>
          <w:color w:val="000000"/>
          <w:lang w:eastAsia="en-US"/>
        </w:rPr>
      </w:pPr>
    </w:p>
    <w:p w14:paraId="7E085EDE" w14:textId="74A13F38" w:rsidR="005D12B1" w:rsidRDefault="005D12B1" w:rsidP="00C020CD">
      <w:pPr>
        <w:autoSpaceDE w:val="0"/>
        <w:autoSpaceDN w:val="0"/>
        <w:adjustRightInd w:val="0"/>
        <w:spacing w:after="160" w:line="360" w:lineRule="auto"/>
        <w:ind w:firstLine="567"/>
        <w:rPr>
          <w:rFonts w:eastAsia="Calibri"/>
          <w:b/>
          <w:bCs/>
          <w:color w:val="000000"/>
          <w:lang w:eastAsia="en-US"/>
        </w:rPr>
      </w:pPr>
      <w:r>
        <w:rPr>
          <w:rFonts w:eastAsia="Calibri"/>
          <w:b/>
          <w:bCs/>
          <w:color w:val="000000"/>
          <w:lang w:eastAsia="en-US"/>
        </w:rPr>
        <w:t>4.3.8. Nişasta</w:t>
      </w:r>
    </w:p>
    <w:p w14:paraId="599D7C2F" w14:textId="431971DE" w:rsidR="005D12B1" w:rsidRDefault="005D12B1" w:rsidP="00C020CD">
      <w:pPr>
        <w:autoSpaceDE w:val="0"/>
        <w:autoSpaceDN w:val="0"/>
        <w:adjustRightInd w:val="0"/>
        <w:spacing w:after="160" w:line="360" w:lineRule="auto"/>
        <w:ind w:firstLine="567"/>
        <w:jc w:val="both"/>
        <w:rPr>
          <w:rFonts w:eastAsia="Calibri"/>
          <w:b/>
          <w:bCs/>
          <w:color w:val="000000"/>
          <w:lang w:eastAsia="en-US"/>
        </w:rPr>
      </w:pPr>
      <w:r w:rsidRPr="00A51A24">
        <w:rPr>
          <w:rFonts w:eastAsia="Calibri"/>
          <w:bCs/>
          <w:color w:val="auto"/>
          <w:lang w:eastAsia="en-US"/>
        </w:rPr>
        <w:t xml:space="preserve">Şeker mısırında uygulanan farklı gübre kaynakları, </w:t>
      </w:r>
      <w:r>
        <w:rPr>
          <w:rFonts w:eastAsia="Calibri"/>
          <w:bCs/>
          <w:color w:val="auto"/>
          <w:lang w:eastAsia="en-US"/>
        </w:rPr>
        <w:t xml:space="preserve">nişasta oranı </w:t>
      </w:r>
      <w:r w:rsidRPr="00A51A24">
        <w:rPr>
          <w:rFonts w:eastAsia="Calibri"/>
          <w:bCs/>
          <w:color w:val="auto"/>
          <w:lang w:eastAsia="en-US"/>
        </w:rPr>
        <w:t xml:space="preserve">bakımından istatistiksel olarak </w:t>
      </w:r>
      <w:r w:rsidR="00ED704D">
        <w:rPr>
          <w:rFonts w:eastAsia="Calibri"/>
          <w:bCs/>
          <w:color w:val="auto"/>
          <w:lang w:eastAsia="en-US"/>
        </w:rPr>
        <w:t>önemli</w:t>
      </w:r>
      <w:r w:rsidR="002A1FFA">
        <w:rPr>
          <w:rFonts w:eastAsia="Calibri"/>
          <w:bCs/>
          <w:color w:val="auto"/>
          <w:lang w:eastAsia="en-US"/>
        </w:rPr>
        <w:t xml:space="preserve"> farklılıklar </w:t>
      </w:r>
      <w:r>
        <w:rPr>
          <w:rFonts w:eastAsia="Calibri"/>
          <w:bCs/>
          <w:color w:val="auto"/>
          <w:lang w:eastAsia="en-US"/>
        </w:rPr>
        <w:t>göstermemiş olup (Çizelge 4.3</w:t>
      </w:r>
      <w:r w:rsidRPr="00A51A24">
        <w:rPr>
          <w:rFonts w:eastAsia="Calibri"/>
          <w:bCs/>
          <w:color w:val="auto"/>
          <w:lang w:eastAsia="en-US"/>
        </w:rPr>
        <w:t>.2.</w:t>
      </w:r>
      <w:r>
        <w:rPr>
          <w:rFonts w:eastAsia="Calibri"/>
          <w:bCs/>
          <w:color w:val="auto"/>
          <w:lang w:eastAsia="en-US"/>
        </w:rPr>
        <w:t xml:space="preserve"> ve Şekil 4.3.8.</w:t>
      </w:r>
      <w:r w:rsidRPr="00A51A24">
        <w:rPr>
          <w:rFonts w:eastAsia="Calibri"/>
          <w:bCs/>
          <w:color w:val="auto"/>
          <w:lang w:eastAsia="en-US"/>
        </w:rPr>
        <w:t xml:space="preserve">); en </w:t>
      </w:r>
      <w:r w:rsidR="00386088">
        <w:rPr>
          <w:rFonts w:eastAsia="Calibri"/>
          <w:bCs/>
          <w:color w:val="auto"/>
          <w:lang w:eastAsia="en-US"/>
        </w:rPr>
        <w:t>düşük</w:t>
      </w:r>
      <w:r w:rsidR="00386088" w:rsidRPr="00A51A24">
        <w:rPr>
          <w:rFonts w:eastAsia="Calibri"/>
          <w:bCs/>
          <w:color w:val="auto"/>
          <w:lang w:eastAsia="en-US"/>
        </w:rPr>
        <w:t xml:space="preserve"> </w:t>
      </w:r>
      <w:r w:rsidR="00386088">
        <w:rPr>
          <w:rFonts w:eastAsia="Calibri"/>
          <w:bCs/>
          <w:color w:val="auto"/>
          <w:lang w:eastAsia="en-US"/>
        </w:rPr>
        <w:t>nişasta</w:t>
      </w:r>
      <w:r>
        <w:rPr>
          <w:rFonts w:eastAsia="Calibri"/>
          <w:bCs/>
          <w:color w:val="auto"/>
          <w:lang w:eastAsia="en-US"/>
        </w:rPr>
        <w:t xml:space="preserve"> oranı fermente gübre kaynağı </w:t>
      </w:r>
      <w:r w:rsidRPr="00A51A24">
        <w:rPr>
          <w:rFonts w:eastAsia="Calibri"/>
          <w:bCs/>
          <w:color w:val="auto"/>
          <w:lang w:eastAsia="en-US"/>
        </w:rPr>
        <w:t>uygulamasından</w:t>
      </w:r>
      <w:r>
        <w:rPr>
          <w:rFonts w:eastAsia="Calibri"/>
          <w:bCs/>
          <w:color w:val="auto"/>
          <w:lang w:eastAsia="en-US"/>
        </w:rPr>
        <w:t xml:space="preserve"> (% 44.33)</w:t>
      </w:r>
      <w:r w:rsidRPr="00A51A24">
        <w:rPr>
          <w:rFonts w:eastAsia="Calibri"/>
          <w:bCs/>
          <w:color w:val="auto"/>
          <w:lang w:eastAsia="en-US"/>
        </w:rPr>
        <w:t xml:space="preserve"> elde edilirken, en </w:t>
      </w:r>
      <w:r>
        <w:rPr>
          <w:rFonts w:eastAsia="Calibri"/>
          <w:bCs/>
          <w:color w:val="auto"/>
          <w:lang w:eastAsia="en-US"/>
        </w:rPr>
        <w:lastRenderedPageBreak/>
        <w:t xml:space="preserve">yüksek nişasta oranı </w:t>
      </w:r>
      <w:r w:rsidRPr="00A51A24">
        <w:rPr>
          <w:rFonts w:eastAsia="Calibri"/>
          <w:bCs/>
          <w:color w:val="auto"/>
          <w:lang w:eastAsia="en-US"/>
        </w:rPr>
        <w:t xml:space="preserve">değerleri </w:t>
      </w:r>
      <w:r>
        <w:rPr>
          <w:rFonts w:eastAsia="Calibri"/>
          <w:bCs/>
          <w:color w:val="auto"/>
          <w:lang w:eastAsia="en-US"/>
        </w:rPr>
        <w:t xml:space="preserve">% 44.36-% 45.99 </w:t>
      </w:r>
      <w:r w:rsidRPr="00A51A24">
        <w:rPr>
          <w:rFonts w:eastAsia="Calibri"/>
          <w:bCs/>
          <w:color w:val="auto"/>
          <w:lang w:eastAsia="en-US"/>
        </w:rPr>
        <w:t>arasında değişen sınırlarda, diğer gübre kaynaklarından elde edilmiştir (</w:t>
      </w:r>
      <w:r>
        <w:rPr>
          <w:rFonts w:eastAsia="Calibri"/>
          <w:bCs/>
          <w:color w:val="auto"/>
          <w:lang w:eastAsia="en-US"/>
        </w:rPr>
        <w:t>Çizelge 4.3</w:t>
      </w:r>
      <w:r w:rsidRPr="00A51A24">
        <w:rPr>
          <w:rFonts w:eastAsia="Calibri"/>
          <w:bCs/>
          <w:color w:val="auto"/>
          <w:lang w:eastAsia="en-US"/>
        </w:rPr>
        <w:t>.2.</w:t>
      </w:r>
      <w:r>
        <w:rPr>
          <w:rFonts w:eastAsia="Calibri"/>
          <w:bCs/>
          <w:color w:val="auto"/>
          <w:lang w:eastAsia="en-US"/>
        </w:rPr>
        <w:t xml:space="preserve"> ve Şekil 4.3.8.). Elde edilen bu değerler nişasta oranını %</w:t>
      </w:r>
      <w:proofErr w:type="gramStart"/>
      <w:r>
        <w:rPr>
          <w:rFonts w:eastAsia="Calibri"/>
          <w:bCs/>
          <w:color w:val="auto"/>
          <w:lang w:eastAsia="en-US"/>
        </w:rPr>
        <w:t>16.2</w:t>
      </w:r>
      <w:proofErr w:type="gramEnd"/>
      <w:r>
        <w:rPr>
          <w:rFonts w:eastAsia="Calibri"/>
          <w:bCs/>
          <w:color w:val="auto"/>
          <w:lang w:eastAsia="en-US"/>
        </w:rPr>
        <w:t xml:space="preserve"> olarak belirten </w:t>
      </w:r>
      <w:r w:rsidR="00825B9C">
        <w:rPr>
          <w:rFonts w:eastAsia="Calibri"/>
          <w:bCs/>
          <w:color w:val="auto"/>
          <w:lang w:eastAsia="en-US"/>
        </w:rPr>
        <w:t>Geeta vd.</w:t>
      </w:r>
      <w:r w:rsidR="00901C32">
        <w:rPr>
          <w:rFonts w:eastAsia="Calibri"/>
          <w:bCs/>
          <w:color w:val="auto"/>
          <w:lang w:eastAsia="en-US"/>
        </w:rPr>
        <w:t xml:space="preserve"> (2017)’nin bulgularının üstünde saptanırken</w:t>
      </w:r>
      <w:r>
        <w:rPr>
          <w:rFonts w:eastAsia="Calibri"/>
          <w:bCs/>
          <w:color w:val="auto"/>
          <w:lang w:eastAsia="en-US"/>
        </w:rPr>
        <w:t xml:space="preserve">, nişasta oranını %72.3 olarak bulduğunu belirten Budak ve Aydemir (2018)’in, %55.96-%58.70 arasında olduğunu belirten İnan (2019)’ın, </w:t>
      </w:r>
      <w:r w:rsidR="00901C32">
        <w:rPr>
          <w:rFonts w:eastAsia="Calibri"/>
          <w:bCs/>
          <w:color w:val="auto"/>
          <w:lang w:eastAsia="en-US"/>
        </w:rPr>
        <w:t>en yüksek nişasta oranını % 69.6 olarak bulduklarını belirten İdikut vd. (2020)’nin değerlerinin altında saptanmıştır.</w:t>
      </w:r>
    </w:p>
    <w:p w14:paraId="6903424D" w14:textId="77777777" w:rsidR="005D12B1" w:rsidRDefault="005D12B1" w:rsidP="009A3390">
      <w:pPr>
        <w:autoSpaceDE w:val="0"/>
        <w:autoSpaceDN w:val="0"/>
        <w:adjustRightInd w:val="0"/>
        <w:spacing w:after="160" w:line="360" w:lineRule="auto"/>
        <w:rPr>
          <w:rFonts w:eastAsia="Calibri"/>
          <w:b/>
          <w:bCs/>
          <w:color w:val="000000"/>
          <w:lang w:eastAsia="en-US"/>
        </w:rPr>
      </w:pPr>
    </w:p>
    <w:p w14:paraId="33BF8D46" w14:textId="1187CD4C" w:rsidR="00A15916" w:rsidRDefault="00A15916" w:rsidP="009A3390">
      <w:pPr>
        <w:autoSpaceDE w:val="0"/>
        <w:autoSpaceDN w:val="0"/>
        <w:adjustRightInd w:val="0"/>
        <w:spacing w:after="160" w:line="360" w:lineRule="auto"/>
        <w:ind w:firstLine="709"/>
        <w:jc w:val="center"/>
        <w:rPr>
          <w:rFonts w:eastAsia="Calibri"/>
          <w:b/>
          <w:bCs/>
          <w:color w:val="000000"/>
          <w:lang w:eastAsia="en-US"/>
        </w:rPr>
      </w:pPr>
      <w:r>
        <w:rPr>
          <w:noProof/>
        </w:rPr>
        <w:drawing>
          <wp:inline distT="0" distB="0" distL="0" distR="0" wp14:anchorId="21DB9256" wp14:editId="6B3C20B4">
            <wp:extent cx="4686300" cy="2371725"/>
            <wp:effectExtent l="0" t="0" r="0" b="9525"/>
            <wp:docPr id="38" name="Grafik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65208D64" w14:textId="0E3F7CE0" w:rsidR="00901C32" w:rsidRPr="00EF284E" w:rsidRDefault="00B50EC3" w:rsidP="009A3390">
      <w:pPr>
        <w:autoSpaceDE w:val="0"/>
        <w:autoSpaceDN w:val="0"/>
        <w:adjustRightInd w:val="0"/>
        <w:spacing w:after="160" w:line="360" w:lineRule="auto"/>
        <w:rPr>
          <w:rFonts w:eastAsia="Calibri"/>
          <w:bCs/>
          <w:color w:val="auto"/>
          <w:lang w:eastAsia="en-US"/>
        </w:rPr>
      </w:pPr>
      <w:r>
        <w:rPr>
          <w:rFonts w:eastAsia="Calibri"/>
          <w:bCs/>
          <w:color w:val="auto"/>
          <w:sz w:val="20"/>
          <w:szCs w:val="20"/>
          <w:lang w:eastAsia="en-US"/>
        </w:rPr>
        <w:t xml:space="preserve">              </w:t>
      </w:r>
      <w:r w:rsidRPr="00EF284E">
        <w:rPr>
          <w:rFonts w:eastAsia="Calibri"/>
          <w:bCs/>
          <w:color w:val="auto"/>
          <w:lang w:eastAsia="en-US"/>
        </w:rPr>
        <w:t xml:space="preserve">      </w:t>
      </w:r>
      <w:r w:rsidR="009A3390" w:rsidRPr="00EF284E">
        <w:rPr>
          <w:rFonts w:eastAsia="Calibri"/>
          <w:bCs/>
          <w:color w:val="auto"/>
          <w:lang w:eastAsia="en-US"/>
        </w:rPr>
        <w:t xml:space="preserve"> </w:t>
      </w:r>
      <w:r w:rsidR="00901C32" w:rsidRPr="00EF284E">
        <w:rPr>
          <w:rFonts w:eastAsia="Calibri"/>
          <w:bCs/>
          <w:color w:val="auto"/>
          <w:lang w:eastAsia="en-US"/>
        </w:rPr>
        <w:t>Şekil 4.3.8. Farklı gübre kaynaklarında nişasta o</w:t>
      </w:r>
      <w:r w:rsidR="0018764F" w:rsidRPr="00EF284E">
        <w:rPr>
          <w:rFonts w:eastAsia="Calibri"/>
          <w:bCs/>
          <w:color w:val="auto"/>
          <w:lang w:eastAsia="en-US"/>
        </w:rPr>
        <w:t xml:space="preserve">ranı </w:t>
      </w:r>
      <w:r w:rsidR="00767475" w:rsidRPr="00EF284E">
        <w:rPr>
          <w:rFonts w:eastAsia="Calibri"/>
          <w:bCs/>
          <w:color w:val="auto"/>
          <w:lang w:eastAsia="en-US"/>
        </w:rPr>
        <w:t xml:space="preserve"> (%)</w:t>
      </w:r>
    </w:p>
    <w:p w14:paraId="1A9C9C2A" w14:textId="77777777" w:rsidR="00767475" w:rsidRDefault="00767475" w:rsidP="009A3390">
      <w:pPr>
        <w:autoSpaceDE w:val="0"/>
        <w:autoSpaceDN w:val="0"/>
        <w:adjustRightInd w:val="0"/>
        <w:spacing w:after="160" w:line="360" w:lineRule="auto"/>
        <w:rPr>
          <w:rFonts w:eastAsia="Calibri"/>
          <w:bCs/>
          <w:color w:val="auto"/>
          <w:sz w:val="20"/>
          <w:szCs w:val="20"/>
          <w:lang w:eastAsia="en-US"/>
        </w:rPr>
      </w:pPr>
    </w:p>
    <w:p w14:paraId="40E6832F" w14:textId="0CEA8241" w:rsidR="00901C32" w:rsidRDefault="00E53006" w:rsidP="00C020CD">
      <w:pPr>
        <w:autoSpaceDE w:val="0"/>
        <w:autoSpaceDN w:val="0"/>
        <w:adjustRightInd w:val="0"/>
        <w:spacing w:after="160" w:line="360" w:lineRule="auto"/>
        <w:ind w:firstLine="567"/>
        <w:rPr>
          <w:rFonts w:eastAsia="Calibri"/>
          <w:b/>
          <w:bCs/>
          <w:color w:val="000000"/>
          <w:lang w:eastAsia="en-US"/>
        </w:rPr>
      </w:pPr>
      <w:r>
        <w:rPr>
          <w:rFonts w:eastAsia="Calibri"/>
          <w:b/>
          <w:bCs/>
          <w:color w:val="000000"/>
          <w:lang w:eastAsia="en-US"/>
        </w:rPr>
        <w:t>4.3.9</w:t>
      </w:r>
      <w:r w:rsidR="00901C32">
        <w:rPr>
          <w:rFonts w:eastAsia="Calibri"/>
          <w:b/>
          <w:bCs/>
          <w:color w:val="000000"/>
          <w:lang w:eastAsia="en-US"/>
        </w:rPr>
        <w:t>. Ham Yağ</w:t>
      </w:r>
    </w:p>
    <w:p w14:paraId="2CDD2E1D" w14:textId="18149F18" w:rsidR="00901C32" w:rsidRDefault="00901C32" w:rsidP="00C020CD">
      <w:pPr>
        <w:autoSpaceDE w:val="0"/>
        <w:autoSpaceDN w:val="0"/>
        <w:adjustRightInd w:val="0"/>
        <w:spacing w:after="160" w:line="360" w:lineRule="auto"/>
        <w:ind w:firstLine="567"/>
        <w:jc w:val="both"/>
        <w:rPr>
          <w:rFonts w:eastAsia="Calibri"/>
          <w:b/>
          <w:bCs/>
          <w:color w:val="000000"/>
          <w:lang w:eastAsia="en-US"/>
        </w:rPr>
      </w:pPr>
      <w:r w:rsidRPr="00A51A24">
        <w:rPr>
          <w:rFonts w:eastAsia="Calibri"/>
          <w:bCs/>
          <w:color w:val="auto"/>
          <w:lang w:eastAsia="en-US"/>
        </w:rPr>
        <w:t xml:space="preserve">Şeker mısırında uygulanan farklı gübre kaynakları, </w:t>
      </w:r>
      <w:r>
        <w:rPr>
          <w:rFonts w:eastAsia="Calibri"/>
          <w:bCs/>
          <w:color w:val="auto"/>
          <w:lang w:eastAsia="en-US"/>
        </w:rPr>
        <w:t xml:space="preserve">ham yağ içeriği </w:t>
      </w:r>
      <w:r w:rsidRPr="00A51A24">
        <w:rPr>
          <w:rFonts w:eastAsia="Calibri"/>
          <w:bCs/>
          <w:color w:val="auto"/>
          <w:lang w:eastAsia="en-US"/>
        </w:rPr>
        <w:t xml:space="preserve">bakımından istatistiksel olarak </w:t>
      </w:r>
      <w:r w:rsidR="00ED704D">
        <w:rPr>
          <w:rFonts w:eastAsia="Calibri"/>
          <w:bCs/>
          <w:color w:val="auto"/>
          <w:lang w:eastAsia="en-US"/>
        </w:rPr>
        <w:t>önemli</w:t>
      </w:r>
      <w:r>
        <w:rPr>
          <w:rFonts w:eastAsia="Calibri"/>
          <w:bCs/>
          <w:color w:val="auto"/>
          <w:lang w:eastAsia="en-US"/>
        </w:rPr>
        <w:t xml:space="preserve"> farklılıklar göstermemiş olup (Çizelge 4.3</w:t>
      </w:r>
      <w:r w:rsidRPr="00A51A24">
        <w:rPr>
          <w:rFonts w:eastAsia="Calibri"/>
          <w:bCs/>
          <w:color w:val="auto"/>
          <w:lang w:eastAsia="en-US"/>
        </w:rPr>
        <w:t>.2.</w:t>
      </w:r>
      <w:r>
        <w:rPr>
          <w:rFonts w:eastAsia="Calibri"/>
          <w:bCs/>
          <w:color w:val="auto"/>
          <w:lang w:eastAsia="en-US"/>
        </w:rPr>
        <w:t xml:space="preserve"> ve Şekil 4.3.9.</w:t>
      </w:r>
      <w:r w:rsidRPr="00A51A24">
        <w:rPr>
          <w:rFonts w:eastAsia="Calibri"/>
          <w:bCs/>
          <w:color w:val="auto"/>
          <w:lang w:eastAsia="en-US"/>
        </w:rPr>
        <w:t xml:space="preserve">); en </w:t>
      </w:r>
      <w:r>
        <w:rPr>
          <w:rFonts w:eastAsia="Calibri"/>
          <w:bCs/>
          <w:color w:val="auto"/>
          <w:lang w:eastAsia="en-US"/>
        </w:rPr>
        <w:t>düşük</w:t>
      </w:r>
      <w:r w:rsidRPr="00A51A24">
        <w:rPr>
          <w:rFonts w:eastAsia="Calibri"/>
          <w:bCs/>
          <w:color w:val="auto"/>
          <w:lang w:eastAsia="en-US"/>
        </w:rPr>
        <w:t xml:space="preserve"> </w:t>
      </w:r>
      <w:r w:rsidR="00FF4010">
        <w:rPr>
          <w:rFonts w:eastAsia="Calibri"/>
          <w:bCs/>
          <w:color w:val="auto"/>
          <w:lang w:eastAsia="en-US"/>
        </w:rPr>
        <w:t xml:space="preserve">ham </w:t>
      </w:r>
      <w:r>
        <w:rPr>
          <w:rFonts w:eastAsia="Calibri"/>
          <w:bCs/>
          <w:color w:val="auto"/>
          <w:lang w:eastAsia="en-US"/>
        </w:rPr>
        <w:t xml:space="preserve">yağ içeriği kontrol </w:t>
      </w:r>
      <w:r w:rsidRPr="00A51A24">
        <w:rPr>
          <w:rFonts w:eastAsia="Calibri"/>
          <w:bCs/>
          <w:color w:val="auto"/>
          <w:lang w:eastAsia="en-US"/>
        </w:rPr>
        <w:t>uygulamasından</w:t>
      </w:r>
      <w:r>
        <w:rPr>
          <w:rFonts w:eastAsia="Calibri"/>
          <w:bCs/>
          <w:color w:val="auto"/>
          <w:lang w:eastAsia="en-US"/>
        </w:rPr>
        <w:t xml:space="preserve"> (% 2.44)</w:t>
      </w:r>
      <w:r w:rsidRPr="00A51A24">
        <w:rPr>
          <w:rFonts w:eastAsia="Calibri"/>
          <w:bCs/>
          <w:color w:val="auto"/>
          <w:lang w:eastAsia="en-US"/>
        </w:rPr>
        <w:t xml:space="preserve"> elde edilirken, en </w:t>
      </w:r>
      <w:r>
        <w:rPr>
          <w:rFonts w:eastAsia="Calibri"/>
          <w:bCs/>
          <w:color w:val="auto"/>
          <w:lang w:eastAsia="en-US"/>
        </w:rPr>
        <w:t xml:space="preserve">yüksek </w:t>
      </w:r>
      <w:r w:rsidR="00FF4010">
        <w:rPr>
          <w:rFonts w:eastAsia="Calibri"/>
          <w:bCs/>
          <w:color w:val="auto"/>
          <w:lang w:eastAsia="en-US"/>
        </w:rPr>
        <w:t>ham yağ</w:t>
      </w:r>
      <w:r>
        <w:rPr>
          <w:rFonts w:eastAsia="Calibri"/>
          <w:bCs/>
          <w:color w:val="auto"/>
          <w:lang w:eastAsia="en-US"/>
        </w:rPr>
        <w:t xml:space="preserve"> </w:t>
      </w:r>
      <w:r w:rsidRPr="00A51A24">
        <w:rPr>
          <w:rFonts w:eastAsia="Calibri"/>
          <w:bCs/>
          <w:color w:val="auto"/>
          <w:lang w:eastAsia="en-US"/>
        </w:rPr>
        <w:t xml:space="preserve">değerleri </w:t>
      </w:r>
      <w:r>
        <w:rPr>
          <w:rFonts w:eastAsia="Calibri"/>
          <w:bCs/>
          <w:color w:val="auto"/>
          <w:lang w:eastAsia="en-US"/>
        </w:rPr>
        <w:t xml:space="preserve">% 2.52-% 2.67 </w:t>
      </w:r>
      <w:r w:rsidRPr="00A51A24">
        <w:rPr>
          <w:rFonts w:eastAsia="Calibri"/>
          <w:bCs/>
          <w:color w:val="auto"/>
          <w:lang w:eastAsia="en-US"/>
        </w:rPr>
        <w:t>arasında değişen sınırlarda, diğer gübre kaynaklarından elde edilmiştir (</w:t>
      </w:r>
      <w:r>
        <w:rPr>
          <w:rFonts w:eastAsia="Calibri"/>
          <w:bCs/>
          <w:color w:val="auto"/>
          <w:lang w:eastAsia="en-US"/>
        </w:rPr>
        <w:t>Çizelge 4.3</w:t>
      </w:r>
      <w:r w:rsidRPr="00A51A24">
        <w:rPr>
          <w:rFonts w:eastAsia="Calibri"/>
          <w:bCs/>
          <w:color w:val="auto"/>
          <w:lang w:eastAsia="en-US"/>
        </w:rPr>
        <w:t>.2.</w:t>
      </w:r>
      <w:r>
        <w:rPr>
          <w:rFonts w:eastAsia="Calibri"/>
          <w:bCs/>
          <w:color w:val="auto"/>
          <w:lang w:eastAsia="en-US"/>
        </w:rPr>
        <w:t xml:space="preserve"> ve Şekil 4.3.9.). Elde edilen bu değerler </w:t>
      </w:r>
      <w:r w:rsidR="00FF4010">
        <w:rPr>
          <w:rFonts w:eastAsia="Calibri"/>
          <w:bCs/>
          <w:color w:val="auto"/>
          <w:lang w:eastAsia="en-US"/>
        </w:rPr>
        <w:t>ham yağ</w:t>
      </w:r>
      <w:r>
        <w:rPr>
          <w:rFonts w:eastAsia="Calibri"/>
          <w:bCs/>
          <w:color w:val="auto"/>
          <w:lang w:eastAsia="en-US"/>
        </w:rPr>
        <w:t xml:space="preserve"> </w:t>
      </w:r>
      <w:r w:rsidR="00FF4010">
        <w:rPr>
          <w:rFonts w:eastAsia="Calibri"/>
          <w:bCs/>
          <w:color w:val="auto"/>
          <w:lang w:eastAsia="en-US"/>
        </w:rPr>
        <w:t xml:space="preserve">içeriğini % </w:t>
      </w:r>
      <w:proofErr w:type="gramStart"/>
      <w:r w:rsidR="00FF4010">
        <w:rPr>
          <w:rFonts w:eastAsia="Calibri"/>
          <w:bCs/>
          <w:color w:val="auto"/>
          <w:lang w:eastAsia="en-US"/>
        </w:rPr>
        <w:t>4.6</w:t>
      </w:r>
      <w:proofErr w:type="gramEnd"/>
      <w:r>
        <w:rPr>
          <w:rFonts w:eastAsia="Calibri"/>
          <w:bCs/>
          <w:color w:val="auto"/>
          <w:lang w:eastAsia="en-US"/>
        </w:rPr>
        <w:t xml:space="preserve"> olarak belirten </w:t>
      </w:r>
      <w:r w:rsidR="00FF4010">
        <w:rPr>
          <w:rFonts w:eastAsia="Calibri"/>
          <w:bCs/>
          <w:color w:val="auto"/>
          <w:lang w:eastAsia="en-US"/>
        </w:rPr>
        <w:t xml:space="preserve">Budak ve Aydemir (2018) ve en yüksek yağ içeriğinin %3.5 olduğunu belirten </w:t>
      </w:r>
      <w:r>
        <w:rPr>
          <w:rFonts w:eastAsia="Calibri"/>
          <w:bCs/>
          <w:color w:val="auto"/>
          <w:lang w:eastAsia="en-US"/>
        </w:rPr>
        <w:t>İdikut vd. (2020)’nin değerlerinin altında saptanmıştır.</w:t>
      </w:r>
    </w:p>
    <w:p w14:paraId="569B7751" w14:textId="32C72613" w:rsidR="00A15916" w:rsidRDefault="00A15916" w:rsidP="009A3390">
      <w:pPr>
        <w:autoSpaceDE w:val="0"/>
        <w:autoSpaceDN w:val="0"/>
        <w:adjustRightInd w:val="0"/>
        <w:spacing w:after="160" w:line="360" w:lineRule="auto"/>
        <w:ind w:firstLine="709"/>
        <w:jc w:val="center"/>
        <w:rPr>
          <w:rFonts w:eastAsia="Calibri"/>
          <w:b/>
          <w:bCs/>
          <w:color w:val="000000"/>
          <w:lang w:eastAsia="en-US"/>
        </w:rPr>
      </w:pPr>
      <w:r>
        <w:rPr>
          <w:noProof/>
        </w:rPr>
        <w:lastRenderedPageBreak/>
        <w:drawing>
          <wp:inline distT="0" distB="0" distL="0" distR="0" wp14:anchorId="1D0C7AD3" wp14:editId="7B34CA0C">
            <wp:extent cx="4686300" cy="2524125"/>
            <wp:effectExtent l="0" t="0" r="0" b="9525"/>
            <wp:docPr id="39" name="Grafik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6F65C4F4" w14:textId="05933CDA" w:rsidR="00901C32" w:rsidRPr="00EF284E" w:rsidRDefault="009A3390" w:rsidP="009A3390">
      <w:pPr>
        <w:autoSpaceDE w:val="0"/>
        <w:autoSpaceDN w:val="0"/>
        <w:adjustRightInd w:val="0"/>
        <w:spacing w:after="160" w:line="360" w:lineRule="auto"/>
        <w:rPr>
          <w:rFonts w:eastAsia="Calibri"/>
          <w:bCs/>
          <w:color w:val="auto"/>
          <w:lang w:eastAsia="en-US"/>
        </w:rPr>
      </w:pPr>
      <w:r>
        <w:rPr>
          <w:rFonts w:eastAsia="Calibri"/>
          <w:bCs/>
          <w:color w:val="auto"/>
          <w:sz w:val="20"/>
          <w:szCs w:val="20"/>
          <w:lang w:eastAsia="en-US"/>
        </w:rPr>
        <w:t xml:space="preserve">                   </w:t>
      </w:r>
      <w:r w:rsidR="00901C32">
        <w:rPr>
          <w:rFonts w:eastAsia="Calibri"/>
          <w:bCs/>
          <w:color w:val="auto"/>
          <w:sz w:val="20"/>
          <w:szCs w:val="20"/>
          <w:lang w:eastAsia="en-US"/>
        </w:rPr>
        <w:t xml:space="preserve">  </w:t>
      </w:r>
      <w:r w:rsidR="00E53006" w:rsidRPr="00EF284E">
        <w:rPr>
          <w:rFonts w:eastAsia="Calibri"/>
          <w:bCs/>
          <w:color w:val="auto"/>
          <w:lang w:eastAsia="en-US"/>
        </w:rPr>
        <w:t>Şekil 4.3.9</w:t>
      </w:r>
      <w:r w:rsidR="00901C32" w:rsidRPr="00EF284E">
        <w:rPr>
          <w:rFonts w:eastAsia="Calibri"/>
          <w:bCs/>
          <w:color w:val="auto"/>
          <w:lang w:eastAsia="en-US"/>
        </w:rPr>
        <w:t>. Farklı gübre kay</w:t>
      </w:r>
      <w:r w:rsidR="0018764F" w:rsidRPr="00EF284E">
        <w:rPr>
          <w:rFonts w:eastAsia="Calibri"/>
          <w:bCs/>
          <w:color w:val="auto"/>
          <w:lang w:eastAsia="en-US"/>
        </w:rPr>
        <w:t xml:space="preserve">naklarında ham yağ içeriği </w:t>
      </w:r>
      <w:r w:rsidR="00901C32" w:rsidRPr="00EF284E">
        <w:rPr>
          <w:rFonts w:eastAsia="Calibri"/>
          <w:bCs/>
          <w:color w:val="auto"/>
          <w:lang w:eastAsia="en-US"/>
        </w:rPr>
        <w:t xml:space="preserve"> (%)</w:t>
      </w:r>
    </w:p>
    <w:p w14:paraId="7508F41B" w14:textId="77777777" w:rsidR="009A3390" w:rsidRDefault="009A3390" w:rsidP="009A3390">
      <w:pPr>
        <w:autoSpaceDE w:val="0"/>
        <w:autoSpaceDN w:val="0"/>
        <w:adjustRightInd w:val="0"/>
        <w:spacing w:after="160" w:line="360" w:lineRule="auto"/>
        <w:rPr>
          <w:rFonts w:eastAsia="Calibri"/>
          <w:b/>
          <w:bCs/>
          <w:color w:val="000000"/>
          <w:lang w:eastAsia="en-US"/>
        </w:rPr>
      </w:pPr>
    </w:p>
    <w:p w14:paraId="0F9F819A" w14:textId="799E313B" w:rsidR="00E53006" w:rsidRDefault="00313660" w:rsidP="00C020CD">
      <w:pPr>
        <w:autoSpaceDE w:val="0"/>
        <w:autoSpaceDN w:val="0"/>
        <w:adjustRightInd w:val="0"/>
        <w:spacing w:after="160" w:line="360" w:lineRule="auto"/>
        <w:ind w:firstLine="567"/>
        <w:rPr>
          <w:rFonts w:eastAsia="Calibri"/>
          <w:b/>
          <w:bCs/>
          <w:color w:val="000000"/>
          <w:lang w:eastAsia="en-US"/>
        </w:rPr>
      </w:pPr>
      <w:r>
        <w:rPr>
          <w:rFonts w:eastAsia="Calibri"/>
          <w:b/>
          <w:bCs/>
          <w:color w:val="000000"/>
          <w:lang w:eastAsia="en-US"/>
        </w:rPr>
        <w:t>4.3.10</w:t>
      </w:r>
      <w:r w:rsidR="00E53006">
        <w:rPr>
          <w:rFonts w:eastAsia="Calibri"/>
          <w:b/>
          <w:bCs/>
          <w:color w:val="000000"/>
          <w:lang w:eastAsia="en-US"/>
        </w:rPr>
        <w:t>. Ham Selüloz</w:t>
      </w:r>
    </w:p>
    <w:p w14:paraId="28AB5891" w14:textId="36FB987B" w:rsidR="00901C32" w:rsidRDefault="00E53006" w:rsidP="00C020CD">
      <w:pPr>
        <w:autoSpaceDE w:val="0"/>
        <w:autoSpaceDN w:val="0"/>
        <w:adjustRightInd w:val="0"/>
        <w:spacing w:before="240" w:after="160" w:line="360" w:lineRule="auto"/>
        <w:ind w:firstLine="567"/>
        <w:jc w:val="both"/>
        <w:rPr>
          <w:rFonts w:eastAsia="Calibri"/>
          <w:b/>
          <w:bCs/>
          <w:color w:val="000000"/>
          <w:lang w:eastAsia="en-US"/>
        </w:rPr>
      </w:pPr>
      <w:r w:rsidRPr="00A51A24">
        <w:rPr>
          <w:rFonts w:eastAsia="Calibri"/>
          <w:bCs/>
          <w:color w:val="auto"/>
          <w:lang w:eastAsia="en-US"/>
        </w:rPr>
        <w:t xml:space="preserve">Şeker mısırında uygulanan farklı gübre kaynakları, </w:t>
      </w:r>
      <w:r>
        <w:rPr>
          <w:rFonts w:eastAsia="Calibri"/>
          <w:bCs/>
          <w:color w:val="auto"/>
          <w:lang w:eastAsia="en-US"/>
        </w:rPr>
        <w:t xml:space="preserve">ham selüloz içeriği </w:t>
      </w:r>
      <w:r w:rsidRPr="00A51A24">
        <w:rPr>
          <w:rFonts w:eastAsia="Calibri"/>
          <w:bCs/>
          <w:color w:val="auto"/>
          <w:lang w:eastAsia="en-US"/>
        </w:rPr>
        <w:t xml:space="preserve">bakımından istatistiksel olarak </w:t>
      </w:r>
      <w:r w:rsidR="00ED704D">
        <w:rPr>
          <w:rFonts w:eastAsia="Calibri"/>
          <w:bCs/>
          <w:color w:val="auto"/>
          <w:lang w:eastAsia="en-US"/>
        </w:rPr>
        <w:t>önemli</w:t>
      </w:r>
      <w:r>
        <w:rPr>
          <w:rFonts w:eastAsia="Calibri"/>
          <w:bCs/>
          <w:color w:val="auto"/>
          <w:lang w:eastAsia="en-US"/>
        </w:rPr>
        <w:t xml:space="preserve"> farklılıklar göstermemiş olup (Çizelge 4.3</w:t>
      </w:r>
      <w:r w:rsidRPr="00A51A24">
        <w:rPr>
          <w:rFonts w:eastAsia="Calibri"/>
          <w:bCs/>
          <w:color w:val="auto"/>
          <w:lang w:eastAsia="en-US"/>
        </w:rPr>
        <w:t>.2.</w:t>
      </w:r>
      <w:r>
        <w:rPr>
          <w:rFonts w:eastAsia="Calibri"/>
          <w:bCs/>
          <w:color w:val="auto"/>
          <w:lang w:eastAsia="en-US"/>
        </w:rPr>
        <w:t xml:space="preserve"> ve Şekil 4.3.10.</w:t>
      </w:r>
      <w:r w:rsidRPr="00A51A24">
        <w:rPr>
          <w:rFonts w:eastAsia="Calibri"/>
          <w:bCs/>
          <w:color w:val="auto"/>
          <w:lang w:eastAsia="en-US"/>
        </w:rPr>
        <w:t xml:space="preserve">); en </w:t>
      </w:r>
      <w:r>
        <w:rPr>
          <w:rFonts w:eastAsia="Calibri"/>
          <w:bCs/>
          <w:color w:val="auto"/>
          <w:lang w:eastAsia="en-US"/>
        </w:rPr>
        <w:t>düşük</w:t>
      </w:r>
      <w:r w:rsidRPr="00A51A24">
        <w:rPr>
          <w:rFonts w:eastAsia="Calibri"/>
          <w:bCs/>
          <w:color w:val="auto"/>
          <w:lang w:eastAsia="en-US"/>
        </w:rPr>
        <w:t xml:space="preserve"> </w:t>
      </w:r>
      <w:r w:rsidR="00D3440A">
        <w:rPr>
          <w:rFonts w:eastAsia="Calibri"/>
          <w:bCs/>
          <w:color w:val="auto"/>
          <w:lang w:eastAsia="en-US"/>
        </w:rPr>
        <w:t>ham selüloz içeriği % 5.46 ile çiftlik</w:t>
      </w:r>
      <w:r>
        <w:rPr>
          <w:rFonts w:eastAsia="Calibri"/>
          <w:bCs/>
          <w:color w:val="auto"/>
          <w:lang w:eastAsia="en-US"/>
        </w:rPr>
        <w:t xml:space="preserve"> </w:t>
      </w:r>
      <w:r w:rsidRPr="00A51A24">
        <w:rPr>
          <w:rFonts w:eastAsia="Calibri"/>
          <w:bCs/>
          <w:color w:val="auto"/>
          <w:lang w:eastAsia="en-US"/>
        </w:rPr>
        <w:t>uygulamasından</w:t>
      </w:r>
      <w:r>
        <w:rPr>
          <w:rFonts w:eastAsia="Calibri"/>
          <w:bCs/>
          <w:color w:val="auto"/>
          <w:lang w:eastAsia="en-US"/>
        </w:rPr>
        <w:t xml:space="preserve"> </w:t>
      </w:r>
      <w:r w:rsidRPr="00A51A24">
        <w:rPr>
          <w:rFonts w:eastAsia="Calibri"/>
          <w:bCs/>
          <w:color w:val="auto"/>
          <w:lang w:eastAsia="en-US"/>
        </w:rPr>
        <w:t xml:space="preserve">elde edilirken, en </w:t>
      </w:r>
      <w:r>
        <w:rPr>
          <w:rFonts w:eastAsia="Calibri"/>
          <w:bCs/>
          <w:color w:val="auto"/>
          <w:lang w:eastAsia="en-US"/>
        </w:rPr>
        <w:t xml:space="preserve">yüksek ham selüloz içeriği </w:t>
      </w:r>
      <w:r w:rsidRPr="00A51A24">
        <w:rPr>
          <w:rFonts w:eastAsia="Calibri"/>
          <w:bCs/>
          <w:color w:val="auto"/>
          <w:lang w:eastAsia="en-US"/>
        </w:rPr>
        <w:t xml:space="preserve">değerleri </w:t>
      </w:r>
      <w:r>
        <w:rPr>
          <w:rFonts w:eastAsia="Calibri"/>
          <w:bCs/>
          <w:color w:val="auto"/>
          <w:lang w:eastAsia="en-US"/>
        </w:rPr>
        <w:t>% 5.52- %</w:t>
      </w:r>
      <w:r w:rsidR="00313660">
        <w:rPr>
          <w:rFonts w:eastAsia="Calibri"/>
          <w:bCs/>
          <w:color w:val="auto"/>
          <w:lang w:eastAsia="en-US"/>
        </w:rPr>
        <w:t xml:space="preserve"> </w:t>
      </w:r>
      <w:r>
        <w:rPr>
          <w:rFonts w:eastAsia="Calibri"/>
          <w:bCs/>
          <w:color w:val="auto"/>
          <w:lang w:eastAsia="en-US"/>
        </w:rPr>
        <w:t xml:space="preserve">6.17 </w:t>
      </w:r>
      <w:r w:rsidRPr="00A51A24">
        <w:rPr>
          <w:rFonts w:eastAsia="Calibri"/>
          <w:bCs/>
          <w:color w:val="auto"/>
          <w:lang w:eastAsia="en-US"/>
        </w:rPr>
        <w:t>arasında değişen sınırlarda, diğer gübre kaynaklarından elde edilmiştir (</w:t>
      </w:r>
      <w:r>
        <w:rPr>
          <w:rFonts w:eastAsia="Calibri"/>
          <w:bCs/>
          <w:color w:val="auto"/>
          <w:lang w:eastAsia="en-US"/>
        </w:rPr>
        <w:t>Çizelge 4.3</w:t>
      </w:r>
      <w:r w:rsidRPr="00A51A24">
        <w:rPr>
          <w:rFonts w:eastAsia="Calibri"/>
          <w:bCs/>
          <w:color w:val="auto"/>
          <w:lang w:eastAsia="en-US"/>
        </w:rPr>
        <w:t>.2.</w:t>
      </w:r>
      <w:r>
        <w:rPr>
          <w:rFonts w:eastAsia="Calibri"/>
          <w:bCs/>
          <w:color w:val="auto"/>
          <w:lang w:eastAsia="en-US"/>
        </w:rPr>
        <w:t xml:space="preserve"> ve Şekil 4.3.10.). Elde edilen bu değerler ham </w:t>
      </w:r>
      <w:r w:rsidR="00313660">
        <w:rPr>
          <w:rFonts w:eastAsia="Calibri"/>
          <w:bCs/>
          <w:color w:val="auto"/>
          <w:lang w:eastAsia="en-US"/>
        </w:rPr>
        <w:t>selüloz</w:t>
      </w:r>
      <w:r>
        <w:rPr>
          <w:rFonts w:eastAsia="Calibri"/>
          <w:bCs/>
          <w:color w:val="auto"/>
          <w:lang w:eastAsia="en-US"/>
        </w:rPr>
        <w:t xml:space="preserve"> içeriğini % </w:t>
      </w:r>
      <w:proofErr w:type="gramStart"/>
      <w:r w:rsidR="00313660">
        <w:rPr>
          <w:rFonts w:eastAsia="Calibri"/>
          <w:bCs/>
          <w:color w:val="auto"/>
          <w:lang w:eastAsia="en-US"/>
        </w:rPr>
        <w:t>2.8</w:t>
      </w:r>
      <w:proofErr w:type="gramEnd"/>
      <w:r>
        <w:rPr>
          <w:rFonts w:eastAsia="Calibri"/>
          <w:bCs/>
          <w:color w:val="auto"/>
          <w:lang w:eastAsia="en-US"/>
        </w:rPr>
        <w:t xml:space="preserve"> olarak belirten </w:t>
      </w:r>
      <w:r w:rsidR="00825B9C">
        <w:rPr>
          <w:rFonts w:eastAsia="Calibri"/>
          <w:bCs/>
          <w:color w:val="auto"/>
          <w:lang w:eastAsia="en-US"/>
        </w:rPr>
        <w:t>Geeta vd.</w:t>
      </w:r>
      <w:r w:rsidR="001C778B">
        <w:rPr>
          <w:rFonts w:eastAsia="Calibri"/>
          <w:bCs/>
          <w:color w:val="auto"/>
          <w:lang w:eastAsia="en-US"/>
        </w:rPr>
        <w:t xml:space="preserve"> </w:t>
      </w:r>
      <w:r w:rsidR="00313660">
        <w:rPr>
          <w:rFonts w:eastAsia="Calibri"/>
          <w:bCs/>
          <w:color w:val="auto"/>
          <w:lang w:eastAsia="en-US"/>
        </w:rPr>
        <w:t>(2017</w:t>
      </w:r>
      <w:r>
        <w:rPr>
          <w:rFonts w:eastAsia="Calibri"/>
          <w:bCs/>
          <w:color w:val="auto"/>
          <w:lang w:eastAsia="en-US"/>
        </w:rPr>
        <w:t>)</w:t>
      </w:r>
      <w:r w:rsidR="00313660">
        <w:rPr>
          <w:rFonts w:eastAsia="Calibri"/>
          <w:bCs/>
          <w:color w:val="auto"/>
          <w:lang w:eastAsia="en-US"/>
        </w:rPr>
        <w:t>’nin</w:t>
      </w:r>
      <w:r>
        <w:rPr>
          <w:rFonts w:eastAsia="Calibri"/>
          <w:bCs/>
          <w:color w:val="auto"/>
          <w:lang w:eastAsia="en-US"/>
        </w:rPr>
        <w:t xml:space="preserve"> değerlerinin </w:t>
      </w:r>
      <w:r w:rsidR="00313660">
        <w:rPr>
          <w:rFonts w:eastAsia="Calibri"/>
          <w:bCs/>
          <w:color w:val="auto"/>
          <w:lang w:eastAsia="en-US"/>
        </w:rPr>
        <w:t>üstünde</w:t>
      </w:r>
      <w:r>
        <w:rPr>
          <w:rFonts w:eastAsia="Calibri"/>
          <w:bCs/>
          <w:color w:val="auto"/>
          <w:lang w:eastAsia="en-US"/>
        </w:rPr>
        <w:t xml:space="preserve"> saptanmıştır</w:t>
      </w:r>
      <w:r w:rsidR="009A3390">
        <w:rPr>
          <w:rFonts w:eastAsia="Calibri"/>
          <w:bCs/>
          <w:color w:val="auto"/>
          <w:lang w:eastAsia="en-US"/>
        </w:rPr>
        <w:t>.</w:t>
      </w:r>
    </w:p>
    <w:p w14:paraId="7EF3C75B" w14:textId="583B0FD0" w:rsidR="00A15916" w:rsidRDefault="00A15916" w:rsidP="009A3390">
      <w:pPr>
        <w:autoSpaceDE w:val="0"/>
        <w:autoSpaceDN w:val="0"/>
        <w:adjustRightInd w:val="0"/>
        <w:spacing w:after="160" w:line="360" w:lineRule="auto"/>
        <w:ind w:firstLine="709"/>
        <w:jc w:val="center"/>
        <w:rPr>
          <w:rFonts w:eastAsia="Calibri"/>
          <w:b/>
          <w:bCs/>
          <w:color w:val="000000"/>
          <w:lang w:eastAsia="en-US"/>
        </w:rPr>
      </w:pPr>
      <w:r>
        <w:rPr>
          <w:noProof/>
        </w:rPr>
        <w:drawing>
          <wp:inline distT="0" distB="0" distL="0" distR="0" wp14:anchorId="6CDA93F9" wp14:editId="513EBE20">
            <wp:extent cx="4686300" cy="2409825"/>
            <wp:effectExtent l="0" t="0" r="0" b="9525"/>
            <wp:docPr id="40" name="Grafik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253D43CE" w14:textId="0DC0C495" w:rsidR="00A15916" w:rsidRPr="00EF284E" w:rsidRDefault="009A3390" w:rsidP="00D81EEC">
      <w:pPr>
        <w:autoSpaceDE w:val="0"/>
        <w:autoSpaceDN w:val="0"/>
        <w:adjustRightInd w:val="0"/>
        <w:spacing w:after="160" w:line="360" w:lineRule="auto"/>
        <w:rPr>
          <w:rFonts w:eastAsia="Calibri"/>
          <w:b/>
          <w:bCs/>
          <w:color w:val="000000"/>
          <w:lang w:eastAsia="en-US"/>
        </w:rPr>
      </w:pPr>
      <w:r>
        <w:rPr>
          <w:rFonts w:eastAsia="Calibri"/>
          <w:bCs/>
          <w:color w:val="auto"/>
          <w:sz w:val="20"/>
          <w:szCs w:val="20"/>
          <w:lang w:eastAsia="en-US"/>
        </w:rPr>
        <w:t xml:space="preserve">                  </w:t>
      </w:r>
      <w:r w:rsidRPr="00EF284E">
        <w:rPr>
          <w:rFonts w:eastAsia="Calibri"/>
          <w:bCs/>
          <w:color w:val="auto"/>
          <w:lang w:eastAsia="en-US"/>
        </w:rPr>
        <w:t xml:space="preserve">   </w:t>
      </w:r>
      <w:r w:rsidR="00E53006" w:rsidRPr="00EF284E">
        <w:rPr>
          <w:rFonts w:eastAsia="Calibri"/>
          <w:bCs/>
          <w:color w:val="auto"/>
          <w:lang w:eastAsia="en-US"/>
        </w:rPr>
        <w:t>Şekil 4.3.10. Farklı gübre kaynaklarında ham selüloz içeriği</w:t>
      </w:r>
      <w:r w:rsidR="0018764F" w:rsidRPr="00EF284E">
        <w:rPr>
          <w:rFonts w:eastAsia="Calibri"/>
          <w:bCs/>
          <w:color w:val="auto"/>
          <w:lang w:eastAsia="en-US"/>
        </w:rPr>
        <w:t xml:space="preserve"> </w:t>
      </w:r>
      <w:r w:rsidR="00E53006" w:rsidRPr="00EF284E">
        <w:rPr>
          <w:rFonts w:eastAsia="Calibri"/>
          <w:bCs/>
          <w:color w:val="auto"/>
          <w:lang w:eastAsia="en-US"/>
        </w:rPr>
        <w:t xml:space="preserve"> (%)</w:t>
      </w:r>
    </w:p>
    <w:p w14:paraId="322CF436" w14:textId="2522CE73" w:rsidR="00313660" w:rsidRDefault="00313660" w:rsidP="00C020CD">
      <w:pPr>
        <w:autoSpaceDE w:val="0"/>
        <w:autoSpaceDN w:val="0"/>
        <w:adjustRightInd w:val="0"/>
        <w:spacing w:after="160" w:line="360" w:lineRule="auto"/>
        <w:ind w:firstLine="567"/>
        <w:rPr>
          <w:rFonts w:eastAsia="Calibri"/>
          <w:b/>
          <w:bCs/>
          <w:color w:val="000000"/>
          <w:lang w:eastAsia="en-US"/>
        </w:rPr>
      </w:pPr>
      <w:r w:rsidRPr="00D21575">
        <w:rPr>
          <w:rFonts w:eastAsia="Calibri"/>
          <w:b/>
          <w:bCs/>
          <w:color w:val="000000"/>
          <w:lang w:eastAsia="en-US"/>
        </w:rPr>
        <w:lastRenderedPageBreak/>
        <w:t>4.3.11. ADF</w:t>
      </w:r>
      <w:r w:rsidR="0018764F" w:rsidRPr="00D21575">
        <w:rPr>
          <w:rFonts w:eastAsia="Calibri"/>
          <w:b/>
          <w:bCs/>
          <w:color w:val="000000"/>
          <w:lang w:eastAsia="en-US"/>
        </w:rPr>
        <w:t xml:space="preserve"> (Asit Deterjanda Çözünmeyen Lif)</w:t>
      </w:r>
      <w:r w:rsidRPr="00D21575">
        <w:rPr>
          <w:rFonts w:eastAsia="Calibri"/>
          <w:b/>
          <w:bCs/>
          <w:color w:val="000000"/>
          <w:lang w:eastAsia="en-US"/>
        </w:rPr>
        <w:t xml:space="preserve"> İçeriği</w:t>
      </w:r>
    </w:p>
    <w:p w14:paraId="796CFC13" w14:textId="07AA6ED9" w:rsidR="00313660" w:rsidRDefault="00313660" w:rsidP="00C020CD">
      <w:pPr>
        <w:autoSpaceDE w:val="0"/>
        <w:autoSpaceDN w:val="0"/>
        <w:adjustRightInd w:val="0"/>
        <w:spacing w:after="160" w:line="360" w:lineRule="auto"/>
        <w:ind w:firstLine="567"/>
        <w:jc w:val="both"/>
        <w:rPr>
          <w:rFonts w:eastAsia="Calibri"/>
          <w:bCs/>
          <w:color w:val="auto"/>
          <w:lang w:eastAsia="en-US"/>
        </w:rPr>
      </w:pPr>
      <w:proofErr w:type="gramStart"/>
      <w:r w:rsidRPr="00A51A24">
        <w:rPr>
          <w:rFonts w:eastAsia="Calibri"/>
          <w:bCs/>
          <w:color w:val="auto"/>
          <w:lang w:eastAsia="en-US"/>
        </w:rPr>
        <w:t xml:space="preserve">Şeker mısırında uygulanan farklı gübre kaynakları, </w:t>
      </w:r>
      <w:r>
        <w:rPr>
          <w:rFonts w:eastAsia="Calibri"/>
          <w:bCs/>
          <w:color w:val="auto"/>
          <w:lang w:eastAsia="en-US"/>
        </w:rPr>
        <w:t xml:space="preserve">ADF içeriği </w:t>
      </w:r>
      <w:r w:rsidRPr="00A51A24">
        <w:rPr>
          <w:rFonts w:eastAsia="Calibri"/>
          <w:bCs/>
          <w:color w:val="auto"/>
          <w:lang w:eastAsia="en-US"/>
        </w:rPr>
        <w:t xml:space="preserve">bakımından istatistiksel olarak </w:t>
      </w:r>
      <w:r w:rsidR="00ED704D">
        <w:rPr>
          <w:rFonts w:eastAsia="Calibri"/>
          <w:bCs/>
          <w:color w:val="auto"/>
          <w:lang w:eastAsia="en-US"/>
        </w:rPr>
        <w:t>önemli</w:t>
      </w:r>
      <w:r>
        <w:rPr>
          <w:rFonts w:eastAsia="Calibri"/>
          <w:bCs/>
          <w:color w:val="auto"/>
          <w:lang w:eastAsia="en-US"/>
        </w:rPr>
        <w:t xml:space="preserve"> farklılık bulunmamış olup (Çizelge 4.3</w:t>
      </w:r>
      <w:r w:rsidRPr="00A51A24">
        <w:rPr>
          <w:rFonts w:eastAsia="Calibri"/>
          <w:bCs/>
          <w:color w:val="auto"/>
          <w:lang w:eastAsia="en-US"/>
        </w:rPr>
        <w:t>.2.</w:t>
      </w:r>
      <w:r>
        <w:rPr>
          <w:rFonts w:eastAsia="Calibri"/>
          <w:bCs/>
          <w:color w:val="auto"/>
          <w:lang w:eastAsia="en-US"/>
        </w:rPr>
        <w:t xml:space="preserve"> ve Şekil 4.3.11.</w:t>
      </w:r>
      <w:r w:rsidRPr="00A51A24">
        <w:rPr>
          <w:rFonts w:eastAsia="Calibri"/>
          <w:bCs/>
          <w:color w:val="auto"/>
          <w:lang w:eastAsia="en-US"/>
        </w:rPr>
        <w:t xml:space="preserve">); en </w:t>
      </w:r>
      <w:r>
        <w:rPr>
          <w:rFonts w:eastAsia="Calibri"/>
          <w:bCs/>
          <w:color w:val="auto"/>
          <w:lang w:eastAsia="en-US"/>
        </w:rPr>
        <w:t>düşük</w:t>
      </w:r>
      <w:r w:rsidRPr="00A51A24">
        <w:rPr>
          <w:rFonts w:eastAsia="Calibri"/>
          <w:bCs/>
          <w:color w:val="auto"/>
          <w:lang w:eastAsia="en-US"/>
        </w:rPr>
        <w:t xml:space="preserve"> </w:t>
      </w:r>
      <w:r>
        <w:rPr>
          <w:rFonts w:eastAsia="Calibri"/>
          <w:bCs/>
          <w:color w:val="auto"/>
          <w:lang w:eastAsia="en-US"/>
        </w:rPr>
        <w:t xml:space="preserve">ADF içeriği % 6.14 ile çiftlik gübresi </w:t>
      </w:r>
      <w:r w:rsidRPr="00A51A24">
        <w:rPr>
          <w:rFonts w:eastAsia="Calibri"/>
          <w:bCs/>
          <w:color w:val="auto"/>
          <w:lang w:eastAsia="en-US"/>
        </w:rPr>
        <w:t>uygulamasından</w:t>
      </w:r>
      <w:r>
        <w:rPr>
          <w:rFonts w:eastAsia="Calibri"/>
          <w:bCs/>
          <w:color w:val="auto"/>
          <w:lang w:eastAsia="en-US"/>
        </w:rPr>
        <w:t xml:space="preserve"> </w:t>
      </w:r>
      <w:r w:rsidRPr="00A51A24">
        <w:rPr>
          <w:rFonts w:eastAsia="Calibri"/>
          <w:bCs/>
          <w:color w:val="auto"/>
          <w:lang w:eastAsia="en-US"/>
        </w:rPr>
        <w:t xml:space="preserve">elde edilirken, en </w:t>
      </w:r>
      <w:r>
        <w:rPr>
          <w:rFonts w:eastAsia="Calibri"/>
          <w:bCs/>
          <w:color w:val="auto"/>
          <w:lang w:eastAsia="en-US"/>
        </w:rPr>
        <w:t xml:space="preserve">yükse ADF içeriği </w:t>
      </w:r>
      <w:r w:rsidRPr="00A51A24">
        <w:rPr>
          <w:rFonts w:eastAsia="Calibri"/>
          <w:bCs/>
          <w:color w:val="auto"/>
          <w:lang w:eastAsia="en-US"/>
        </w:rPr>
        <w:t xml:space="preserve">değerleri </w:t>
      </w:r>
      <w:r>
        <w:rPr>
          <w:rFonts w:eastAsia="Calibri"/>
          <w:bCs/>
          <w:color w:val="auto"/>
          <w:lang w:eastAsia="en-US"/>
        </w:rPr>
        <w:t xml:space="preserve">% 6.18- %7.63 </w:t>
      </w:r>
      <w:r w:rsidRPr="00A51A24">
        <w:rPr>
          <w:rFonts w:eastAsia="Calibri"/>
          <w:bCs/>
          <w:color w:val="auto"/>
          <w:lang w:eastAsia="en-US"/>
        </w:rPr>
        <w:t>arasında değişen sınırlarda, diğer gübre kaynaklarından elde edilmiştir (</w:t>
      </w:r>
      <w:r>
        <w:rPr>
          <w:rFonts w:eastAsia="Calibri"/>
          <w:bCs/>
          <w:color w:val="auto"/>
          <w:lang w:eastAsia="en-US"/>
        </w:rPr>
        <w:t>Çizelge 4.3</w:t>
      </w:r>
      <w:r w:rsidRPr="00A51A24">
        <w:rPr>
          <w:rFonts w:eastAsia="Calibri"/>
          <w:bCs/>
          <w:color w:val="auto"/>
          <w:lang w:eastAsia="en-US"/>
        </w:rPr>
        <w:t>.2.</w:t>
      </w:r>
      <w:r>
        <w:rPr>
          <w:rFonts w:eastAsia="Calibri"/>
          <w:bCs/>
          <w:color w:val="auto"/>
          <w:lang w:eastAsia="en-US"/>
        </w:rPr>
        <w:t xml:space="preserve"> ve Şekil 4.3.11.).</w:t>
      </w:r>
      <w:proofErr w:type="gramEnd"/>
    </w:p>
    <w:p w14:paraId="09649A5F" w14:textId="77777777" w:rsidR="00D81EEC" w:rsidRDefault="00D81EEC" w:rsidP="009A3390">
      <w:pPr>
        <w:autoSpaceDE w:val="0"/>
        <w:autoSpaceDN w:val="0"/>
        <w:adjustRightInd w:val="0"/>
        <w:spacing w:after="160" w:line="360" w:lineRule="auto"/>
        <w:ind w:firstLine="709"/>
        <w:jc w:val="both"/>
        <w:rPr>
          <w:rFonts w:eastAsia="Calibri"/>
          <w:b/>
          <w:bCs/>
          <w:color w:val="000000"/>
          <w:lang w:eastAsia="en-US"/>
        </w:rPr>
      </w:pPr>
    </w:p>
    <w:p w14:paraId="2CBD9A97" w14:textId="5550F087" w:rsidR="00A15916" w:rsidRDefault="00A15916" w:rsidP="009A3390">
      <w:pPr>
        <w:autoSpaceDE w:val="0"/>
        <w:autoSpaceDN w:val="0"/>
        <w:adjustRightInd w:val="0"/>
        <w:spacing w:after="160" w:line="360" w:lineRule="auto"/>
        <w:ind w:firstLine="709"/>
        <w:jc w:val="center"/>
        <w:rPr>
          <w:rFonts w:eastAsia="Calibri"/>
          <w:b/>
          <w:bCs/>
          <w:color w:val="000000"/>
          <w:lang w:eastAsia="en-US"/>
        </w:rPr>
      </w:pPr>
      <w:r>
        <w:rPr>
          <w:noProof/>
        </w:rPr>
        <w:drawing>
          <wp:inline distT="0" distB="0" distL="0" distR="0" wp14:anchorId="1D2846E8" wp14:editId="08DC9E2E">
            <wp:extent cx="4686300" cy="2257425"/>
            <wp:effectExtent l="0" t="0" r="0" b="9525"/>
            <wp:docPr id="41" name="Grafik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74EF95A" w14:textId="3D2AAB48" w:rsidR="00313660" w:rsidRPr="00EF284E" w:rsidRDefault="00313660" w:rsidP="009A3390">
      <w:pPr>
        <w:autoSpaceDE w:val="0"/>
        <w:autoSpaceDN w:val="0"/>
        <w:adjustRightInd w:val="0"/>
        <w:spacing w:after="160" w:line="360" w:lineRule="auto"/>
        <w:rPr>
          <w:rFonts w:eastAsia="Calibri"/>
          <w:b/>
          <w:bCs/>
          <w:color w:val="000000"/>
          <w:lang w:eastAsia="en-US"/>
        </w:rPr>
      </w:pPr>
      <w:r>
        <w:rPr>
          <w:rFonts w:eastAsia="Calibri"/>
          <w:bCs/>
          <w:color w:val="auto"/>
          <w:sz w:val="20"/>
          <w:szCs w:val="20"/>
          <w:lang w:eastAsia="en-US"/>
        </w:rPr>
        <w:t xml:space="preserve">                 </w:t>
      </w:r>
      <w:r w:rsidRPr="00EF284E">
        <w:rPr>
          <w:rFonts w:eastAsia="Calibri"/>
          <w:bCs/>
          <w:color w:val="auto"/>
          <w:lang w:eastAsia="en-US"/>
        </w:rPr>
        <w:t xml:space="preserve">  </w:t>
      </w:r>
      <w:r w:rsidR="004972D6" w:rsidRPr="00EF284E">
        <w:rPr>
          <w:rFonts w:eastAsia="Calibri"/>
          <w:bCs/>
          <w:color w:val="auto"/>
          <w:lang w:eastAsia="en-US"/>
        </w:rPr>
        <w:t xml:space="preserve">  </w:t>
      </w:r>
      <w:r w:rsidRPr="00EF284E">
        <w:rPr>
          <w:rFonts w:eastAsia="Calibri"/>
          <w:bCs/>
          <w:color w:val="auto"/>
          <w:lang w:eastAsia="en-US"/>
        </w:rPr>
        <w:t>Şekil 4.3.11. Farklı gübre</w:t>
      </w:r>
      <w:r w:rsidR="0018764F" w:rsidRPr="00EF284E">
        <w:rPr>
          <w:rFonts w:eastAsia="Calibri"/>
          <w:bCs/>
          <w:color w:val="auto"/>
          <w:lang w:eastAsia="en-US"/>
        </w:rPr>
        <w:t xml:space="preserve"> kaynaklarında ADF içeriği </w:t>
      </w:r>
      <w:r w:rsidRPr="00EF284E">
        <w:rPr>
          <w:rFonts w:eastAsia="Calibri"/>
          <w:bCs/>
          <w:color w:val="auto"/>
          <w:lang w:eastAsia="en-US"/>
        </w:rPr>
        <w:t xml:space="preserve"> (%)</w:t>
      </w:r>
    </w:p>
    <w:p w14:paraId="1F578E9C" w14:textId="77777777" w:rsidR="00313660" w:rsidRDefault="00313660" w:rsidP="009A3390">
      <w:pPr>
        <w:autoSpaceDE w:val="0"/>
        <w:autoSpaceDN w:val="0"/>
        <w:adjustRightInd w:val="0"/>
        <w:spacing w:after="160" w:line="360" w:lineRule="auto"/>
        <w:ind w:firstLine="709"/>
        <w:rPr>
          <w:rFonts w:eastAsia="Calibri"/>
          <w:b/>
          <w:bCs/>
          <w:color w:val="000000"/>
          <w:lang w:eastAsia="en-US"/>
        </w:rPr>
      </w:pPr>
    </w:p>
    <w:p w14:paraId="674807D5" w14:textId="4356E5EC" w:rsidR="00313660" w:rsidRPr="000A522D" w:rsidRDefault="00313660" w:rsidP="00C020CD">
      <w:pPr>
        <w:autoSpaceDE w:val="0"/>
        <w:autoSpaceDN w:val="0"/>
        <w:adjustRightInd w:val="0"/>
        <w:spacing w:after="160" w:line="360" w:lineRule="auto"/>
        <w:ind w:firstLine="567"/>
        <w:rPr>
          <w:rFonts w:eastAsia="Calibri"/>
          <w:b/>
          <w:bCs/>
          <w:lang w:eastAsia="en-US"/>
        </w:rPr>
      </w:pPr>
      <w:r w:rsidRPr="00D21575">
        <w:rPr>
          <w:rFonts w:eastAsia="Calibri"/>
          <w:b/>
          <w:bCs/>
          <w:lang w:eastAsia="en-US"/>
        </w:rPr>
        <w:t>4.3.12. NDF</w:t>
      </w:r>
      <w:r w:rsidR="0018764F" w:rsidRPr="00D21575">
        <w:rPr>
          <w:rFonts w:eastAsia="Calibri"/>
          <w:b/>
          <w:bCs/>
          <w:lang w:eastAsia="en-US"/>
        </w:rPr>
        <w:t xml:space="preserve"> (Nötr eterjanda Çözünmeyen Lif)</w:t>
      </w:r>
      <w:r w:rsidRPr="00D21575">
        <w:rPr>
          <w:rFonts w:eastAsia="Calibri"/>
          <w:b/>
          <w:bCs/>
          <w:lang w:eastAsia="en-US"/>
        </w:rPr>
        <w:t xml:space="preserve"> İçeriği</w:t>
      </w:r>
    </w:p>
    <w:p w14:paraId="51615DC7" w14:textId="16AD0BCD" w:rsidR="00313660" w:rsidRDefault="00313660" w:rsidP="00C020CD">
      <w:pPr>
        <w:autoSpaceDE w:val="0"/>
        <w:autoSpaceDN w:val="0"/>
        <w:adjustRightInd w:val="0"/>
        <w:spacing w:after="160" w:line="360" w:lineRule="auto"/>
        <w:ind w:firstLine="567"/>
        <w:jc w:val="both"/>
        <w:rPr>
          <w:rFonts w:eastAsia="Calibri"/>
          <w:b/>
          <w:bCs/>
          <w:color w:val="000000"/>
          <w:lang w:eastAsia="en-US"/>
        </w:rPr>
      </w:pPr>
      <w:proofErr w:type="gramStart"/>
      <w:r w:rsidRPr="00A51A24">
        <w:rPr>
          <w:rFonts w:eastAsia="Calibri"/>
          <w:bCs/>
          <w:color w:val="auto"/>
          <w:lang w:eastAsia="en-US"/>
        </w:rPr>
        <w:t xml:space="preserve">Şeker mısırında uygulanan farklı gübre kaynakları, </w:t>
      </w:r>
      <w:r>
        <w:rPr>
          <w:rFonts w:eastAsia="Calibri"/>
          <w:bCs/>
          <w:color w:val="auto"/>
          <w:lang w:eastAsia="en-US"/>
        </w:rPr>
        <w:t xml:space="preserve">NDF içeriği </w:t>
      </w:r>
      <w:r w:rsidRPr="00A51A24">
        <w:rPr>
          <w:rFonts w:eastAsia="Calibri"/>
          <w:bCs/>
          <w:color w:val="auto"/>
          <w:lang w:eastAsia="en-US"/>
        </w:rPr>
        <w:t xml:space="preserve">bakımından istatistiksel olarak </w:t>
      </w:r>
      <w:r w:rsidR="00ED704D">
        <w:rPr>
          <w:rFonts w:eastAsia="Calibri"/>
          <w:bCs/>
          <w:color w:val="auto"/>
          <w:lang w:eastAsia="en-US"/>
        </w:rPr>
        <w:t>önemli</w:t>
      </w:r>
      <w:r>
        <w:rPr>
          <w:rFonts w:eastAsia="Calibri"/>
          <w:bCs/>
          <w:color w:val="auto"/>
          <w:lang w:eastAsia="en-US"/>
        </w:rPr>
        <w:t xml:space="preserve"> farklılık bulunmamış olup (Çizelge 4.3</w:t>
      </w:r>
      <w:r w:rsidRPr="00A51A24">
        <w:rPr>
          <w:rFonts w:eastAsia="Calibri"/>
          <w:bCs/>
          <w:color w:val="auto"/>
          <w:lang w:eastAsia="en-US"/>
        </w:rPr>
        <w:t>.2.</w:t>
      </w:r>
      <w:r>
        <w:rPr>
          <w:rFonts w:eastAsia="Calibri"/>
          <w:bCs/>
          <w:color w:val="auto"/>
          <w:lang w:eastAsia="en-US"/>
        </w:rPr>
        <w:t xml:space="preserve"> ve Şekil 4.3.12.</w:t>
      </w:r>
      <w:r w:rsidRPr="00A51A24">
        <w:rPr>
          <w:rFonts w:eastAsia="Calibri"/>
          <w:bCs/>
          <w:color w:val="auto"/>
          <w:lang w:eastAsia="en-US"/>
        </w:rPr>
        <w:t xml:space="preserve">); en </w:t>
      </w:r>
      <w:r>
        <w:rPr>
          <w:rFonts w:eastAsia="Calibri"/>
          <w:bCs/>
          <w:color w:val="auto"/>
          <w:lang w:eastAsia="en-US"/>
        </w:rPr>
        <w:t>düşük</w:t>
      </w:r>
      <w:r w:rsidRPr="00A51A24">
        <w:rPr>
          <w:rFonts w:eastAsia="Calibri"/>
          <w:bCs/>
          <w:color w:val="auto"/>
          <w:lang w:eastAsia="en-US"/>
        </w:rPr>
        <w:t xml:space="preserve"> </w:t>
      </w:r>
      <w:r>
        <w:rPr>
          <w:rFonts w:eastAsia="Calibri"/>
          <w:bCs/>
          <w:color w:val="auto"/>
          <w:lang w:eastAsia="en-US"/>
        </w:rPr>
        <w:t>NDF içeriği % 18.</w:t>
      </w:r>
      <w:r w:rsidR="004972D6">
        <w:rPr>
          <w:rFonts w:eastAsia="Calibri"/>
          <w:bCs/>
          <w:color w:val="auto"/>
          <w:lang w:eastAsia="en-US"/>
        </w:rPr>
        <w:t>35</w:t>
      </w:r>
      <w:r w:rsidR="00386088">
        <w:rPr>
          <w:rFonts w:eastAsia="Calibri"/>
          <w:bCs/>
          <w:color w:val="auto"/>
          <w:lang w:eastAsia="en-US"/>
        </w:rPr>
        <w:t xml:space="preserve"> </w:t>
      </w:r>
      <w:r>
        <w:rPr>
          <w:rFonts w:eastAsia="Calibri"/>
          <w:bCs/>
          <w:color w:val="auto"/>
          <w:lang w:eastAsia="en-US"/>
        </w:rPr>
        <w:t xml:space="preserve">ile </w:t>
      </w:r>
      <w:r w:rsidR="004972D6">
        <w:rPr>
          <w:rFonts w:eastAsia="Calibri"/>
          <w:bCs/>
          <w:color w:val="auto"/>
          <w:lang w:eastAsia="en-US"/>
        </w:rPr>
        <w:t>solucan</w:t>
      </w:r>
      <w:r>
        <w:rPr>
          <w:rFonts w:eastAsia="Calibri"/>
          <w:bCs/>
          <w:color w:val="auto"/>
          <w:lang w:eastAsia="en-US"/>
        </w:rPr>
        <w:t xml:space="preserve"> gübresi </w:t>
      </w:r>
      <w:r w:rsidRPr="00A51A24">
        <w:rPr>
          <w:rFonts w:eastAsia="Calibri"/>
          <w:bCs/>
          <w:color w:val="auto"/>
          <w:lang w:eastAsia="en-US"/>
        </w:rPr>
        <w:t>uygulamasından</w:t>
      </w:r>
      <w:r>
        <w:rPr>
          <w:rFonts w:eastAsia="Calibri"/>
          <w:bCs/>
          <w:color w:val="auto"/>
          <w:lang w:eastAsia="en-US"/>
        </w:rPr>
        <w:t xml:space="preserve"> </w:t>
      </w:r>
      <w:r w:rsidRPr="00A51A24">
        <w:rPr>
          <w:rFonts w:eastAsia="Calibri"/>
          <w:bCs/>
          <w:color w:val="auto"/>
          <w:lang w:eastAsia="en-US"/>
        </w:rPr>
        <w:t xml:space="preserve">elde edilirken, en </w:t>
      </w:r>
      <w:r>
        <w:rPr>
          <w:rFonts w:eastAsia="Calibri"/>
          <w:bCs/>
          <w:color w:val="auto"/>
          <w:lang w:eastAsia="en-US"/>
        </w:rPr>
        <w:t xml:space="preserve">yükse NDF içeriği </w:t>
      </w:r>
      <w:r w:rsidRPr="00A51A24">
        <w:rPr>
          <w:rFonts w:eastAsia="Calibri"/>
          <w:bCs/>
          <w:color w:val="auto"/>
          <w:lang w:eastAsia="en-US"/>
        </w:rPr>
        <w:t xml:space="preserve">değerleri </w:t>
      </w:r>
      <w:r w:rsidR="004972D6">
        <w:rPr>
          <w:rFonts w:eastAsia="Calibri"/>
          <w:bCs/>
          <w:color w:val="auto"/>
          <w:lang w:eastAsia="en-US"/>
        </w:rPr>
        <w:t xml:space="preserve">%18.68-%20.29 </w:t>
      </w:r>
      <w:r w:rsidRPr="00A51A24">
        <w:rPr>
          <w:rFonts w:eastAsia="Calibri"/>
          <w:bCs/>
          <w:color w:val="auto"/>
          <w:lang w:eastAsia="en-US"/>
        </w:rPr>
        <w:t>arasında değişen sınırlarda, diğer gübre kaynaklarından elde edilmiştir (</w:t>
      </w:r>
      <w:r>
        <w:rPr>
          <w:rFonts w:eastAsia="Calibri"/>
          <w:bCs/>
          <w:color w:val="auto"/>
          <w:lang w:eastAsia="en-US"/>
        </w:rPr>
        <w:t>Çizelge 4.3</w:t>
      </w:r>
      <w:r w:rsidRPr="00A51A24">
        <w:rPr>
          <w:rFonts w:eastAsia="Calibri"/>
          <w:bCs/>
          <w:color w:val="auto"/>
          <w:lang w:eastAsia="en-US"/>
        </w:rPr>
        <w:t>.2.</w:t>
      </w:r>
      <w:r>
        <w:rPr>
          <w:rFonts w:eastAsia="Calibri"/>
          <w:bCs/>
          <w:color w:val="auto"/>
          <w:lang w:eastAsia="en-US"/>
        </w:rPr>
        <w:t xml:space="preserve"> ve Şekil 4.3.12.).</w:t>
      </w:r>
      <w:proofErr w:type="gramEnd"/>
    </w:p>
    <w:p w14:paraId="7917F640" w14:textId="77777777" w:rsidR="00313660" w:rsidRDefault="00313660" w:rsidP="009A3390">
      <w:pPr>
        <w:autoSpaceDE w:val="0"/>
        <w:autoSpaceDN w:val="0"/>
        <w:adjustRightInd w:val="0"/>
        <w:spacing w:after="160" w:line="360" w:lineRule="auto"/>
        <w:ind w:firstLine="709"/>
        <w:jc w:val="center"/>
        <w:rPr>
          <w:rFonts w:eastAsia="Calibri"/>
          <w:b/>
          <w:bCs/>
          <w:color w:val="000000"/>
          <w:lang w:eastAsia="en-US"/>
        </w:rPr>
      </w:pPr>
    </w:p>
    <w:p w14:paraId="3A5F0676" w14:textId="7F6C0F9B" w:rsidR="00A15916" w:rsidRDefault="004972D6" w:rsidP="009A3390">
      <w:pPr>
        <w:autoSpaceDE w:val="0"/>
        <w:autoSpaceDN w:val="0"/>
        <w:adjustRightInd w:val="0"/>
        <w:spacing w:after="160" w:line="360" w:lineRule="auto"/>
        <w:ind w:firstLine="709"/>
        <w:jc w:val="center"/>
        <w:rPr>
          <w:rFonts w:eastAsia="Calibri"/>
          <w:b/>
          <w:bCs/>
          <w:color w:val="000000"/>
          <w:lang w:eastAsia="en-US"/>
        </w:rPr>
      </w:pPr>
      <w:r>
        <w:rPr>
          <w:rFonts w:eastAsia="Calibri"/>
          <w:b/>
          <w:bCs/>
          <w:color w:val="000000"/>
          <w:lang w:eastAsia="en-US"/>
        </w:rPr>
        <w:lastRenderedPageBreak/>
        <w:t xml:space="preserve"> </w:t>
      </w:r>
      <w:r w:rsidR="00A15916">
        <w:rPr>
          <w:noProof/>
        </w:rPr>
        <w:drawing>
          <wp:inline distT="0" distB="0" distL="0" distR="0" wp14:anchorId="3F33DFF2" wp14:editId="55EC1AD8">
            <wp:extent cx="4772025" cy="2238375"/>
            <wp:effectExtent l="0" t="0" r="9525" b="9525"/>
            <wp:docPr id="42" name="Grafik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A8E6544" w14:textId="0501C23E" w:rsidR="004972D6" w:rsidRPr="00EF284E" w:rsidRDefault="00D81EEC" w:rsidP="009A3390">
      <w:pPr>
        <w:autoSpaceDE w:val="0"/>
        <w:autoSpaceDN w:val="0"/>
        <w:adjustRightInd w:val="0"/>
        <w:spacing w:after="160" w:line="360" w:lineRule="auto"/>
        <w:ind w:firstLine="709"/>
        <w:rPr>
          <w:rFonts w:eastAsia="Calibri"/>
          <w:b/>
          <w:bCs/>
          <w:color w:val="000000"/>
          <w:lang w:eastAsia="en-US"/>
        </w:rPr>
      </w:pPr>
      <w:r>
        <w:rPr>
          <w:rFonts w:eastAsia="Calibri"/>
          <w:bCs/>
          <w:color w:val="auto"/>
          <w:sz w:val="20"/>
          <w:szCs w:val="20"/>
          <w:lang w:eastAsia="en-US"/>
        </w:rPr>
        <w:t xml:space="preserve">    </w:t>
      </w:r>
      <w:r w:rsidRPr="00EF284E">
        <w:rPr>
          <w:rFonts w:eastAsia="Calibri"/>
          <w:bCs/>
          <w:color w:val="auto"/>
          <w:lang w:eastAsia="en-US"/>
        </w:rPr>
        <w:t xml:space="preserve"> </w:t>
      </w:r>
      <w:r w:rsidR="00B50EC3" w:rsidRPr="00EF284E">
        <w:rPr>
          <w:rFonts w:eastAsia="Calibri"/>
          <w:bCs/>
          <w:color w:val="auto"/>
          <w:lang w:eastAsia="en-US"/>
        </w:rPr>
        <w:t xml:space="preserve">  </w:t>
      </w:r>
      <w:r w:rsidR="004972D6" w:rsidRPr="00EF284E">
        <w:rPr>
          <w:rFonts w:eastAsia="Calibri"/>
          <w:bCs/>
          <w:color w:val="auto"/>
          <w:lang w:eastAsia="en-US"/>
        </w:rPr>
        <w:t>Şekil 4.3.12. Farklı gübre</w:t>
      </w:r>
      <w:r w:rsidR="00792744" w:rsidRPr="00EF284E">
        <w:rPr>
          <w:rFonts w:eastAsia="Calibri"/>
          <w:bCs/>
          <w:color w:val="auto"/>
          <w:lang w:eastAsia="en-US"/>
        </w:rPr>
        <w:t xml:space="preserve"> kaynaklarında N</w:t>
      </w:r>
      <w:r w:rsidR="0018764F" w:rsidRPr="00EF284E">
        <w:rPr>
          <w:rFonts w:eastAsia="Calibri"/>
          <w:bCs/>
          <w:color w:val="auto"/>
          <w:lang w:eastAsia="en-US"/>
        </w:rPr>
        <w:t xml:space="preserve">DF içeriği </w:t>
      </w:r>
      <w:r w:rsidR="004972D6" w:rsidRPr="00EF284E">
        <w:rPr>
          <w:rFonts w:eastAsia="Calibri"/>
          <w:bCs/>
          <w:color w:val="auto"/>
          <w:lang w:eastAsia="en-US"/>
        </w:rPr>
        <w:t xml:space="preserve"> (%)</w:t>
      </w:r>
    </w:p>
    <w:p w14:paraId="39762160" w14:textId="77777777" w:rsidR="00EE3184" w:rsidRDefault="00EE3184" w:rsidP="009A3390">
      <w:pPr>
        <w:autoSpaceDE w:val="0"/>
        <w:autoSpaceDN w:val="0"/>
        <w:adjustRightInd w:val="0"/>
        <w:spacing w:after="160" w:line="360" w:lineRule="auto"/>
        <w:ind w:firstLine="709"/>
        <w:rPr>
          <w:rFonts w:eastAsia="Calibri"/>
          <w:b/>
          <w:bCs/>
          <w:color w:val="000000"/>
          <w:lang w:eastAsia="en-US"/>
        </w:rPr>
        <w:sectPr w:rsidR="00EE3184" w:rsidSect="00D05FAA">
          <w:pgSz w:w="11906" w:h="16838"/>
          <w:pgMar w:top="1701" w:right="1418" w:bottom="1418" w:left="1701" w:header="709" w:footer="709" w:gutter="0"/>
          <w:cols w:space="708"/>
          <w:docGrid w:linePitch="360"/>
        </w:sectPr>
      </w:pPr>
    </w:p>
    <w:p w14:paraId="514FD717" w14:textId="1ACF9938" w:rsidR="00EE3184" w:rsidRDefault="00EE3184" w:rsidP="00D81EEC">
      <w:pPr>
        <w:autoSpaceDE w:val="0"/>
        <w:autoSpaceDN w:val="0"/>
        <w:adjustRightInd w:val="0"/>
        <w:spacing w:after="160" w:line="360" w:lineRule="auto"/>
        <w:ind w:firstLine="709"/>
        <w:jc w:val="both"/>
        <w:rPr>
          <w:rFonts w:eastAsia="Calibri"/>
          <w:b/>
          <w:bCs/>
          <w:color w:val="000000"/>
          <w:lang w:eastAsia="en-US"/>
        </w:rPr>
      </w:pPr>
      <w:r>
        <w:rPr>
          <w:rFonts w:eastAsia="Calibri"/>
          <w:b/>
          <w:bCs/>
          <w:color w:val="000000"/>
          <w:lang w:eastAsia="en-US"/>
        </w:rPr>
        <w:lastRenderedPageBreak/>
        <w:t>4.4</w:t>
      </w:r>
      <w:r w:rsidRPr="00F83DB9">
        <w:rPr>
          <w:rFonts w:eastAsia="Calibri"/>
          <w:b/>
          <w:bCs/>
          <w:color w:val="000000"/>
          <w:lang w:eastAsia="en-US"/>
        </w:rPr>
        <w:t xml:space="preserve">. </w:t>
      </w:r>
      <w:r>
        <w:rPr>
          <w:rFonts w:eastAsia="Calibri"/>
          <w:b/>
          <w:bCs/>
          <w:color w:val="000000"/>
          <w:lang w:eastAsia="en-US"/>
        </w:rPr>
        <w:t xml:space="preserve">Dane Antioksidan </w:t>
      </w:r>
      <w:r w:rsidRPr="00F83DB9">
        <w:rPr>
          <w:rFonts w:eastAsia="Calibri"/>
          <w:b/>
          <w:bCs/>
          <w:color w:val="000000"/>
          <w:lang w:eastAsia="en-US"/>
        </w:rPr>
        <w:t>Özellikler</w:t>
      </w:r>
    </w:p>
    <w:p w14:paraId="7EFB647E" w14:textId="77777777" w:rsidR="00EE3184" w:rsidRPr="00446EEA" w:rsidRDefault="00EE3184" w:rsidP="00D81EEC">
      <w:pPr>
        <w:autoSpaceDE w:val="0"/>
        <w:autoSpaceDN w:val="0"/>
        <w:adjustRightInd w:val="0"/>
        <w:spacing w:before="240" w:after="160" w:line="360" w:lineRule="auto"/>
        <w:ind w:firstLine="709"/>
        <w:jc w:val="both"/>
        <w:rPr>
          <w:rFonts w:eastAsia="Calibri"/>
          <w:bCs/>
          <w:color w:val="000000"/>
          <w:lang w:eastAsia="en-US"/>
        </w:rPr>
      </w:pPr>
      <w:r>
        <w:rPr>
          <w:rFonts w:eastAsia="Calibri"/>
          <w:bCs/>
          <w:color w:val="000000"/>
          <w:lang w:eastAsia="en-US"/>
        </w:rPr>
        <w:t>Dane antioksidan özelliklere ilişkin kareler ortalaması çizelge 4.4.1’de, ortalama değerler 4.4.2’de verilmiştir.</w:t>
      </w:r>
    </w:p>
    <w:p w14:paraId="4FFAD61A" w14:textId="64F47E08" w:rsidR="00EE3184" w:rsidRPr="00D81EEC" w:rsidRDefault="00EE3184" w:rsidP="00D81EEC">
      <w:pPr>
        <w:tabs>
          <w:tab w:val="left" w:pos="2160"/>
        </w:tabs>
        <w:autoSpaceDE w:val="0"/>
        <w:autoSpaceDN w:val="0"/>
        <w:adjustRightInd w:val="0"/>
        <w:spacing w:before="240" w:after="0" w:line="360" w:lineRule="auto"/>
        <w:ind w:firstLine="709"/>
        <w:rPr>
          <w:rFonts w:eastAsia="Calibri"/>
          <w:b/>
          <w:bCs/>
          <w:color w:val="000000"/>
          <w:lang w:eastAsia="en-US"/>
        </w:rPr>
      </w:pPr>
      <w:r>
        <w:rPr>
          <w:rFonts w:eastAsia="Calibri"/>
          <w:bCs/>
          <w:color w:val="000000"/>
          <w:lang w:eastAsia="en-US"/>
        </w:rPr>
        <w:t>Çizelge 4.4</w:t>
      </w:r>
      <w:r w:rsidRPr="00F83DB9">
        <w:rPr>
          <w:rFonts w:eastAsia="Calibri"/>
          <w:bCs/>
          <w:color w:val="000000"/>
          <w:lang w:eastAsia="en-US"/>
        </w:rPr>
        <w:t>.1.</w:t>
      </w:r>
      <w:r w:rsidRPr="00F83DB9">
        <w:rPr>
          <w:rFonts w:eastAsia="Times New Roman"/>
          <w:color w:val="000000"/>
        </w:rPr>
        <w:t xml:space="preserve"> Şeker mısırda farklı gübre kaynaklarının dane antioksidan özellikleri üzerindeki etkilerine ilişkin kareler ortalaması değerleri</w:t>
      </w:r>
    </w:p>
    <w:tbl>
      <w:tblPr>
        <w:tblpPr w:leftFromText="141" w:rightFromText="141" w:vertAnchor="text" w:horzAnchor="margin" w:tblpY="185"/>
        <w:tblOverlap w:val="never"/>
        <w:tblW w:w="13229" w:type="dxa"/>
        <w:tblCellMar>
          <w:left w:w="70" w:type="dxa"/>
          <w:right w:w="70" w:type="dxa"/>
        </w:tblCellMar>
        <w:tblLook w:val="04A0" w:firstRow="1" w:lastRow="0" w:firstColumn="1" w:lastColumn="0" w:noHBand="0" w:noVBand="1"/>
      </w:tblPr>
      <w:tblGrid>
        <w:gridCol w:w="1560"/>
        <w:gridCol w:w="1191"/>
        <w:gridCol w:w="992"/>
        <w:gridCol w:w="1244"/>
        <w:gridCol w:w="1433"/>
        <w:gridCol w:w="1434"/>
        <w:gridCol w:w="1276"/>
        <w:gridCol w:w="1417"/>
        <w:gridCol w:w="1297"/>
        <w:gridCol w:w="1385"/>
      </w:tblGrid>
      <w:tr w:rsidR="00EE3184" w:rsidRPr="00F83DB9" w14:paraId="2D398C4D" w14:textId="77777777" w:rsidTr="00D56914">
        <w:trPr>
          <w:trHeight w:val="179"/>
        </w:trPr>
        <w:tc>
          <w:tcPr>
            <w:tcW w:w="1560" w:type="dxa"/>
            <w:vMerge w:val="restart"/>
            <w:tcBorders>
              <w:top w:val="single" w:sz="4" w:space="0" w:color="auto"/>
              <w:left w:val="nil"/>
              <w:bottom w:val="single" w:sz="4" w:space="0" w:color="000000"/>
              <w:right w:val="nil"/>
            </w:tcBorders>
            <w:shd w:val="clear" w:color="auto" w:fill="auto"/>
            <w:vAlign w:val="center"/>
            <w:hideMark/>
          </w:tcPr>
          <w:p w14:paraId="625F8C5E" w14:textId="77777777" w:rsidR="00EE3184" w:rsidRPr="00F83DB9" w:rsidRDefault="00EE3184" w:rsidP="00EE3184">
            <w:pPr>
              <w:spacing w:after="0" w:line="240" w:lineRule="auto"/>
              <w:jc w:val="center"/>
              <w:rPr>
                <w:rFonts w:eastAsia="Times New Roman"/>
                <w:color w:val="000000"/>
              </w:rPr>
            </w:pPr>
            <w:r w:rsidRPr="00F83DB9">
              <w:rPr>
                <w:rFonts w:eastAsia="Times New Roman"/>
                <w:color w:val="000000"/>
              </w:rPr>
              <w:t>Varyasyon kaynağı</w:t>
            </w:r>
          </w:p>
        </w:tc>
        <w:tc>
          <w:tcPr>
            <w:tcW w:w="1191" w:type="dxa"/>
            <w:vMerge w:val="restart"/>
            <w:tcBorders>
              <w:top w:val="single" w:sz="4" w:space="0" w:color="auto"/>
              <w:left w:val="nil"/>
              <w:bottom w:val="single" w:sz="4" w:space="0" w:color="000000"/>
              <w:right w:val="nil"/>
            </w:tcBorders>
            <w:shd w:val="clear" w:color="auto" w:fill="auto"/>
            <w:noWrap/>
            <w:vAlign w:val="center"/>
            <w:hideMark/>
          </w:tcPr>
          <w:p w14:paraId="0698E76A" w14:textId="77777777" w:rsidR="00EE3184" w:rsidRPr="00F83DB9" w:rsidRDefault="00EE3184" w:rsidP="00EE3184">
            <w:pPr>
              <w:spacing w:after="0" w:line="240" w:lineRule="auto"/>
              <w:jc w:val="center"/>
              <w:rPr>
                <w:rFonts w:eastAsia="Times New Roman"/>
                <w:color w:val="000000"/>
              </w:rPr>
            </w:pPr>
            <w:r w:rsidRPr="00F83DB9">
              <w:rPr>
                <w:rFonts w:eastAsia="Times New Roman"/>
                <w:color w:val="000000"/>
              </w:rPr>
              <w:t>Sd</w:t>
            </w:r>
          </w:p>
        </w:tc>
        <w:tc>
          <w:tcPr>
            <w:tcW w:w="992" w:type="dxa"/>
            <w:tcBorders>
              <w:top w:val="single" w:sz="4" w:space="0" w:color="auto"/>
              <w:left w:val="nil"/>
              <w:bottom w:val="single" w:sz="4" w:space="0" w:color="auto"/>
              <w:right w:val="nil"/>
            </w:tcBorders>
            <w:shd w:val="clear" w:color="auto" w:fill="auto"/>
            <w:noWrap/>
            <w:vAlign w:val="center"/>
            <w:hideMark/>
          </w:tcPr>
          <w:p w14:paraId="32F28B40" w14:textId="77777777" w:rsidR="00EE3184" w:rsidRPr="00F83DB9" w:rsidRDefault="00EE3184" w:rsidP="00EE3184">
            <w:pPr>
              <w:spacing w:after="0" w:line="240" w:lineRule="auto"/>
              <w:jc w:val="center"/>
              <w:rPr>
                <w:rFonts w:eastAsia="Times New Roman"/>
                <w:color w:val="000000"/>
              </w:rPr>
            </w:pPr>
            <w:r w:rsidRPr="00F83DB9">
              <w:rPr>
                <w:rFonts w:eastAsia="Times New Roman"/>
                <w:color w:val="000000"/>
              </w:rPr>
              <w:t> </w:t>
            </w:r>
          </w:p>
        </w:tc>
        <w:tc>
          <w:tcPr>
            <w:tcW w:w="1244" w:type="dxa"/>
            <w:tcBorders>
              <w:top w:val="single" w:sz="4" w:space="0" w:color="auto"/>
              <w:left w:val="nil"/>
              <w:bottom w:val="single" w:sz="4" w:space="0" w:color="auto"/>
              <w:right w:val="nil"/>
            </w:tcBorders>
            <w:shd w:val="clear" w:color="auto" w:fill="auto"/>
            <w:noWrap/>
            <w:vAlign w:val="center"/>
            <w:hideMark/>
          </w:tcPr>
          <w:p w14:paraId="1DD4E381" w14:textId="77777777" w:rsidR="00EE3184" w:rsidRPr="00F83DB9" w:rsidRDefault="00EE3184" w:rsidP="00EE3184">
            <w:pPr>
              <w:spacing w:after="0" w:line="240" w:lineRule="auto"/>
              <w:jc w:val="center"/>
              <w:rPr>
                <w:rFonts w:eastAsia="Times New Roman"/>
                <w:color w:val="000000"/>
              </w:rPr>
            </w:pPr>
            <w:r w:rsidRPr="00F83DB9">
              <w:rPr>
                <w:rFonts w:eastAsia="Times New Roman"/>
                <w:color w:val="000000"/>
              </w:rPr>
              <w:t> </w:t>
            </w:r>
          </w:p>
        </w:tc>
        <w:tc>
          <w:tcPr>
            <w:tcW w:w="8242" w:type="dxa"/>
            <w:gridSpan w:val="6"/>
            <w:tcBorders>
              <w:top w:val="single" w:sz="4" w:space="0" w:color="auto"/>
              <w:left w:val="nil"/>
              <w:bottom w:val="single" w:sz="4" w:space="0" w:color="auto"/>
              <w:right w:val="nil"/>
            </w:tcBorders>
            <w:shd w:val="clear" w:color="auto" w:fill="auto"/>
            <w:noWrap/>
            <w:vAlign w:val="bottom"/>
            <w:hideMark/>
          </w:tcPr>
          <w:p w14:paraId="0B2889C2" w14:textId="77777777" w:rsidR="00EE3184" w:rsidRPr="00F83DB9" w:rsidRDefault="00EE3184" w:rsidP="00EE3184">
            <w:pPr>
              <w:spacing w:after="0" w:line="240" w:lineRule="auto"/>
              <w:jc w:val="center"/>
              <w:rPr>
                <w:rFonts w:eastAsia="Times New Roman"/>
                <w:color w:val="000000"/>
              </w:rPr>
            </w:pPr>
            <w:r w:rsidRPr="00F83DB9">
              <w:rPr>
                <w:rFonts w:eastAsia="Times New Roman"/>
                <w:color w:val="000000"/>
              </w:rPr>
              <w:t>Kareler ortalaması</w:t>
            </w:r>
          </w:p>
        </w:tc>
      </w:tr>
      <w:tr w:rsidR="00EE3184" w:rsidRPr="00F83DB9" w14:paraId="194CB392" w14:textId="77777777" w:rsidTr="00D56914">
        <w:trPr>
          <w:trHeight w:val="645"/>
        </w:trPr>
        <w:tc>
          <w:tcPr>
            <w:tcW w:w="1560" w:type="dxa"/>
            <w:vMerge/>
            <w:tcBorders>
              <w:top w:val="single" w:sz="4" w:space="0" w:color="auto"/>
              <w:left w:val="nil"/>
              <w:bottom w:val="single" w:sz="4" w:space="0" w:color="000000"/>
              <w:right w:val="nil"/>
            </w:tcBorders>
            <w:vAlign w:val="center"/>
            <w:hideMark/>
          </w:tcPr>
          <w:p w14:paraId="13C841FD" w14:textId="77777777" w:rsidR="00EE3184" w:rsidRPr="00F83DB9" w:rsidRDefault="00EE3184" w:rsidP="00EE3184">
            <w:pPr>
              <w:spacing w:after="0" w:line="240" w:lineRule="auto"/>
              <w:rPr>
                <w:rFonts w:eastAsia="Times New Roman"/>
                <w:color w:val="000000"/>
              </w:rPr>
            </w:pPr>
          </w:p>
        </w:tc>
        <w:tc>
          <w:tcPr>
            <w:tcW w:w="1191" w:type="dxa"/>
            <w:vMerge/>
            <w:tcBorders>
              <w:top w:val="single" w:sz="4" w:space="0" w:color="auto"/>
              <w:left w:val="nil"/>
              <w:bottom w:val="single" w:sz="4" w:space="0" w:color="000000"/>
              <w:right w:val="nil"/>
            </w:tcBorders>
            <w:vAlign w:val="center"/>
            <w:hideMark/>
          </w:tcPr>
          <w:p w14:paraId="04983C7D" w14:textId="77777777" w:rsidR="00EE3184" w:rsidRPr="00F83DB9" w:rsidRDefault="00EE3184" w:rsidP="00EE3184">
            <w:pPr>
              <w:spacing w:after="0" w:line="240" w:lineRule="auto"/>
              <w:rPr>
                <w:rFonts w:eastAsia="Times New Roman"/>
                <w:color w:val="000000"/>
              </w:rPr>
            </w:pPr>
          </w:p>
        </w:tc>
        <w:tc>
          <w:tcPr>
            <w:tcW w:w="992" w:type="dxa"/>
            <w:tcBorders>
              <w:top w:val="single" w:sz="4" w:space="0" w:color="auto"/>
              <w:left w:val="nil"/>
              <w:bottom w:val="single" w:sz="4" w:space="0" w:color="auto"/>
              <w:right w:val="nil"/>
            </w:tcBorders>
            <w:shd w:val="clear" w:color="auto" w:fill="auto"/>
            <w:vAlign w:val="center"/>
            <w:hideMark/>
          </w:tcPr>
          <w:p w14:paraId="034030AE" w14:textId="77777777" w:rsidR="003B4555" w:rsidRDefault="00EE3184" w:rsidP="0047512B">
            <w:pPr>
              <w:spacing w:after="0" w:line="240" w:lineRule="auto"/>
              <w:rPr>
                <w:rFonts w:eastAsia="Times New Roman"/>
                <w:color w:val="000000"/>
              </w:rPr>
            </w:pPr>
            <w:r w:rsidRPr="00F83DB9">
              <w:rPr>
                <w:rFonts w:eastAsia="Times New Roman"/>
                <w:color w:val="000000"/>
              </w:rPr>
              <w:t xml:space="preserve">Sarı </w:t>
            </w:r>
          </w:p>
          <w:p w14:paraId="5F553604" w14:textId="5098399C" w:rsidR="00EE3184" w:rsidRPr="00F83DB9" w:rsidRDefault="00EE3184" w:rsidP="0047512B">
            <w:pPr>
              <w:spacing w:after="0" w:line="240" w:lineRule="auto"/>
              <w:rPr>
                <w:rFonts w:eastAsia="Times New Roman"/>
                <w:color w:val="000000"/>
              </w:rPr>
            </w:pPr>
            <w:proofErr w:type="gramStart"/>
            <w:r w:rsidRPr="00F83DB9">
              <w:rPr>
                <w:rFonts w:eastAsia="Times New Roman"/>
                <w:color w:val="000000"/>
              </w:rPr>
              <w:t>renk</w:t>
            </w:r>
            <w:proofErr w:type="gramEnd"/>
            <w:r w:rsidRPr="00F83DB9">
              <w:rPr>
                <w:rFonts w:eastAsia="Times New Roman"/>
                <w:color w:val="000000"/>
              </w:rPr>
              <w:t xml:space="preserve"> </w:t>
            </w:r>
          </w:p>
        </w:tc>
        <w:tc>
          <w:tcPr>
            <w:tcW w:w="1244" w:type="dxa"/>
            <w:tcBorders>
              <w:top w:val="single" w:sz="4" w:space="0" w:color="auto"/>
              <w:left w:val="nil"/>
              <w:bottom w:val="single" w:sz="4" w:space="0" w:color="auto"/>
              <w:right w:val="nil"/>
            </w:tcBorders>
            <w:shd w:val="clear" w:color="auto" w:fill="auto"/>
            <w:vAlign w:val="center"/>
            <w:hideMark/>
          </w:tcPr>
          <w:p w14:paraId="6306108B" w14:textId="5EBF946B" w:rsidR="00EE3184" w:rsidRPr="00F83DB9" w:rsidRDefault="00EE3184" w:rsidP="0047512B">
            <w:pPr>
              <w:spacing w:after="0" w:line="240" w:lineRule="auto"/>
              <w:rPr>
                <w:rFonts w:eastAsia="Times New Roman"/>
                <w:color w:val="000000"/>
              </w:rPr>
            </w:pPr>
            <w:r w:rsidRPr="00F83DB9">
              <w:rPr>
                <w:rFonts w:eastAsia="Times New Roman"/>
                <w:color w:val="000000"/>
              </w:rPr>
              <w:t xml:space="preserve">Toplam fenolik </w:t>
            </w:r>
          </w:p>
        </w:tc>
        <w:tc>
          <w:tcPr>
            <w:tcW w:w="1433" w:type="dxa"/>
            <w:tcBorders>
              <w:top w:val="nil"/>
              <w:left w:val="nil"/>
              <w:bottom w:val="single" w:sz="4" w:space="0" w:color="auto"/>
              <w:right w:val="nil"/>
            </w:tcBorders>
            <w:shd w:val="clear" w:color="auto" w:fill="auto"/>
            <w:vAlign w:val="center"/>
            <w:hideMark/>
          </w:tcPr>
          <w:p w14:paraId="7AB57D35" w14:textId="76ADA67B" w:rsidR="00EE3184" w:rsidRPr="00F83DB9" w:rsidRDefault="00EE3184" w:rsidP="0047512B">
            <w:pPr>
              <w:spacing w:after="0" w:line="240" w:lineRule="auto"/>
              <w:rPr>
                <w:rFonts w:eastAsia="Times New Roman"/>
                <w:color w:val="000000"/>
              </w:rPr>
            </w:pPr>
            <w:r w:rsidRPr="00F83DB9">
              <w:rPr>
                <w:rFonts w:eastAsia="Times New Roman"/>
                <w:color w:val="000000"/>
              </w:rPr>
              <w:t xml:space="preserve">Toplam flavonoit  </w:t>
            </w:r>
          </w:p>
        </w:tc>
        <w:tc>
          <w:tcPr>
            <w:tcW w:w="1434" w:type="dxa"/>
            <w:tcBorders>
              <w:top w:val="nil"/>
              <w:left w:val="nil"/>
              <w:bottom w:val="single" w:sz="4" w:space="0" w:color="auto"/>
              <w:right w:val="nil"/>
            </w:tcBorders>
            <w:shd w:val="clear" w:color="auto" w:fill="auto"/>
            <w:vAlign w:val="center"/>
            <w:hideMark/>
          </w:tcPr>
          <w:p w14:paraId="1F915CDB" w14:textId="14B3CA61" w:rsidR="00EE3184" w:rsidRPr="00F83DB9" w:rsidRDefault="00605FC1" w:rsidP="0047512B">
            <w:pPr>
              <w:spacing w:after="0" w:line="240" w:lineRule="auto"/>
              <w:rPr>
                <w:rFonts w:eastAsia="Times New Roman"/>
                <w:color w:val="000000"/>
              </w:rPr>
            </w:pPr>
            <w:r>
              <w:rPr>
                <w:rFonts w:eastAsia="Times New Roman"/>
                <w:color w:val="000000"/>
              </w:rPr>
              <w:t>Toplam antioksidan kapasitesi</w:t>
            </w:r>
            <w:r w:rsidR="00EE3184" w:rsidRPr="00F83DB9">
              <w:rPr>
                <w:rFonts w:eastAsia="Times New Roman"/>
                <w:color w:val="000000"/>
              </w:rPr>
              <w:t xml:space="preserve"> </w:t>
            </w:r>
          </w:p>
        </w:tc>
        <w:tc>
          <w:tcPr>
            <w:tcW w:w="1276" w:type="dxa"/>
            <w:tcBorders>
              <w:top w:val="nil"/>
              <w:left w:val="nil"/>
              <w:bottom w:val="single" w:sz="4" w:space="0" w:color="auto"/>
              <w:right w:val="nil"/>
            </w:tcBorders>
            <w:shd w:val="clear" w:color="auto" w:fill="auto"/>
            <w:vAlign w:val="center"/>
            <w:hideMark/>
          </w:tcPr>
          <w:p w14:paraId="7AE6EA91" w14:textId="77777777" w:rsidR="003B4555" w:rsidRDefault="00EE3184" w:rsidP="00605FC1">
            <w:pPr>
              <w:spacing w:after="0" w:line="240" w:lineRule="auto"/>
              <w:rPr>
                <w:rFonts w:eastAsia="Times New Roman"/>
                <w:color w:val="000000"/>
              </w:rPr>
            </w:pPr>
            <w:r w:rsidRPr="00F83DB9">
              <w:rPr>
                <w:rFonts w:eastAsia="Times New Roman"/>
                <w:color w:val="000000"/>
              </w:rPr>
              <w:t>DPPH</w:t>
            </w:r>
            <w:r w:rsidR="00605FC1">
              <w:rPr>
                <w:rFonts w:eastAsia="Times New Roman"/>
                <w:color w:val="000000"/>
              </w:rPr>
              <w:t>,</w:t>
            </w:r>
            <w:r w:rsidRPr="00F83DB9">
              <w:rPr>
                <w:rFonts w:eastAsia="Times New Roman"/>
                <w:color w:val="000000"/>
              </w:rPr>
              <w:t xml:space="preserve"> </w:t>
            </w:r>
          </w:p>
          <w:p w14:paraId="26A4081D" w14:textId="07C1A5CE" w:rsidR="00EE3184" w:rsidRPr="00F83DB9" w:rsidRDefault="00EE3184" w:rsidP="00605FC1">
            <w:pPr>
              <w:spacing w:after="0" w:line="240" w:lineRule="auto"/>
              <w:rPr>
                <w:rFonts w:eastAsia="Times New Roman"/>
                <w:color w:val="000000"/>
              </w:rPr>
            </w:pPr>
            <w:r w:rsidRPr="00F83DB9">
              <w:rPr>
                <w:rFonts w:eastAsia="Times New Roman"/>
                <w:color w:val="000000"/>
              </w:rPr>
              <w:t xml:space="preserve">TEAC </w:t>
            </w:r>
          </w:p>
        </w:tc>
        <w:tc>
          <w:tcPr>
            <w:tcW w:w="1417" w:type="dxa"/>
            <w:tcBorders>
              <w:top w:val="nil"/>
              <w:left w:val="nil"/>
              <w:bottom w:val="single" w:sz="4" w:space="0" w:color="auto"/>
              <w:right w:val="nil"/>
            </w:tcBorders>
            <w:shd w:val="clear" w:color="auto" w:fill="auto"/>
            <w:vAlign w:val="center"/>
            <w:hideMark/>
          </w:tcPr>
          <w:p w14:paraId="7DD8101B" w14:textId="7C813BE3" w:rsidR="00EE3184" w:rsidRPr="00F83DB9" w:rsidRDefault="00EE3184" w:rsidP="00605FC1">
            <w:pPr>
              <w:spacing w:after="0" w:line="240" w:lineRule="auto"/>
              <w:rPr>
                <w:rFonts w:eastAsia="Times New Roman"/>
                <w:color w:val="000000"/>
              </w:rPr>
            </w:pPr>
            <w:r w:rsidRPr="00F83DB9">
              <w:rPr>
                <w:rFonts w:eastAsia="Times New Roman"/>
                <w:color w:val="000000"/>
              </w:rPr>
              <w:t>DPPH</w:t>
            </w:r>
            <w:r w:rsidR="00605FC1">
              <w:rPr>
                <w:rFonts w:eastAsia="Times New Roman"/>
                <w:color w:val="000000"/>
              </w:rPr>
              <w:t>,</w:t>
            </w:r>
            <w:r w:rsidRPr="00F83DB9">
              <w:rPr>
                <w:rFonts w:eastAsia="Times New Roman"/>
                <w:color w:val="000000"/>
              </w:rPr>
              <w:t xml:space="preserve"> inhibisyon </w:t>
            </w:r>
          </w:p>
        </w:tc>
        <w:tc>
          <w:tcPr>
            <w:tcW w:w="1297" w:type="dxa"/>
            <w:tcBorders>
              <w:top w:val="nil"/>
              <w:left w:val="nil"/>
              <w:bottom w:val="single" w:sz="4" w:space="0" w:color="auto"/>
              <w:right w:val="nil"/>
            </w:tcBorders>
            <w:shd w:val="clear" w:color="auto" w:fill="auto"/>
            <w:vAlign w:val="center"/>
            <w:hideMark/>
          </w:tcPr>
          <w:p w14:paraId="64EED843" w14:textId="13DDCB7F" w:rsidR="00EE3184" w:rsidRPr="00F83DB9" w:rsidRDefault="00EE3184" w:rsidP="00605FC1">
            <w:pPr>
              <w:spacing w:after="0" w:line="240" w:lineRule="auto"/>
              <w:rPr>
                <w:rFonts w:eastAsia="Times New Roman"/>
                <w:color w:val="000000"/>
              </w:rPr>
            </w:pPr>
            <w:r w:rsidRPr="00F83DB9">
              <w:rPr>
                <w:rFonts w:eastAsia="Times New Roman"/>
                <w:color w:val="000000"/>
              </w:rPr>
              <w:t>DPPH</w:t>
            </w:r>
            <w:r w:rsidR="00605FC1">
              <w:rPr>
                <w:rFonts w:eastAsia="Times New Roman"/>
                <w:color w:val="000000"/>
              </w:rPr>
              <w:t>,</w:t>
            </w:r>
            <w:r w:rsidRPr="00F83DB9">
              <w:rPr>
                <w:rFonts w:eastAsia="Times New Roman"/>
                <w:color w:val="000000"/>
              </w:rPr>
              <w:t xml:space="preserve"> AAE </w:t>
            </w:r>
          </w:p>
        </w:tc>
        <w:tc>
          <w:tcPr>
            <w:tcW w:w="1385" w:type="dxa"/>
            <w:tcBorders>
              <w:top w:val="nil"/>
              <w:left w:val="nil"/>
              <w:bottom w:val="single" w:sz="4" w:space="0" w:color="auto"/>
              <w:right w:val="nil"/>
            </w:tcBorders>
            <w:shd w:val="clear" w:color="auto" w:fill="auto"/>
            <w:vAlign w:val="center"/>
            <w:hideMark/>
          </w:tcPr>
          <w:p w14:paraId="39EB774E" w14:textId="256EB225" w:rsidR="00EE3184" w:rsidRPr="00F83DB9" w:rsidRDefault="00EE3184" w:rsidP="00605FC1">
            <w:pPr>
              <w:spacing w:after="0" w:line="240" w:lineRule="auto"/>
              <w:rPr>
                <w:rFonts w:eastAsia="Times New Roman"/>
                <w:color w:val="000000"/>
              </w:rPr>
            </w:pPr>
            <w:r w:rsidRPr="00F83DB9">
              <w:rPr>
                <w:rFonts w:eastAsia="Times New Roman"/>
                <w:color w:val="000000"/>
              </w:rPr>
              <w:t>FRAP</w:t>
            </w:r>
            <w:r w:rsidR="00605FC1">
              <w:rPr>
                <w:rFonts w:eastAsia="Times New Roman"/>
                <w:color w:val="000000"/>
              </w:rPr>
              <w:t>,</w:t>
            </w:r>
            <w:r w:rsidRPr="00F83DB9">
              <w:rPr>
                <w:rFonts w:eastAsia="Times New Roman"/>
                <w:color w:val="000000"/>
              </w:rPr>
              <w:t xml:space="preserve"> FeSO4 Eşdeğer </w:t>
            </w:r>
          </w:p>
        </w:tc>
      </w:tr>
      <w:tr w:rsidR="00EE3184" w:rsidRPr="00F83DB9" w14:paraId="593AEC98" w14:textId="77777777" w:rsidTr="00D56914">
        <w:trPr>
          <w:trHeight w:val="359"/>
        </w:trPr>
        <w:tc>
          <w:tcPr>
            <w:tcW w:w="1560" w:type="dxa"/>
            <w:tcBorders>
              <w:top w:val="nil"/>
              <w:left w:val="nil"/>
              <w:bottom w:val="nil"/>
              <w:right w:val="nil"/>
            </w:tcBorders>
            <w:shd w:val="clear" w:color="auto" w:fill="auto"/>
            <w:vAlign w:val="center"/>
            <w:hideMark/>
          </w:tcPr>
          <w:p w14:paraId="2E919F6A"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Gübre kaynağı</w:t>
            </w:r>
          </w:p>
        </w:tc>
        <w:tc>
          <w:tcPr>
            <w:tcW w:w="1191" w:type="dxa"/>
            <w:tcBorders>
              <w:top w:val="nil"/>
              <w:left w:val="nil"/>
              <w:bottom w:val="nil"/>
              <w:right w:val="nil"/>
            </w:tcBorders>
            <w:shd w:val="clear" w:color="auto" w:fill="auto"/>
            <w:vAlign w:val="center"/>
            <w:hideMark/>
          </w:tcPr>
          <w:p w14:paraId="239D61E7" w14:textId="77777777" w:rsidR="00EE3184" w:rsidRPr="00F83DB9" w:rsidRDefault="00EE3184" w:rsidP="00EE3184">
            <w:pPr>
              <w:spacing w:after="0" w:line="240" w:lineRule="auto"/>
              <w:jc w:val="center"/>
              <w:rPr>
                <w:rFonts w:eastAsia="Times New Roman"/>
                <w:color w:val="000000"/>
              </w:rPr>
            </w:pPr>
            <w:r w:rsidRPr="00F83DB9">
              <w:rPr>
                <w:rFonts w:eastAsia="Times New Roman"/>
                <w:color w:val="000000"/>
              </w:rPr>
              <w:t>6.00</w:t>
            </w:r>
          </w:p>
        </w:tc>
        <w:tc>
          <w:tcPr>
            <w:tcW w:w="992" w:type="dxa"/>
            <w:tcBorders>
              <w:top w:val="nil"/>
              <w:left w:val="nil"/>
              <w:bottom w:val="nil"/>
              <w:right w:val="nil"/>
            </w:tcBorders>
            <w:shd w:val="clear" w:color="auto" w:fill="auto"/>
            <w:vAlign w:val="center"/>
            <w:hideMark/>
          </w:tcPr>
          <w:p w14:paraId="67C19DD4" w14:textId="157D82B9" w:rsidR="00EE3184" w:rsidRPr="001B7046" w:rsidRDefault="00EE3184" w:rsidP="00EE3184">
            <w:pPr>
              <w:spacing w:after="0" w:line="240" w:lineRule="auto"/>
              <w:rPr>
                <w:rFonts w:eastAsia="Times New Roman"/>
                <w:color w:val="000000"/>
              </w:rPr>
            </w:pPr>
            <w:r w:rsidRPr="001B7046">
              <w:rPr>
                <w:rFonts w:eastAsia="Times New Roman"/>
                <w:color w:val="000000"/>
              </w:rPr>
              <w:t>0.77</w:t>
            </w:r>
            <w:r w:rsidR="001957AC" w:rsidRPr="001B7046">
              <w:rPr>
                <w:rFonts w:eastAsia="Times New Roman"/>
                <w:color w:val="000000"/>
              </w:rPr>
              <w:t>*</w:t>
            </w:r>
          </w:p>
        </w:tc>
        <w:tc>
          <w:tcPr>
            <w:tcW w:w="1244" w:type="dxa"/>
            <w:tcBorders>
              <w:top w:val="nil"/>
              <w:left w:val="nil"/>
              <w:bottom w:val="nil"/>
              <w:right w:val="nil"/>
            </w:tcBorders>
            <w:shd w:val="clear" w:color="auto" w:fill="auto"/>
            <w:vAlign w:val="center"/>
            <w:hideMark/>
          </w:tcPr>
          <w:p w14:paraId="09D0AFBA" w14:textId="77777777" w:rsidR="00EE3184" w:rsidRPr="001B7046" w:rsidRDefault="00EE3184" w:rsidP="00EE3184">
            <w:pPr>
              <w:spacing w:after="0" w:line="240" w:lineRule="auto"/>
              <w:rPr>
                <w:rFonts w:eastAsia="Times New Roman"/>
                <w:color w:val="000000"/>
              </w:rPr>
            </w:pPr>
            <w:r w:rsidRPr="001B7046">
              <w:rPr>
                <w:rFonts w:eastAsia="Times New Roman"/>
                <w:color w:val="000000"/>
              </w:rPr>
              <w:t>84.93</w:t>
            </w:r>
          </w:p>
        </w:tc>
        <w:tc>
          <w:tcPr>
            <w:tcW w:w="1433" w:type="dxa"/>
            <w:tcBorders>
              <w:top w:val="nil"/>
              <w:left w:val="nil"/>
              <w:bottom w:val="nil"/>
              <w:right w:val="nil"/>
            </w:tcBorders>
            <w:shd w:val="clear" w:color="auto" w:fill="auto"/>
            <w:vAlign w:val="center"/>
            <w:hideMark/>
          </w:tcPr>
          <w:p w14:paraId="25F220A7" w14:textId="0B0CB7FF" w:rsidR="00EE3184" w:rsidRPr="001B7046" w:rsidRDefault="00EE3184" w:rsidP="00EE3184">
            <w:pPr>
              <w:spacing w:after="0" w:line="240" w:lineRule="auto"/>
              <w:rPr>
                <w:rFonts w:eastAsia="Times New Roman"/>
                <w:color w:val="000000"/>
              </w:rPr>
            </w:pPr>
            <w:r w:rsidRPr="001B7046">
              <w:rPr>
                <w:rFonts w:eastAsia="Times New Roman"/>
                <w:color w:val="000000"/>
              </w:rPr>
              <w:t>189145.93</w:t>
            </w:r>
            <w:r w:rsidR="001957AC" w:rsidRPr="001B7046">
              <w:rPr>
                <w:rFonts w:eastAsia="Times New Roman"/>
                <w:color w:val="000000"/>
              </w:rPr>
              <w:t>*</w:t>
            </w:r>
          </w:p>
        </w:tc>
        <w:tc>
          <w:tcPr>
            <w:tcW w:w="1434" w:type="dxa"/>
            <w:tcBorders>
              <w:top w:val="nil"/>
              <w:left w:val="nil"/>
              <w:bottom w:val="nil"/>
              <w:right w:val="nil"/>
            </w:tcBorders>
            <w:shd w:val="clear" w:color="auto" w:fill="auto"/>
            <w:vAlign w:val="center"/>
            <w:hideMark/>
          </w:tcPr>
          <w:p w14:paraId="54DB7557" w14:textId="77777777" w:rsidR="00EE3184" w:rsidRPr="001B7046" w:rsidRDefault="00EE3184" w:rsidP="00EE3184">
            <w:pPr>
              <w:spacing w:after="0" w:line="240" w:lineRule="auto"/>
              <w:rPr>
                <w:rFonts w:eastAsia="Times New Roman"/>
                <w:color w:val="000000"/>
              </w:rPr>
            </w:pPr>
            <w:r w:rsidRPr="001B7046">
              <w:rPr>
                <w:rFonts w:eastAsia="Times New Roman"/>
                <w:color w:val="000000"/>
              </w:rPr>
              <w:t>153205.21</w:t>
            </w:r>
          </w:p>
        </w:tc>
        <w:tc>
          <w:tcPr>
            <w:tcW w:w="1276" w:type="dxa"/>
            <w:tcBorders>
              <w:top w:val="nil"/>
              <w:left w:val="nil"/>
              <w:bottom w:val="nil"/>
              <w:right w:val="nil"/>
            </w:tcBorders>
            <w:shd w:val="clear" w:color="auto" w:fill="auto"/>
            <w:vAlign w:val="center"/>
            <w:hideMark/>
          </w:tcPr>
          <w:p w14:paraId="0231802C" w14:textId="01FB5B60" w:rsidR="00EE3184" w:rsidRPr="001B7046" w:rsidRDefault="00EE3184" w:rsidP="00EE3184">
            <w:pPr>
              <w:spacing w:after="0" w:line="240" w:lineRule="auto"/>
              <w:rPr>
                <w:rFonts w:eastAsia="Times New Roman"/>
                <w:color w:val="000000"/>
              </w:rPr>
            </w:pPr>
            <w:r w:rsidRPr="001B7046">
              <w:rPr>
                <w:rFonts w:eastAsia="Times New Roman"/>
                <w:color w:val="000000"/>
              </w:rPr>
              <w:t>2742.98</w:t>
            </w:r>
            <w:r w:rsidR="001957AC" w:rsidRPr="001B7046">
              <w:rPr>
                <w:rFonts w:eastAsia="Times New Roman"/>
                <w:color w:val="000000"/>
              </w:rPr>
              <w:t>*</w:t>
            </w:r>
          </w:p>
        </w:tc>
        <w:tc>
          <w:tcPr>
            <w:tcW w:w="1417" w:type="dxa"/>
            <w:tcBorders>
              <w:top w:val="nil"/>
              <w:left w:val="nil"/>
              <w:bottom w:val="nil"/>
              <w:right w:val="nil"/>
            </w:tcBorders>
            <w:shd w:val="clear" w:color="auto" w:fill="auto"/>
            <w:vAlign w:val="center"/>
            <w:hideMark/>
          </w:tcPr>
          <w:p w14:paraId="400ECB3C" w14:textId="6295BF51" w:rsidR="00EE3184" w:rsidRPr="001B7046" w:rsidRDefault="00EE3184" w:rsidP="00EE3184">
            <w:pPr>
              <w:spacing w:after="0" w:line="240" w:lineRule="auto"/>
              <w:rPr>
                <w:rFonts w:eastAsia="Times New Roman"/>
                <w:color w:val="000000"/>
              </w:rPr>
            </w:pPr>
            <w:r w:rsidRPr="001B7046">
              <w:rPr>
                <w:rFonts w:eastAsia="Times New Roman"/>
                <w:color w:val="000000"/>
              </w:rPr>
              <w:t>2.05</w:t>
            </w:r>
            <w:r w:rsidR="003A7424" w:rsidRPr="001B7046">
              <w:rPr>
                <w:rFonts w:eastAsia="Times New Roman"/>
                <w:color w:val="000000"/>
              </w:rPr>
              <w:t>*</w:t>
            </w:r>
          </w:p>
        </w:tc>
        <w:tc>
          <w:tcPr>
            <w:tcW w:w="1297" w:type="dxa"/>
            <w:tcBorders>
              <w:top w:val="nil"/>
              <w:left w:val="nil"/>
              <w:bottom w:val="nil"/>
              <w:right w:val="nil"/>
            </w:tcBorders>
            <w:shd w:val="clear" w:color="auto" w:fill="auto"/>
            <w:vAlign w:val="center"/>
            <w:hideMark/>
          </w:tcPr>
          <w:p w14:paraId="12979FEF" w14:textId="25D97C24" w:rsidR="00EE3184" w:rsidRPr="001B7046" w:rsidRDefault="00EE3184" w:rsidP="00EE3184">
            <w:pPr>
              <w:spacing w:after="0" w:line="240" w:lineRule="auto"/>
              <w:rPr>
                <w:rFonts w:eastAsia="Times New Roman"/>
                <w:color w:val="000000"/>
              </w:rPr>
            </w:pPr>
            <w:r w:rsidRPr="001B7046">
              <w:rPr>
                <w:rFonts w:eastAsia="Times New Roman"/>
                <w:color w:val="000000"/>
              </w:rPr>
              <w:t>777.10</w:t>
            </w:r>
            <w:r w:rsidR="003A7424" w:rsidRPr="001B7046">
              <w:rPr>
                <w:rFonts w:eastAsia="Times New Roman"/>
                <w:color w:val="000000"/>
              </w:rPr>
              <w:t>*</w:t>
            </w:r>
          </w:p>
        </w:tc>
        <w:tc>
          <w:tcPr>
            <w:tcW w:w="1385" w:type="dxa"/>
            <w:tcBorders>
              <w:top w:val="nil"/>
              <w:left w:val="nil"/>
              <w:bottom w:val="nil"/>
              <w:right w:val="nil"/>
            </w:tcBorders>
            <w:shd w:val="clear" w:color="auto" w:fill="auto"/>
            <w:vAlign w:val="center"/>
            <w:hideMark/>
          </w:tcPr>
          <w:p w14:paraId="5DDF43DA" w14:textId="237C3245" w:rsidR="00EE3184" w:rsidRPr="001B7046" w:rsidRDefault="00EE3184" w:rsidP="00EE3184">
            <w:pPr>
              <w:spacing w:after="0" w:line="240" w:lineRule="auto"/>
              <w:rPr>
                <w:rFonts w:eastAsia="Times New Roman"/>
                <w:color w:val="000000"/>
              </w:rPr>
            </w:pPr>
            <w:r w:rsidRPr="001B7046">
              <w:rPr>
                <w:rFonts w:eastAsia="Times New Roman"/>
                <w:color w:val="000000"/>
              </w:rPr>
              <w:t>608.48</w:t>
            </w:r>
            <w:r w:rsidR="003A7424" w:rsidRPr="001B7046">
              <w:rPr>
                <w:rFonts w:eastAsia="Times New Roman"/>
                <w:color w:val="000000"/>
              </w:rPr>
              <w:t>**</w:t>
            </w:r>
          </w:p>
        </w:tc>
      </w:tr>
      <w:tr w:rsidR="00EE3184" w:rsidRPr="00F83DB9" w14:paraId="58657EF8" w14:textId="77777777" w:rsidTr="00D56914">
        <w:trPr>
          <w:trHeight w:val="179"/>
        </w:trPr>
        <w:tc>
          <w:tcPr>
            <w:tcW w:w="1560" w:type="dxa"/>
            <w:tcBorders>
              <w:top w:val="nil"/>
              <w:left w:val="nil"/>
              <w:bottom w:val="nil"/>
              <w:right w:val="nil"/>
            </w:tcBorders>
            <w:shd w:val="clear" w:color="auto" w:fill="auto"/>
            <w:vAlign w:val="center"/>
            <w:hideMark/>
          </w:tcPr>
          <w:p w14:paraId="44935A5C"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Tekerrür</w:t>
            </w:r>
          </w:p>
        </w:tc>
        <w:tc>
          <w:tcPr>
            <w:tcW w:w="1191" w:type="dxa"/>
            <w:tcBorders>
              <w:top w:val="nil"/>
              <w:left w:val="nil"/>
              <w:bottom w:val="nil"/>
              <w:right w:val="nil"/>
            </w:tcBorders>
            <w:shd w:val="clear" w:color="auto" w:fill="auto"/>
            <w:vAlign w:val="center"/>
            <w:hideMark/>
          </w:tcPr>
          <w:p w14:paraId="63FE5EC6" w14:textId="77777777" w:rsidR="00EE3184" w:rsidRPr="00F83DB9" w:rsidRDefault="00EE3184" w:rsidP="00EE3184">
            <w:pPr>
              <w:spacing w:after="0" w:line="240" w:lineRule="auto"/>
              <w:jc w:val="center"/>
              <w:rPr>
                <w:rFonts w:eastAsia="Times New Roman"/>
                <w:color w:val="000000"/>
              </w:rPr>
            </w:pPr>
            <w:r w:rsidRPr="00F83DB9">
              <w:rPr>
                <w:rFonts w:eastAsia="Times New Roman"/>
                <w:color w:val="000000"/>
              </w:rPr>
              <w:t>2.00</w:t>
            </w:r>
          </w:p>
        </w:tc>
        <w:tc>
          <w:tcPr>
            <w:tcW w:w="992" w:type="dxa"/>
            <w:tcBorders>
              <w:top w:val="nil"/>
              <w:left w:val="nil"/>
              <w:bottom w:val="nil"/>
              <w:right w:val="nil"/>
            </w:tcBorders>
            <w:shd w:val="clear" w:color="auto" w:fill="auto"/>
            <w:vAlign w:val="center"/>
            <w:hideMark/>
          </w:tcPr>
          <w:p w14:paraId="3086CC97"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0.50</w:t>
            </w:r>
          </w:p>
        </w:tc>
        <w:tc>
          <w:tcPr>
            <w:tcW w:w="1244" w:type="dxa"/>
            <w:tcBorders>
              <w:top w:val="nil"/>
              <w:left w:val="nil"/>
              <w:bottom w:val="nil"/>
              <w:right w:val="nil"/>
            </w:tcBorders>
            <w:shd w:val="clear" w:color="auto" w:fill="auto"/>
            <w:vAlign w:val="center"/>
            <w:hideMark/>
          </w:tcPr>
          <w:p w14:paraId="3E637D98"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69839.19</w:t>
            </w:r>
          </w:p>
        </w:tc>
        <w:tc>
          <w:tcPr>
            <w:tcW w:w="1433" w:type="dxa"/>
            <w:tcBorders>
              <w:top w:val="nil"/>
              <w:left w:val="nil"/>
              <w:bottom w:val="nil"/>
              <w:right w:val="nil"/>
            </w:tcBorders>
            <w:shd w:val="clear" w:color="auto" w:fill="auto"/>
            <w:vAlign w:val="center"/>
            <w:hideMark/>
          </w:tcPr>
          <w:p w14:paraId="09D607AA"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79272.35</w:t>
            </w:r>
          </w:p>
        </w:tc>
        <w:tc>
          <w:tcPr>
            <w:tcW w:w="1434" w:type="dxa"/>
            <w:tcBorders>
              <w:top w:val="nil"/>
              <w:left w:val="nil"/>
              <w:bottom w:val="nil"/>
              <w:right w:val="nil"/>
            </w:tcBorders>
            <w:shd w:val="clear" w:color="auto" w:fill="auto"/>
            <w:vAlign w:val="center"/>
            <w:hideMark/>
          </w:tcPr>
          <w:p w14:paraId="72F0B742"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145978.05</w:t>
            </w:r>
          </w:p>
        </w:tc>
        <w:tc>
          <w:tcPr>
            <w:tcW w:w="1276" w:type="dxa"/>
            <w:tcBorders>
              <w:top w:val="nil"/>
              <w:left w:val="nil"/>
              <w:bottom w:val="nil"/>
              <w:right w:val="nil"/>
            </w:tcBorders>
            <w:shd w:val="clear" w:color="auto" w:fill="auto"/>
            <w:vAlign w:val="center"/>
            <w:hideMark/>
          </w:tcPr>
          <w:p w14:paraId="17B34927"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525.14</w:t>
            </w:r>
          </w:p>
        </w:tc>
        <w:tc>
          <w:tcPr>
            <w:tcW w:w="1417" w:type="dxa"/>
            <w:tcBorders>
              <w:top w:val="nil"/>
              <w:left w:val="nil"/>
              <w:bottom w:val="nil"/>
              <w:right w:val="nil"/>
            </w:tcBorders>
            <w:shd w:val="clear" w:color="auto" w:fill="auto"/>
            <w:vAlign w:val="center"/>
            <w:hideMark/>
          </w:tcPr>
          <w:p w14:paraId="540A1F7B"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0.00</w:t>
            </w:r>
          </w:p>
        </w:tc>
        <w:tc>
          <w:tcPr>
            <w:tcW w:w="1297" w:type="dxa"/>
            <w:tcBorders>
              <w:top w:val="nil"/>
              <w:left w:val="nil"/>
              <w:bottom w:val="nil"/>
              <w:right w:val="nil"/>
            </w:tcBorders>
            <w:shd w:val="clear" w:color="auto" w:fill="auto"/>
            <w:vAlign w:val="center"/>
            <w:hideMark/>
          </w:tcPr>
          <w:p w14:paraId="23668202"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186.33</w:t>
            </w:r>
          </w:p>
        </w:tc>
        <w:tc>
          <w:tcPr>
            <w:tcW w:w="1385" w:type="dxa"/>
            <w:tcBorders>
              <w:top w:val="nil"/>
              <w:left w:val="nil"/>
              <w:bottom w:val="nil"/>
              <w:right w:val="nil"/>
            </w:tcBorders>
            <w:shd w:val="clear" w:color="auto" w:fill="auto"/>
            <w:vAlign w:val="center"/>
            <w:hideMark/>
          </w:tcPr>
          <w:p w14:paraId="2E9655C7"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3.22</w:t>
            </w:r>
          </w:p>
        </w:tc>
      </w:tr>
      <w:tr w:rsidR="00EE3184" w:rsidRPr="00F83DB9" w14:paraId="14DF564E" w14:textId="77777777" w:rsidTr="00D56914">
        <w:trPr>
          <w:trHeight w:val="179"/>
        </w:trPr>
        <w:tc>
          <w:tcPr>
            <w:tcW w:w="1560" w:type="dxa"/>
            <w:tcBorders>
              <w:top w:val="nil"/>
              <w:left w:val="nil"/>
              <w:bottom w:val="nil"/>
              <w:right w:val="nil"/>
            </w:tcBorders>
            <w:shd w:val="clear" w:color="auto" w:fill="auto"/>
            <w:vAlign w:val="center"/>
            <w:hideMark/>
          </w:tcPr>
          <w:p w14:paraId="48C4DB77"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Hata</w:t>
            </w:r>
          </w:p>
        </w:tc>
        <w:tc>
          <w:tcPr>
            <w:tcW w:w="1191" w:type="dxa"/>
            <w:tcBorders>
              <w:top w:val="nil"/>
              <w:left w:val="nil"/>
              <w:bottom w:val="nil"/>
              <w:right w:val="nil"/>
            </w:tcBorders>
            <w:shd w:val="clear" w:color="auto" w:fill="auto"/>
            <w:vAlign w:val="center"/>
            <w:hideMark/>
          </w:tcPr>
          <w:p w14:paraId="4324493C" w14:textId="77777777" w:rsidR="00EE3184" w:rsidRPr="00F83DB9" w:rsidRDefault="00EE3184" w:rsidP="00EE3184">
            <w:pPr>
              <w:spacing w:after="0" w:line="240" w:lineRule="auto"/>
              <w:jc w:val="center"/>
              <w:rPr>
                <w:rFonts w:eastAsia="Times New Roman"/>
                <w:color w:val="000000"/>
              </w:rPr>
            </w:pPr>
            <w:r w:rsidRPr="00F83DB9">
              <w:rPr>
                <w:rFonts w:eastAsia="Times New Roman"/>
                <w:color w:val="000000"/>
              </w:rPr>
              <w:t>12.00</w:t>
            </w:r>
          </w:p>
        </w:tc>
        <w:tc>
          <w:tcPr>
            <w:tcW w:w="992" w:type="dxa"/>
            <w:tcBorders>
              <w:top w:val="nil"/>
              <w:left w:val="nil"/>
              <w:bottom w:val="nil"/>
              <w:right w:val="nil"/>
            </w:tcBorders>
            <w:shd w:val="clear" w:color="auto" w:fill="auto"/>
            <w:vAlign w:val="center"/>
            <w:hideMark/>
          </w:tcPr>
          <w:p w14:paraId="621A56F1"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0.24</w:t>
            </w:r>
          </w:p>
        </w:tc>
        <w:tc>
          <w:tcPr>
            <w:tcW w:w="1244" w:type="dxa"/>
            <w:tcBorders>
              <w:top w:val="nil"/>
              <w:left w:val="nil"/>
              <w:bottom w:val="nil"/>
              <w:right w:val="nil"/>
            </w:tcBorders>
            <w:shd w:val="clear" w:color="auto" w:fill="auto"/>
            <w:vAlign w:val="center"/>
            <w:hideMark/>
          </w:tcPr>
          <w:p w14:paraId="278634B8"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85987.70</w:t>
            </w:r>
          </w:p>
        </w:tc>
        <w:tc>
          <w:tcPr>
            <w:tcW w:w="1433" w:type="dxa"/>
            <w:tcBorders>
              <w:top w:val="nil"/>
              <w:left w:val="nil"/>
              <w:bottom w:val="nil"/>
              <w:right w:val="nil"/>
            </w:tcBorders>
            <w:shd w:val="clear" w:color="auto" w:fill="auto"/>
            <w:vAlign w:val="center"/>
            <w:hideMark/>
          </w:tcPr>
          <w:p w14:paraId="62A13029"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48256.00</w:t>
            </w:r>
          </w:p>
        </w:tc>
        <w:tc>
          <w:tcPr>
            <w:tcW w:w="1434" w:type="dxa"/>
            <w:tcBorders>
              <w:top w:val="nil"/>
              <w:left w:val="nil"/>
              <w:bottom w:val="nil"/>
              <w:right w:val="nil"/>
            </w:tcBorders>
            <w:shd w:val="clear" w:color="auto" w:fill="auto"/>
            <w:vAlign w:val="center"/>
            <w:hideMark/>
          </w:tcPr>
          <w:p w14:paraId="5CC1935F"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70528.00</w:t>
            </w:r>
          </w:p>
        </w:tc>
        <w:tc>
          <w:tcPr>
            <w:tcW w:w="1276" w:type="dxa"/>
            <w:tcBorders>
              <w:top w:val="nil"/>
              <w:left w:val="nil"/>
              <w:bottom w:val="nil"/>
              <w:right w:val="nil"/>
            </w:tcBorders>
            <w:shd w:val="clear" w:color="auto" w:fill="auto"/>
            <w:vAlign w:val="center"/>
            <w:hideMark/>
          </w:tcPr>
          <w:p w14:paraId="093F94BB"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741.03</w:t>
            </w:r>
          </w:p>
        </w:tc>
        <w:tc>
          <w:tcPr>
            <w:tcW w:w="1417" w:type="dxa"/>
            <w:tcBorders>
              <w:top w:val="nil"/>
              <w:left w:val="nil"/>
              <w:bottom w:val="nil"/>
              <w:right w:val="nil"/>
            </w:tcBorders>
            <w:shd w:val="clear" w:color="auto" w:fill="auto"/>
            <w:vAlign w:val="center"/>
            <w:hideMark/>
          </w:tcPr>
          <w:p w14:paraId="67398F04"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4.29</w:t>
            </w:r>
          </w:p>
        </w:tc>
        <w:tc>
          <w:tcPr>
            <w:tcW w:w="1297" w:type="dxa"/>
            <w:tcBorders>
              <w:top w:val="nil"/>
              <w:left w:val="nil"/>
              <w:bottom w:val="nil"/>
              <w:right w:val="nil"/>
            </w:tcBorders>
            <w:shd w:val="clear" w:color="auto" w:fill="auto"/>
            <w:vAlign w:val="center"/>
            <w:hideMark/>
          </w:tcPr>
          <w:p w14:paraId="2630786D"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238.00</w:t>
            </w:r>
          </w:p>
        </w:tc>
        <w:tc>
          <w:tcPr>
            <w:tcW w:w="1385" w:type="dxa"/>
            <w:tcBorders>
              <w:top w:val="nil"/>
              <w:left w:val="nil"/>
              <w:bottom w:val="nil"/>
              <w:right w:val="nil"/>
            </w:tcBorders>
            <w:shd w:val="clear" w:color="auto" w:fill="auto"/>
            <w:vAlign w:val="center"/>
            <w:hideMark/>
          </w:tcPr>
          <w:p w14:paraId="2C88BD9F"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13.66</w:t>
            </w:r>
          </w:p>
        </w:tc>
      </w:tr>
      <w:tr w:rsidR="00EE3184" w:rsidRPr="00F83DB9" w14:paraId="23AC92AB" w14:textId="77777777" w:rsidTr="00D56914">
        <w:trPr>
          <w:trHeight w:val="179"/>
        </w:trPr>
        <w:tc>
          <w:tcPr>
            <w:tcW w:w="1560" w:type="dxa"/>
            <w:tcBorders>
              <w:top w:val="single" w:sz="4" w:space="0" w:color="auto"/>
              <w:left w:val="nil"/>
              <w:bottom w:val="single" w:sz="4" w:space="0" w:color="auto"/>
              <w:right w:val="nil"/>
            </w:tcBorders>
            <w:shd w:val="clear" w:color="auto" w:fill="auto"/>
            <w:vAlign w:val="center"/>
            <w:hideMark/>
          </w:tcPr>
          <w:p w14:paraId="56FEA422"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DK (%)</w:t>
            </w:r>
          </w:p>
        </w:tc>
        <w:tc>
          <w:tcPr>
            <w:tcW w:w="1191" w:type="dxa"/>
            <w:tcBorders>
              <w:top w:val="single" w:sz="4" w:space="0" w:color="auto"/>
              <w:left w:val="nil"/>
              <w:bottom w:val="single" w:sz="4" w:space="0" w:color="auto"/>
              <w:right w:val="nil"/>
            </w:tcBorders>
            <w:shd w:val="clear" w:color="auto" w:fill="auto"/>
            <w:vAlign w:val="center"/>
            <w:hideMark/>
          </w:tcPr>
          <w:p w14:paraId="01EB963B"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 </w:t>
            </w:r>
          </w:p>
        </w:tc>
        <w:tc>
          <w:tcPr>
            <w:tcW w:w="992" w:type="dxa"/>
            <w:tcBorders>
              <w:top w:val="single" w:sz="4" w:space="0" w:color="auto"/>
              <w:left w:val="nil"/>
              <w:bottom w:val="single" w:sz="4" w:space="0" w:color="auto"/>
              <w:right w:val="nil"/>
            </w:tcBorders>
            <w:shd w:val="clear" w:color="auto" w:fill="auto"/>
            <w:vAlign w:val="center"/>
            <w:hideMark/>
          </w:tcPr>
          <w:p w14:paraId="45EEFBCC"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6.59</w:t>
            </w:r>
          </w:p>
        </w:tc>
        <w:tc>
          <w:tcPr>
            <w:tcW w:w="1244" w:type="dxa"/>
            <w:tcBorders>
              <w:top w:val="single" w:sz="4" w:space="0" w:color="auto"/>
              <w:left w:val="nil"/>
              <w:bottom w:val="single" w:sz="4" w:space="0" w:color="auto"/>
              <w:right w:val="nil"/>
            </w:tcBorders>
            <w:shd w:val="clear" w:color="auto" w:fill="auto"/>
            <w:vAlign w:val="center"/>
            <w:hideMark/>
          </w:tcPr>
          <w:p w14:paraId="7C3E9AF3"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11.03</w:t>
            </w:r>
          </w:p>
        </w:tc>
        <w:tc>
          <w:tcPr>
            <w:tcW w:w="1433" w:type="dxa"/>
            <w:tcBorders>
              <w:top w:val="single" w:sz="4" w:space="0" w:color="auto"/>
              <w:left w:val="nil"/>
              <w:bottom w:val="single" w:sz="4" w:space="0" w:color="auto"/>
              <w:right w:val="nil"/>
            </w:tcBorders>
            <w:shd w:val="clear" w:color="auto" w:fill="auto"/>
            <w:vAlign w:val="center"/>
            <w:hideMark/>
          </w:tcPr>
          <w:p w14:paraId="08CB44F5"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10.42</w:t>
            </w:r>
          </w:p>
        </w:tc>
        <w:tc>
          <w:tcPr>
            <w:tcW w:w="1434" w:type="dxa"/>
            <w:tcBorders>
              <w:top w:val="single" w:sz="4" w:space="0" w:color="auto"/>
              <w:left w:val="nil"/>
              <w:bottom w:val="single" w:sz="4" w:space="0" w:color="auto"/>
              <w:right w:val="nil"/>
            </w:tcBorders>
            <w:shd w:val="clear" w:color="auto" w:fill="auto"/>
            <w:vAlign w:val="center"/>
            <w:hideMark/>
          </w:tcPr>
          <w:p w14:paraId="79211509"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7.95</w:t>
            </w:r>
          </w:p>
        </w:tc>
        <w:tc>
          <w:tcPr>
            <w:tcW w:w="1276" w:type="dxa"/>
            <w:tcBorders>
              <w:top w:val="single" w:sz="4" w:space="0" w:color="auto"/>
              <w:left w:val="nil"/>
              <w:bottom w:val="single" w:sz="4" w:space="0" w:color="auto"/>
              <w:right w:val="nil"/>
            </w:tcBorders>
            <w:shd w:val="clear" w:color="auto" w:fill="auto"/>
            <w:vAlign w:val="center"/>
            <w:hideMark/>
          </w:tcPr>
          <w:p w14:paraId="0530F6A8"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0.65</w:t>
            </w:r>
          </w:p>
        </w:tc>
        <w:tc>
          <w:tcPr>
            <w:tcW w:w="1417" w:type="dxa"/>
            <w:tcBorders>
              <w:top w:val="single" w:sz="4" w:space="0" w:color="auto"/>
              <w:left w:val="nil"/>
              <w:bottom w:val="single" w:sz="4" w:space="0" w:color="auto"/>
              <w:right w:val="nil"/>
            </w:tcBorders>
            <w:shd w:val="clear" w:color="auto" w:fill="auto"/>
            <w:vAlign w:val="center"/>
            <w:hideMark/>
          </w:tcPr>
          <w:p w14:paraId="42732C3A"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0.56</w:t>
            </w:r>
          </w:p>
        </w:tc>
        <w:tc>
          <w:tcPr>
            <w:tcW w:w="1297" w:type="dxa"/>
            <w:tcBorders>
              <w:top w:val="single" w:sz="4" w:space="0" w:color="auto"/>
              <w:left w:val="nil"/>
              <w:bottom w:val="single" w:sz="4" w:space="0" w:color="auto"/>
              <w:right w:val="nil"/>
            </w:tcBorders>
            <w:shd w:val="clear" w:color="auto" w:fill="auto"/>
            <w:vAlign w:val="center"/>
            <w:hideMark/>
          </w:tcPr>
          <w:p w14:paraId="57747274"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0.66</w:t>
            </w:r>
          </w:p>
        </w:tc>
        <w:tc>
          <w:tcPr>
            <w:tcW w:w="1385" w:type="dxa"/>
            <w:tcBorders>
              <w:top w:val="single" w:sz="4" w:space="0" w:color="auto"/>
              <w:left w:val="nil"/>
              <w:bottom w:val="single" w:sz="4" w:space="0" w:color="auto"/>
              <w:right w:val="nil"/>
            </w:tcBorders>
            <w:shd w:val="clear" w:color="auto" w:fill="auto"/>
            <w:vAlign w:val="center"/>
            <w:hideMark/>
          </w:tcPr>
          <w:p w14:paraId="2957ADA0" w14:textId="77777777" w:rsidR="00EE3184" w:rsidRPr="00F83DB9" w:rsidRDefault="00EE3184" w:rsidP="00EE3184">
            <w:pPr>
              <w:spacing w:after="0" w:line="240" w:lineRule="auto"/>
              <w:rPr>
                <w:rFonts w:eastAsia="Times New Roman"/>
                <w:color w:val="000000"/>
              </w:rPr>
            </w:pPr>
            <w:r w:rsidRPr="00F83DB9">
              <w:rPr>
                <w:rFonts w:eastAsia="Times New Roman"/>
                <w:color w:val="000000"/>
              </w:rPr>
              <w:t>2.76</w:t>
            </w:r>
          </w:p>
        </w:tc>
      </w:tr>
    </w:tbl>
    <w:p w14:paraId="42EE7CC5" w14:textId="5DFFEC0C" w:rsidR="00504399" w:rsidRPr="001A5E7A" w:rsidRDefault="00504399" w:rsidP="00504399">
      <w:pPr>
        <w:tabs>
          <w:tab w:val="left" w:pos="840"/>
        </w:tabs>
        <w:rPr>
          <w:rFonts w:eastAsia="Times New Roman"/>
          <w:sz w:val="20"/>
          <w:szCs w:val="20"/>
          <w:lang w:eastAsia="en-US"/>
        </w:rPr>
      </w:pPr>
      <w:r w:rsidRPr="001A5E7A">
        <w:rPr>
          <w:rFonts w:eastAsia="Times New Roman"/>
          <w:sz w:val="20"/>
          <w:szCs w:val="20"/>
          <w:lang w:eastAsia="en-US"/>
        </w:rPr>
        <w:t xml:space="preserve">*: p&lt;0.05, **: p&lt;0.01 olasılık düzeyinde </w:t>
      </w:r>
      <w:r w:rsidR="00ED704D">
        <w:rPr>
          <w:rFonts w:eastAsia="Times New Roman"/>
          <w:sz w:val="20"/>
          <w:szCs w:val="20"/>
          <w:lang w:eastAsia="en-US"/>
        </w:rPr>
        <w:t>önemli</w:t>
      </w:r>
      <w:r w:rsidRPr="001A5E7A">
        <w:rPr>
          <w:rFonts w:eastAsia="Times New Roman"/>
          <w:sz w:val="20"/>
          <w:szCs w:val="20"/>
          <w:lang w:eastAsia="en-US"/>
        </w:rPr>
        <w:t>, DK, değişim katsayısını; sd, serbestlik derecesini göstermektdir.</w:t>
      </w:r>
    </w:p>
    <w:p w14:paraId="745D7758" w14:textId="06AA0C3D" w:rsidR="00504399" w:rsidRDefault="00504399" w:rsidP="00504399">
      <w:pPr>
        <w:tabs>
          <w:tab w:val="left" w:pos="2160"/>
        </w:tabs>
        <w:ind w:firstLine="709"/>
        <w:rPr>
          <w:rFonts w:eastAsia="Calibri"/>
          <w:lang w:eastAsia="en-US"/>
        </w:rPr>
      </w:pPr>
    </w:p>
    <w:p w14:paraId="2FF3E0D5" w14:textId="77777777" w:rsidR="00504399" w:rsidRPr="00504399" w:rsidRDefault="00504399" w:rsidP="00504399">
      <w:pPr>
        <w:rPr>
          <w:rFonts w:eastAsia="Calibri"/>
          <w:lang w:eastAsia="en-US"/>
        </w:rPr>
      </w:pPr>
    </w:p>
    <w:p w14:paraId="72942576" w14:textId="77777777" w:rsidR="00504399" w:rsidRPr="00504399" w:rsidRDefault="00504399" w:rsidP="00504399">
      <w:pPr>
        <w:rPr>
          <w:rFonts w:eastAsia="Calibri"/>
          <w:lang w:eastAsia="en-US"/>
        </w:rPr>
      </w:pPr>
    </w:p>
    <w:p w14:paraId="72167833" w14:textId="77777777" w:rsidR="00504399" w:rsidRPr="00504399" w:rsidRDefault="00504399" w:rsidP="00504399">
      <w:pPr>
        <w:rPr>
          <w:rFonts w:eastAsia="Calibri"/>
          <w:lang w:eastAsia="en-US"/>
        </w:rPr>
      </w:pPr>
    </w:p>
    <w:p w14:paraId="3296169E" w14:textId="77777777" w:rsidR="00504399" w:rsidRPr="00504399" w:rsidRDefault="00504399" w:rsidP="00504399">
      <w:pPr>
        <w:rPr>
          <w:rFonts w:eastAsia="Calibri"/>
          <w:lang w:eastAsia="en-US"/>
        </w:rPr>
      </w:pPr>
    </w:p>
    <w:p w14:paraId="44A44578" w14:textId="630E31B7" w:rsidR="00EE3184" w:rsidRPr="00504399" w:rsidRDefault="00EE3184" w:rsidP="00504399">
      <w:pPr>
        <w:rPr>
          <w:rFonts w:eastAsia="Calibri"/>
          <w:lang w:eastAsia="en-US"/>
        </w:rPr>
        <w:sectPr w:rsidR="00EE3184" w:rsidRPr="00504399" w:rsidSect="00EE3184">
          <w:pgSz w:w="16838" w:h="11906" w:orient="landscape"/>
          <w:pgMar w:top="1701" w:right="1701" w:bottom="1418" w:left="1418" w:header="709" w:footer="709" w:gutter="0"/>
          <w:cols w:space="708"/>
          <w:docGrid w:linePitch="360"/>
        </w:sectPr>
      </w:pPr>
    </w:p>
    <w:tbl>
      <w:tblPr>
        <w:tblpPr w:leftFromText="141" w:rightFromText="141" w:vertAnchor="text" w:horzAnchor="margin" w:tblpY="385"/>
        <w:tblW w:w="13742" w:type="dxa"/>
        <w:tblCellMar>
          <w:left w:w="70" w:type="dxa"/>
          <w:right w:w="70" w:type="dxa"/>
        </w:tblCellMar>
        <w:tblLook w:val="04A0" w:firstRow="1" w:lastRow="0" w:firstColumn="1" w:lastColumn="0" w:noHBand="0" w:noVBand="1"/>
      </w:tblPr>
      <w:tblGrid>
        <w:gridCol w:w="1447"/>
        <w:gridCol w:w="493"/>
        <w:gridCol w:w="918"/>
        <w:gridCol w:w="493"/>
        <w:gridCol w:w="918"/>
        <w:gridCol w:w="817"/>
        <w:gridCol w:w="1411"/>
        <w:gridCol w:w="1562"/>
        <w:gridCol w:w="1414"/>
        <w:gridCol w:w="1447"/>
        <w:gridCol w:w="1411"/>
        <w:gridCol w:w="1411"/>
      </w:tblGrid>
      <w:tr w:rsidR="00EF284E" w:rsidRPr="00F83DB9" w14:paraId="4500CEB9" w14:textId="77777777" w:rsidTr="00EF284E">
        <w:trPr>
          <w:gridAfter w:val="7"/>
          <w:wAfter w:w="9473" w:type="dxa"/>
          <w:trHeight w:val="263"/>
        </w:trPr>
        <w:tc>
          <w:tcPr>
            <w:tcW w:w="1447" w:type="dxa"/>
            <w:tcBorders>
              <w:top w:val="nil"/>
              <w:left w:val="nil"/>
              <w:bottom w:val="nil"/>
              <w:right w:val="nil"/>
            </w:tcBorders>
            <w:shd w:val="clear" w:color="auto" w:fill="auto"/>
            <w:noWrap/>
            <w:vAlign w:val="bottom"/>
            <w:hideMark/>
          </w:tcPr>
          <w:p w14:paraId="3A47797D" w14:textId="77777777" w:rsidR="00EF284E" w:rsidRPr="00F83DB9" w:rsidRDefault="00EF284E" w:rsidP="00EF284E">
            <w:pPr>
              <w:spacing w:after="0" w:line="240" w:lineRule="auto"/>
              <w:rPr>
                <w:rFonts w:eastAsia="Times New Roman"/>
                <w:color w:val="000000"/>
                <w:sz w:val="22"/>
                <w:szCs w:val="22"/>
              </w:rPr>
            </w:pPr>
          </w:p>
        </w:tc>
        <w:tc>
          <w:tcPr>
            <w:tcW w:w="1411" w:type="dxa"/>
            <w:gridSpan w:val="2"/>
            <w:tcBorders>
              <w:top w:val="nil"/>
              <w:left w:val="nil"/>
              <w:bottom w:val="nil"/>
              <w:right w:val="nil"/>
            </w:tcBorders>
            <w:shd w:val="clear" w:color="auto" w:fill="auto"/>
            <w:noWrap/>
            <w:vAlign w:val="bottom"/>
            <w:hideMark/>
          </w:tcPr>
          <w:p w14:paraId="630C7498" w14:textId="77777777" w:rsidR="00EF284E" w:rsidRPr="00F83DB9" w:rsidRDefault="00EF284E" w:rsidP="00EF284E">
            <w:pPr>
              <w:spacing w:after="0" w:line="240" w:lineRule="auto"/>
              <w:rPr>
                <w:rFonts w:eastAsia="Times New Roman"/>
                <w:color w:val="auto"/>
                <w:sz w:val="22"/>
                <w:szCs w:val="22"/>
              </w:rPr>
            </w:pPr>
          </w:p>
        </w:tc>
        <w:tc>
          <w:tcPr>
            <w:tcW w:w="1411" w:type="dxa"/>
            <w:gridSpan w:val="2"/>
            <w:tcBorders>
              <w:top w:val="nil"/>
              <w:left w:val="nil"/>
              <w:bottom w:val="nil"/>
              <w:right w:val="nil"/>
            </w:tcBorders>
            <w:shd w:val="clear" w:color="auto" w:fill="auto"/>
            <w:noWrap/>
            <w:vAlign w:val="bottom"/>
            <w:hideMark/>
          </w:tcPr>
          <w:p w14:paraId="6FE1D04B" w14:textId="77777777" w:rsidR="00EF284E" w:rsidRPr="00F83DB9" w:rsidRDefault="00EF284E" w:rsidP="00EF284E">
            <w:pPr>
              <w:spacing w:after="0" w:line="240" w:lineRule="auto"/>
              <w:rPr>
                <w:rFonts w:eastAsia="Times New Roman"/>
                <w:color w:val="auto"/>
                <w:sz w:val="22"/>
                <w:szCs w:val="22"/>
              </w:rPr>
            </w:pPr>
          </w:p>
        </w:tc>
      </w:tr>
      <w:tr w:rsidR="00EF284E" w:rsidRPr="00F83DB9" w14:paraId="76F52EB4" w14:textId="77777777" w:rsidTr="00EF284E">
        <w:trPr>
          <w:gridAfter w:val="1"/>
          <w:wAfter w:w="1411" w:type="dxa"/>
          <w:trHeight w:val="80"/>
        </w:trPr>
        <w:tc>
          <w:tcPr>
            <w:tcW w:w="1940" w:type="dxa"/>
            <w:gridSpan w:val="2"/>
            <w:tcBorders>
              <w:top w:val="nil"/>
              <w:left w:val="nil"/>
              <w:bottom w:val="nil"/>
              <w:right w:val="nil"/>
            </w:tcBorders>
            <w:shd w:val="clear" w:color="auto" w:fill="auto"/>
            <w:noWrap/>
            <w:vAlign w:val="bottom"/>
            <w:hideMark/>
          </w:tcPr>
          <w:p w14:paraId="4B076440" w14:textId="77777777" w:rsidR="00EF284E" w:rsidRPr="00F83DB9" w:rsidRDefault="00EF284E" w:rsidP="00EF284E">
            <w:pPr>
              <w:spacing w:after="0" w:line="240" w:lineRule="auto"/>
              <w:rPr>
                <w:rFonts w:eastAsia="Times New Roman"/>
                <w:color w:val="auto"/>
                <w:sz w:val="22"/>
                <w:szCs w:val="22"/>
              </w:rPr>
            </w:pPr>
          </w:p>
        </w:tc>
        <w:tc>
          <w:tcPr>
            <w:tcW w:w="1411" w:type="dxa"/>
            <w:gridSpan w:val="2"/>
            <w:tcBorders>
              <w:top w:val="nil"/>
              <w:left w:val="nil"/>
              <w:bottom w:val="nil"/>
              <w:right w:val="nil"/>
            </w:tcBorders>
            <w:shd w:val="clear" w:color="auto" w:fill="auto"/>
            <w:noWrap/>
            <w:vAlign w:val="bottom"/>
            <w:hideMark/>
          </w:tcPr>
          <w:p w14:paraId="759DCB4E" w14:textId="77777777" w:rsidR="00EF284E" w:rsidRPr="00F83DB9" w:rsidRDefault="00EF284E" w:rsidP="00EF284E">
            <w:pPr>
              <w:spacing w:after="0" w:line="240" w:lineRule="auto"/>
              <w:rPr>
                <w:rFonts w:eastAsia="Times New Roman"/>
                <w:color w:val="auto"/>
                <w:sz w:val="22"/>
                <w:szCs w:val="22"/>
              </w:rPr>
            </w:pPr>
          </w:p>
        </w:tc>
        <w:tc>
          <w:tcPr>
            <w:tcW w:w="1735" w:type="dxa"/>
            <w:gridSpan w:val="2"/>
            <w:tcBorders>
              <w:top w:val="nil"/>
              <w:left w:val="nil"/>
              <w:bottom w:val="nil"/>
              <w:right w:val="nil"/>
            </w:tcBorders>
            <w:shd w:val="clear" w:color="auto" w:fill="auto"/>
            <w:noWrap/>
            <w:vAlign w:val="bottom"/>
            <w:hideMark/>
          </w:tcPr>
          <w:p w14:paraId="418D6A4B" w14:textId="77777777" w:rsidR="00EF284E" w:rsidRPr="00F83DB9" w:rsidRDefault="00EF284E" w:rsidP="00EF284E">
            <w:pPr>
              <w:spacing w:after="0" w:line="240" w:lineRule="auto"/>
              <w:rPr>
                <w:rFonts w:eastAsia="Times New Roman"/>
                <w:color w:val="auto"/>
                <w:sz w:val="22"/>
                <w:szCs w:val="22"/>
              </w:rPr>
            </w:pPr>
          </w:p>
        </w:tc>
        <w:tc>
          <w:tcPr>
            <w:tcW w:w="1411" w:type="dxa"/>
            <w:tcBorders>
              <w:top w:val="nil"/>
              <w:left w:val="nil"/>
              <w:bottom w:val="nil"/>
              <w:right w:val="nil"/>
            </w:tcBorders>
            <w:shd w:val="clear" w:color="auto" w:fill="auto"/>
            <w:noWrap/>
            <w:vAlign w:val="bottom"/>
            <w:hideMark/>
          </w:tcPr>
          <w:p w14:paraId="69339BEE" w14:textId="77777777" w:rsidR="00EF284E" w:rsidRPr="00F83DB9" w:rsidRDefault="00EF284E" w:rsidP="00EF284E">
            <w:pPr>
              <w:spacing w:after="0" w:line="240" w:lineRule="auto"/>
              <w:rPr>
                <w:rFonts w:eastAsia="Times New Roman"/>
                <w:color w:val="auto"/>
                <w:sz w:val="22"/>
                <w:szCs w:val="22"/>
              </w:rPr>
            </w:pPr>
          </w:p>
        </w:tc>
        <w:tc>
          <w:tcPr>
            <w:tcW w:w="1562" w:type="dxa"/>
            <w:tcBorders>
              <w:top w:val="nil"/>
              <w:left w:val="nil"/>
              <w:bottom w:val="nil"/>
              <w:right w:val="nil"/>
            </w:tcBorders>
            <w:shd w:val="clear" w:color="auto" w:fill="auto"/>
            <w:noWrap/>
            <w:vAlign w:val="bottom"/>
            <w:hideMark/>
          </w:tcPr>
          <w:p w14:paraId="7BF1EDBF" w14:textId="77777777" w:rsidR="00EF284E" w:rsidRPr="00F83DB9" w:rsidRDefault="00EF284E" w:rsidP="00EF284E">
            <w:pPr>
              <w:spacing w:after="0" w:line="240" w:lineRule="auto"/>
              <w:rPr>
                <w:rFonts w:eastAsia="Times New Roman"/>
                <w:color w:val="auto"/>
                <w:sz w:val="22"/>
                <w:szCs w:val="22"/>
              </w:rPr>
            </w:pPr>
          </w:p>
        </w:tc>
        <w:tc>
          <w:tcPr>
            <w:tcW w:w="1414" w:type="dxa"/>
            <w:tcBorders>
              <w:top w:val="nil"/>
              <w:left w:val="nil"/>
              <w:bottom w:val="nil"/>
              <w:right w:val="nil"/>
            </w:tcBorders>
            <w:shd w:val="clear" w:color="auto" w:fill="auto"/>
            <w:noWrap/>
            <w:vAlign w:val="bottom"/>
            <w:hideMark/>
          </w:tcPr>
          <w:p w14:paraId="0B3AB4FF" w14:textId="77777777" w:rsidR="00EF284E" w:rsidRPr="00F83DB9" w:rsidRDefault="00EF284E" w:rsidP="00EF284E">
            <w:pPr>
              <w:spacing w:after="0" w:line="240" w:lineRule="auto"/>
              <w:rPr>
                <w:rFonts w:eastAsia="Times New Roman"/>
                <w:color w:val="auto"/>
                <w:sz w:val="22"/>
                <w:szCs w:val="22"/>
              </w:rPr>
            </w:pPr>
          </w:p>
        </w:tc>
        <w:tc>
          <w:tcPr>
            <w:tcW w:w="1447" w:type="dxa"/>
            <w:tcBorders>
              <w:top w:val="nil"/>
              <w:left w:val="nil"/>
              <w:bottom w:val="nil"/>
              <w:right w:val="nil"/>
            </w:tcBorders>
            <w:shd w:val="clear" w:color="auto" w:fill="auto"/>
            <w:noWrap/>
            <w:vAlign w:val="bottom"/>
            <w:hideMark/>
          </w:tcPr>
          <w:p w14:paraId="663E50CF" w14:textId="77777777" w:rsidR="00EF284E" w:rsidRPr="00F83DB9" w:rsidRDefault="00EF284E" w:rsidP="00EF284E">
            <w:pPr>
              <w:spacing w:after="0" w:line="240" w:lineRule="auto"/>
              <w:rPr>
                <w:rFonts w:eastAsia="Times New Roman"/>
                <w:color w:val="auto"/>
                <w:sz w:val="22"/>
                <w:szCs w:val="22"/>
              </w:rPr>
            </w:pPr>
          </w:p>
        </w:tc>
        <w:tc>
          <w:tcPr>
            <w:tcW w:w="1411" w:type="dxa"/>
            <w:tcBorders>
              <w:top w:val="nil"/>
              <w:left w:val="nil"/>
              <w:bottom w:val="nil"/>
              <w:right w:val="nil"/>
            </w:tcBorders>
            <w:shd w:val="clear" w:color="auto" w:fill="auto"/>
            <w:noWrap/>
            <w:vAlign w:val="bottom"/>
            <w:hideMark/>
          </w:tcPr>
          <w:p w14:paraId="7FAEFB8C" w14:textId="77777777" w:rsidR="00EF284E" w:rsidRPr="00F83DB9" w:rsidRDefault="00EF284E" w:rsidP="00EF284E">
            <w:pPr>
              <w:spacing w:after="0" w:line="240" w:lineRule="auto"/>
              <w:rPr>
                <w:rFonts w:eastAsia="Times New Roman"/>
                <w:color w:val="auto"/>
                <w:sz w:val="22"/>
                <w:szCs w:val="22"/>
              </w:rPr>
            </w:pPr>
          </w:p>
        </w:tc>
      </w:tr>
      <w:tr w:rsidR="00EF284E" w:rsidRPr="00F83DB9" w14:paraId="0246FC0F" w14:textId="77777777" w:rsidTr="00EF284E">
        <w:trPr>
          <w:trHeight w:val="1363"/>
        </w:trPr>
        <w:tc>
          <w:tcPr>
            <w:tcW w:w="1940" w:type="dxa"/>
            <w:gridSpan w:val="2"/>
            <w:tcBorders>
              <w:top w:val="single" w:sz="4" w:space="0" w:color="auto"/>
              <w:left w:val="nil"/>
              <w:bottom w:val="single" w:sz="4" w:space="0" w:color="auto"/>
              <w:right w:val="nil"/>
            </w:tcBorders>
            <w:shd w:val="clear" w:color="auto" w:fill="auto"/>
            <w:vAlign w:val="center"/>
            <w:hideMark/>
          </w:tcPr>
          <w:p w14:paraId="370DB18B" w14:textId="77777777" w:rsidR="00EF284E" w:rsidRPr="00F83DB9" w:rsidRDefault="00EF284E" w:rsidP="00EF284E">
            <w:pPr>
              <w:spacing w:after="0" w:line="240" w:lineRule="auto"/>
              <w:rPr>
                <w:rFonts w:eastAsia="Times New Roman"/>
                <w:color w:val="000000"/>
                <w:sz w:val="22"/>
                <w:szCs w:val="22"/>
              </w:rPr>
            </w:pPr>
            <w:r w:rsidRPr="00F83DB9">
              <w:rPr>
                <w:rFonts w:eastAsia="Times New Roman"/>
                <w:color w:val="000000"/>
                <w:sz w:val="22"/>
                <w:szCs w:val="22"/>
              </w:rPr>
              <w:t>Gübre kaynağı</w:t>
            </w:r>
          </w:p>
        </w:tc>
        <w:tc>
          <w:tcPr>
            <w:tcW w:w="1411" w:type="dxa"/>
            <w:gridSpan w:val="2"/>
            <w:tcBorders>
              <w:top w:val="single" w:sz="4" w:space="0" w:color="auto"/>
              <w:left w:val="nil"/>
              <w:bottom w:val="single" w:sz="4" w:space="0" w:color="auto"/>
              <w:right w:val="nil"/>
            </w:tcBorders>
            <w:shd w:val="clear" w:color="auto" w:fill="auto"/>
            <w:vAlign w:val="center"/>
            <w:hideMark/>
          </w:tcPr>
          <w:p w14:paraId="18F128DE" w14:textId="77777777" w:rsidR="003B0E98" w:rsidRDefault="00EF284E" w:rsidP="002E0F66">
            <w:pPr>
              <w:spacing w:after="0" w:line="240" w:lineRule="auto"/>
              <w:jc w:val="center"/>
              <w:rPr>
                <w:rFonts w:eastAsia="Times New Roman"/>
                <w:color w:val="000000"/>
                <w:sz w:val="22"/>
                <w:szCs w:val="22"/>
              </w:rPr>
            </w:pPr>
            <w:r w:rsidRPr="00F83DB9">
              <w:rPr>
                <w:rFonts w:eastAsia="Times New Roman"/>
                <w:color w:val="000000"/>
                <w:sz w:val="22"/>
                <w:szCs w:val="22"/>
              </w:rPr>
              <w:t xml:space="preserve">Sarı renk </w:t>
            </w:r>
            <w:r w:rsidR="00163397">
              <w:rPr>
                <w:rFonts w:eastAsia="Times New Roman"/>
                <w:color w:val="000000"/>
                <w:sz w:val="22"/>
                <w:szCs w:val="22"/>
              </w:rPr>
              <w:t xml:space="preserve"> </w:t>
            </w:r>
          </w:p>
          <w:p w14:paraId="2360E89B" w14:textId="01B48D06" w:rsidR="00EF284E" w:rsidRPr="00F83DB9" w:rsidRDefault="00EF284E" w:rsidP="003B0E98">
            <w:pPr>
              <w:spacing w:after="0" w:line="240" w:lineRule="auto"/>
              <w:jc w:val="center"/>
              <w:rPr>
                <w:rFonts w:eastAsia="Times New Roman"/>
                <w:color w:val="000000"/>
                <w:sz w:val="22"/>
                <w:szCs w:val="22"/>
              </w:rPr>
            </w:pPr>
            <w:r w:rsidRPr="00F83DB9">
              <w:rPr>
                <w:rFonts w:eastAsia="Times New Roman"/>
                <w:color w:val="000000"/>
                <w:sz w:val="22"/>
                <w:szCs w:val="22"/>
              </w:rPr>
              <w:t>(mg</w:t>
            </w:r>
            <w:r w:rsidR="001C778B">
              <w:rPr>
                <w:rFonts w:eastAsia="Times New Roman"/>
                <w:color w:val="000000"/>
                <w:sz w:val="22"/>
                <w:szCs w:val="22"/>
              </w:rPr>
              <w:t xml:space="preserve"> </w:t>
            </w:r>
            <w:r w:rsidRPr="00F83DB9">
              <w:rPr>
                <w:rFonts w:eastAsia="Times New Roman"/>
                <w:color w:val="000000"/>
                <w:sz w:val="22"/>
                <w:szCs w:val="22"/>
              </w:rPr>
              <w:t>kg</w:t>
            </w:r>
            <w:r w:rsidR="001C778B" w:rsidRPr="001C778B">
              <w:rPr>
                <w:rFonts w:eastAsia="Times New Roman"/>
                <w:color w:val="000000"/>
                <w:sz w:val="22"/>
                <w:szCs w:val="22"/>
                <w:vertAlign w:val="superscript"/>
              </w:rPr>
              <w:t>-1</w:t>
            </w:r>
            <w:r w:rsidRPr="00F83DB9">
              <w:rPr>
                <w:rFonts w:eastAsia="Times New Roman"/>
                <w:color w:val="000000"/>
                <w:sz w:val="22"/>
                <w:szCs w:val="22"/>
              </w:rPr>
              <w:t>, KM)</w:t>
            </w:r>
          </w:p>
        </w:tc>
        <w:tc>
          <w:tcPr>
            <w:tcW w:w="1735" w:type="dxa"/>
            <w:gridSpan w:val="2"/>
            <w:tcBorders>
              <w:top w:val="single" w:sz="4" w:space="0" w:color="auto"/>
              <w:left w:val="nil"/>
              <w:bottom w:val="single" w:sz="4" w:space="0" w:color="auto"/>
              <w:right w:val="nil"/>
            </w:tcBorders>
            <w:shd w:val="clear" w:color="auto" w:fill="auto"/>
            <w:vAlign w:val="center"/>
            <w:hideMark/>
          </w:tcPr>
          <w:p w14:paraId="57C8443F" w14:textId="0692DBA7" w:rsidR="00EF284E" w:rsidRPr="00F83DB9" w:rsidRDefault="00EF284E" w:rsidP="003B0E98">
            <w:pPr>
              <w:spacing w:after="0" w:line="240" w:lineRule="auto"/>
              <w:jc w:val="center"/>
              <w:rPr>
                <w:rFonts w:eastAsia="Times New Roman"/>
                <w:color w:val="000000"/>
                <w:sz w:val="22"/>
                <w:szCs w:val="22"/>
              </w:rPr>
            </w:pPr>
            <w:r w:rsidRPr="00F83DB9">
              <w:rPr>
                <w:rFonts w:eastAsia="Times New Roman"/>
                <w:color w:val="000000"/>
                <w:sz w:val="22"/>
                <w:szCs w:val="22"/>
              </w:rPr>
              <w:t xml:space="preserve">Toplam fenolik </w:t>
            </w:r>
            <w:r w:rsidR="00605FC1">
              <w:rPr>
                <w:rFonts w:eastAsia="Times New Roman"/>
                <w:color w:val="000000"/>
                <w:sz w:val="22"/>
                <w:szCs w:val="22"/>
              </w:rPr>
              <w:t xml:space="preserve"> </w:t>
            </w:r>
            <w:r w:rsidR="00605FC1" w:rsidRPr="00F83DB9">
              <w:rPr>
                <w:rFonts w:eastAsia="Times New Roman"/>
                <w:color w:val="000000"/>
                <w:sz w:val="22"/>
                <w:szCs w:val="22"/>
              </w:rPr>
              <w:t>(mg</w:t>
            </w:r>
            <w:r w:rsidR="00605FC1">
              <w:rPr>
                <w:rFonts w:eastAsia="Times New Roman"/>
                <w:color w:val="000000"/>
                <w:sz w:val="22"/>
                <w:szCs w:val="22"/>
              </w:rPr>
              <w:t xml:space="preserve"> </w:t>
            </w:r>
            <w:r w:rsidR="00605FC1" w:rsidRPr="00F83DB9">
              <w:rPr>
                <w:rFonts w:eastAsia="Times New Roman"/>
                <w:color w:val="000000"/>
                <w:sz w:val="22"/>
                <w:szCs w:val="22"/>
              </w:rPr>
              <w:t>kg</w:t>
            </w:r>
            <w:r w:rsidR="00605FC1" w:rsidRPr="001C778B">
              <w:rPr>
                <w:rFonts w:eastAsia="Times New Roman"/>
                <w:color w:val="000000"/>
                <w:sz w:val="22"/>
                <w:szCs w:val="22"/>
                <w:vertAlign w:val="superscript"/>
              </w:rPr>
              <w:t>-1</w:t>
            </w:r>
            <w:r w:rsidR="00605FC1" w:rsidRPr="00F83DB9">
              <w:rPr>
                <w:rFonts w:eastAsia="Times New Roman"/>
                <w:color w:val="000000"/>
                <w:sz w:val="22"/>
                <w:szCs w:val="22"/>
              </w:rPr>
              <w:t>, KM)</w:t>
            </w:r>
          </w:p>
        </w:tc>
        <w:tc>
          <w:tcPr>
            <w:tcW w:w="1411" w:type="dxa"/>
            <w:tcBorders>
              <w:top w:val="single" w:sz="4" w:space="0" w:color="auto"/>
              <w:left w:val="nil"/>
              <w:bottom w:val="single" w:sz="4" w:space="0" w:color="auto"/>
              <w:right w:val="nil"/>
            </w:tcBorders>
            <w:shd w:val="clear" w:color="auto" w:fill="auto"/>
            <w:vAlign w:val="center"/>
            <w:hideMark/>
          </w:tcPr>
          <w:p w14:paraId="38EEF8BB" w14:textId="4B013930" w:rsidR="00EF284E" w:rsidRPr="00F83DB9" w:rsidRDefault="00EF284E" w:rsidP="003B0E98">
            <w:pPr>
              <w:spacing w:after="0" w:line="240" w:lineRule="auto"/>
              <w:jc w:val="center"/>
              <w:rPr>
                <w:rFonts w:eastAsia="Times New Roman"/>
                <w:color w:val="000000"/>
                <w:sz w:val="22"/>
                <w:szCs w:val="22"/>
              </w:rPr>
            </w:pPr>
            <w:r w:rsidRPr="00F83DB9">
              <w:rPr>
                <w:rFonts w:eastAsia="Times New Roman"/>
                <w:color w:val="000000"/>
                <w:sz w:val="22"/>
                <w:szCs w:val="22"/>
              </w:rPr>
              <w:t xml:space="preserve">Toplam flavonoit  </w:t>
            </w:r>
            <w:r w:rsidR="00605FC1">
              <w:rPr>
                <w:rFonts w:eastAsia="Times New Roman"/>
                <w:color w:val="000000"/>
                <w:sz w:val="22"/>
                <w:szCs w:val="22"/>
              </w:rPr>
              <w:t xml:space="preserve"> </w:t>
            </w:r>
            <w:r w:rsidR="00605FC1" w:rsidRPr="00F83DB9">
              <w:rPr>
                <w:rFonts w:eastAsia="Times New Roman"/>
                <w:color w:val="000000"/>
                <w:sz w:val="22"/>
                <w:szCs w:val="22"/>
              </w:rPr>
              <w:t>(mg</w:t>
            </w:r>
            <w:r w:rsidR="00605FC1">
              <w:rPr>
                <w:rFonts w:eastAsia="Times New Roman"/>
                <w:color w:val="000000"/>
                <w:sz w:val="22"/>
                <w:szCs w:val="22"/>
              </w:rPr>
              <w:t xml:space="preserve"> </w:t>
            </w:r>
            <w:r w:rsidR="00605FC1" w:rsidRPr="00F83DB9">
              <w:rPr>
                <w:rFonts w:eastAsia="Times New Roman"/>
                <w:color w:val="000000"/>
                <w:sz w:val="22"/>
                <w:szCs w:val="22"/>
              </w:rPr>
              <w:t>kg</w:t>
            </w:r>
            <w:r w:rsidR="00605FC1" w:rsidRPr="001C778B">
              <w:rPr>
                <w:rFonts w:eastAsia="Times New Roman"/>
                <w:color w:val="000000"/>
                <w:sz w:val="22"/>
                <w:szCs w:val="22"/>
                <w:vertAlign w:val="superscript"/>
              </w:rPr>
              <w:t>-1</w:t>
            </w:r>
            <w:r w:rsidR="00605FC1" w:rsidRPr="00F83DB9">
              <w:rPr>
                <w:rFonts w:eastAsia="Times New Roman"/>
                <w:color w:val="000000"/>
                <w:sz w:val="22"/>
                <w:szCs w:val="22"/>
              </w:rPr>
              <w:t>, KM)</w:t>
            </w:r>
          </w:p>
        </w:tc>
        <w:tc>
          <w:tcPr>
            <w:tcW w:w="1562" w:type="dxa"/>
            <w:tcBorders>
              <w:top w:val="single" w:sz="4" w:space="0" w:color="auto"/>
              <w:left w:val="nil"/>
              <w:bottom w:val="single" w:sz="4" w:space="0" w:color="auto"/>
              <w:right w:val="nil"/>
            </w:tcBorders>
            <w:shd w:val="clear" w:color="auto" w:fill="auto"/>
            <w:vAlign w:val="center"/>
            <w:hideMark/>
          </w:tcPr>
          <w:p w14:paraId="42C90197" w14:textId="08FBB4A8" w:rsidR="00EF284E" w:rsidRPr="00F83DB9" w:rsidRDefault="00EF284E" w:rsidP="003B0E98">
            <w:pPr>
              <w:spacing w:after="0" w:line="240" w:lineRule="auto"/>
              <w:jc w:val="center"/>
              <w:rPr>
                <w:rFonts w:eastAsia="Times New Roman"/>
                <w:color w:val="000000"/>
                <w:sz w:val="22"/>
                <w:szCs w:val="22"/>
              </w:rPr>
            </w:pPr>
            <w:r w:rsidRPr="00F83DB9">
              <w:rPr>
                <w:rFonts w:eastAsia="Times New Roman"/>
                <w:color w:val="000000"/>
                <w:sz w:val="22"/>
                <w:szCs w:val="22"/>
              </w:rPr>
              <w:t xml:space="preserve">Toplam antioksidan kapasitesi, AAE  </w:t>
            </w:r>
            <w:r w:rsidR="00605FC1">
              <w:rPr>
                <w:rFonts w:eastAsia="Times New Roman"/>
                <w:color w:val="000000"/>
                <w:sz w:val="22"/>
                <w:szCs w:val="22"/>
              </w:rPr>
              <w:t xml:space="preserve">           </w:t>
            </w:r>
            <w:r w:rsidR="00605FC1" w:rsidRPr="00F83DB9">
              <w:rPr>
                <w:rFonts w:eastAsia="Times New Roman"/>
                <w:color w:val="000000"/>
                <w:sz w:val="22"/>
                <w:szCs w:val="22"/>
              </w:rPr>
              <w:t>(mg</w:t>
            </w:r>
            <w:r w:rsidR="00605FC1">
              <w:rPr>
                <w:rFonts w:eastAsia="Times New Roman"/>
                <w:color w:val="000000"/>
                <w:sz w:val="22"/>
                <w:szCs w:val="22"/>
              </w:rPr>
              <w:t xml:space="preserve"> </w:t>
            </w:r>
            <w:r w:rsidR="00605FC1" w:rsidRPr="00F83DB9">
              <w:rPr>
                <w:rFonts w:eastAsia="Times New Roman"/>
                <w:color w:val="000000"/>
                <w:sz w:val="22"/>
                <w:szCs w:val="22"/>
              </w:rPr>
              <w:t>kg</w:t>
            </w:r>
            <w:r w:rsidR="00605FC1" w:rsidRPr="001C778B">
              <w:rPr>
                <w:rFonts w:eastAsia="Times New Roman"/>
                <w:color w:val="000000"/>
                <w:sz w:val="22"/>
                <w:szCs w:val="22"/>
                <w:vertAlign w:val="superscript"/>
              </w:rPr>
              <w:t>-1</w:t>
            </w:r>
            <w:r w:rsidR="00605FC1" w:rsidRPr="00F83DB9">
              <w:rPr>
                <w:rFonts w:eastAsia="Times New Roman"/>
                <w:color w:val="000000"/>
                <w:sz w:val="22"/>
                <w:szCs w:val="22"/>
              </w:rPr>
              <w:t>, KM)</w:t>
            </w:r>
          </w:p>
        </w:tc>
        <w:tc>
          <w:tcPr>
            <w:tcW w:w="1414" w:type="dxa"/>
            <w:tcBorders>
              <w:top w:val="single" w:sz="4" w:space="0" w:color="auto"/>
              <w:left w:val="nil"/>
              <w:bottom w:val="single" w:sz="4" w:space="0" w:color="auto"/>
              <w:right w:val="nil"/>
            </w:tcBorders>
            <w:shd w:val="clear" w:color="auto" w:fill="auto"/>
            <w:vAlign w:val="center"/>
            <w:hideMark/>
          </w:tcPr>
          <w:p w14:paraId="344EC7A9" w14:textId="3B4E4D80" w:rsidR="00EF284E" w:rsidRPr="00F83DB9" w:rsidRDefault="00EF284E" w:rsidP="003B0E98">
            <w:pPr>
              <w:spacing w:after="0" w:line="240" w:lineRule="auto"/>
              <w:jc w:val="center"/>
              <w:rPr>
                <w:rFonts w:eastAsia="Times New Roman"/>
                <w:color w:val="000000"/>
                <w:sz w:val="22"/>
                <w:szCs w:val="22"/>
              </w:rPr>
            </w:pPr>
            <w:r w:rsidRPr="00F83DB9">
              <w:rPr>
                <w:rFonts w:eastAsia="Times New Roman"/>
                <w:color w:val="000000"/>
                <w:sz w:val="22"/>
                <w:szCs w:val="22"/>
              </w:rPr>
              <w:t xml:space="preserve">DPPH, TEAC </w:t>
            </w:r>
            <w:r w:rsidR="00605FC1">
              <w:rPr>
                <w:rFonts w:eastAsia="Times New Roman"/>
                <w:color w:val="000000"/>
                <w:sz w:val="22"/>
                <w:szCs w:val="22"/>
              </w:rPr>
              <w:t xml:space="preserve">    </w:t>
            </w:r>
            <w:r w:rsidR="00605FC1" w:rsidRPr="00F83DB9">
              <w:rPr>
                <w:rFonts w:eastAsia="Times New Roman"/>
                <w:color w:val="000000"/>
                <w:sz w:val="22"/>
                <w:szCs w:val="22"/>
              </w:rPr>
              <w:t>(mg</w:t>
            </w:r>
            <w:r w:rsidR="00605FC1">
              <w:rPr>
                <w:rFonts w:eastAsia="Times New Roman"/>
                <w:color w:val="000000"/>
                <w:sz w:val="22"/>
                <w:szCs w:val="22"/>
              </w:rPr>
              <w:t xml:space="preserve"> </w:t>
            </w:r>
            <w:r w:rsidR="00605FC1" w:rsidRPr="00F83DB9">
              <w:rPr>
                <w:rFonts w:eastAsia="Times New Roman"/>
                <w:color w:val="000000"/>
                <w:sz w:val="22"/>
                <w:szCs w:val="22"/>
              </w:rPr>
              <w:t>kg</w:t>
            </w:r>
            <w:r w:rsidR="00605FC1" w:rsidRPr="001C778B">
              <w:rPr>
                <w:rFonts w:eastAsia="Times New Roman"/>
                <w:color w:val="000000"/>
                <w:sz w:val="22"/>
                <w:szCs w:val="22"/>
                <w:vertAlign w:val="superscript"/>
              </w:rPr>
              <w:t>-1</w:t>
            </w:r>
            <w:r w:rsidR="00605FC1" w:rsidRPr="00F83DB9">
              <w:rPr>
                <w:rFonts w:eastAsia="Times New Roman"/>
                <w:color w:val="000000"/>
                <w:sz w:val="22"/>
                <w:szCs w:val="22"/>
              </w:rPr>
              <w:t>, KM)</w:t>
            </w:r>
          </w:p>
        </w:tc>
        <w:tc>
          <w:tcPr>
            <w:tcW w:w="1447" w:type="dxa"/>
            <w:tcBorders>
              <w:top w:val="single" w:sz="4" w:space="0" w:color="auto"/>
              <w:left w:val="nil"/>
              <w:bottom w:val="single" w:sz="4" w:space="0" w:color="auto"/>
              <w:right w:val="nil"/>
            </w:tcBorders>
            <w:shd w:val="clear" w:color="auto" w:fill="auto"/>
            <w:vAlign w:val="center"/>
            <w:hideMark/>
          </w:tcPr>
          <w:p w14:paraId="4D4E7503" w14:textId="45FFF161" w:rsidR="00EF284E" w:rsidRPr="00F83DB9" w:rsidRDefault="00EF284E" w:rsidP="003B0E98">
            <w:pPr>
              <w:spacing w:after="0" w:line="240" w:lineRule="auto"/>
              <w:jc w:val="center"/>
              <w:rPr>
                <w:rFonts w:eastAsia="Times New Roman"/>
                <w:color w:val="000000"/>
                <w:sz w:val="22"/>
                <w:szCs w:val="22"/>
              </w:rPr>
            </w:pPr>
            <w:r w:rsidRPr="00F83DB9">
              <w:rPr>
                <w:rFonts w:eastAsia="Times New Roman"/>
                <w:color w:val="000000"/>
                <w:sz w:val="22"/>
                <w:szCs w:val="22"/>
              </w:rPr>
              <w:t xml:space="preserve">DPPH, inhibisyon </w:t>
            </w:r>
            <w:r w:rsidR="00605FC1">
              <w:rPr>
                <w:rFonts w:eastAsia="Times New Roman"/>
                <w:color w:val="000000"/>
                <w:sz w:val="22"/>
                <w:szCs w:val="22"/>
              </w:rPr>
              <w:t xml:space="preserve"> </w:t>
            </w:r>
            <w:r w:rsidR="00605FC1" w:rsidRPr="00F83DB9">
              <w:rPr>
                <w:rFonts w:eastAsia="Times New Roman"/>
                <w:color w:val="000000"/>
                <w:sz w:val="22"/>
                <w:szCs w:val="22"/>
              </w:rPr>
              <w:t>(mg</w:t>
            </w:r>
            <w:r w:rsidR="00605FC1">
              <w:rPr>
                <w:rFonts w:eastAsia="Times New Roman"/>
                <w:color w:val="000000"/>
                <w:sz w:val="22"/>
                <w:szCs w:val="22"/>
              </w:rPr>
              <w:t xml:space="preserve"> </w:t>
            </w:r>
            <w:r w:rsidR="00605FC1" w:rsidRPr="00F83DB9">
              <w:rPr>
                <w:rFonts w:eastAsia="Times New Roman"/>
                <w:color w:val="000000"/>
                <w:sz w:val="22"/>
                <w:szCs w:val="22"/>
              </w:rPr>
              <w:t>kg</w:t>
            </w:r>
            <w:r w:rsidR="00605FC1" w:rsidRPr="001C778B">
              <w:rPr>
                <w:rFonts w:eastAsia="Times New Roman"/>
                <w:color w:val="000000"/>
                <w:sz w:val="22"/>
                <w:szCs w:val="22"/>
                <w:vertAlign w:val="superscript"/>
              </w:rPr>
              <w:t>-1</w:t>
            </w:r>
            <w:r w:rsidR="00605FC1" w:rsidRPr="00F83DB9">
              <w:rPr>
                <w:rFonts w:eastAsia="Times New Roman"/>
                <w:color w:val="000000"/>
                <w:sz w:val="22"/>
                <w:szCs w:val="22"/>
              </w:rPr>
              <w:t>, KM)</w:t>
            </w:r>
          </w:p>
        </w:tc>
        <w:tc>
          <w:tcPr>
            <w:tcW w:w="1411" w:type="dxa"/>
            <w:tcBorders>
              <w:top w:val="single" w:sz="4" w:space="0" w:color="auto"/>
              <w:left w:val="nil"/>
              <w:bottom w:val="single" w:sz="4" w:space="0" w:color="auto"/>
              <w:right w:val="nil"/>
            </w:tcBorders>
            <w:shd w:val="clear" w:color="auto" w:fill="auto"/>
            <w:vAlign w:val="center"/>
            <w:hideMark/>
          </w:tcPr>
          <w:p w14:paraId="55EBCD07" w14:textId="06DBF3D4" w:rsidR="00EF284E" w:rsidRPr="00F83DB9" w:rsidRDefault="00EF284E" w:rsidP="003B0E98">
            <w:pPr>
              <w:spacing w:after="0" w:line="240" w:lineRule="auto"/>
              <w:jc w:val="center"/>
              <w:rPr>
                <w:rFonts w:eastAsia="Times New Roman"/>
                <w:color w:val="000000"/>
                <w:sz w:val="22"/>
                <w:szCs w:val="22"/>
              </w:rPr>
            </w:pPr>
            <w:r w:rsidRPr="00F83DB9">
              <w:rPr>
                <w:rFonts w:eastAsia="Times New Roman"/>
                <w:color w:val="000000"/>
                <w:sz w:val="22"/>
                <w:szCs w:val="22"/>
              </w:rPr>
              <w:t xml:space="preserve">DPPH, AAE </w:t>
            </w:r>
            <w:r w:rsidR="00605FC1">
              <w:rPr>
                <w:rFonts w:eastAsia="Times New Roman"/>
                <w:color w:val="000000"/>
                <w:sz w:val="22"/>
                <w:szCs w:val="22"/>
              </w:rPr>
              <w:t xml:space="preserve"> </w:t>
            </w:r>
            <w:r w:rsidR="00605FC1" w:rsidRPr="00F83DB9">
              <w:rPr>
                <w:rFonts w:eastAsia="Times New Roman"/>
                <w:color w:val="000000"/>
                <w:sz w:val="22"/>
                <w:szCs w:val="22"/>
              </w:rPr>
              <w:t>(mg</w:t>
            </w:r>
            <w:r w:rsidR="00605FC1">
              <w:rPr>
                <w:rFonts w:eastAsia="Times New Roman"/>
                <w:color w:val="000000"/>
                <w:sz w:val="22"/>
                <w:szCs w:val="22"/>
              </w:rPr>
              <w:t xml:space="preserve"> </w:t>
            </w:r>
            <w:r w:rsidR="00605FC1" w:rsidRPr="00F83DB9">
              <w:rPr>
                <w:rFonts w:eastAsia="Times New Roman"/>
                <w:color w:val="000000"/>
                <w:sz w:val="22"/>
                <w:szCs w:val="22"/>
              </w:rPr>
              <w:t>kg</w:t>
            </w:r>
            <w:r w:rsidR="00605FC1" w:rsidRPr="001C778B">
              <w:rPr>
                <w:rFonts w:eastAsia="Times New Roman"/>
                <w:color w:val="000000"/>
                <w:sz w:val="22"/>
                <w:szCs w:val="22"/>
                <w:vertAlign w:val="superscript"/>
              </w:rPr>
              <w:t>-1</w:t>
            </w:r>
            <w:r w:rsidR="00605FC1" w:rsidRPr="00F83DB9">
              <w:rPr>
                <w:rFonts w:eastAsia="Times New Roman"/>
                <w:color w:val="000000"/>
                <w:sz w:val="22"/>
                <w:szCs w:val="22"/>
              </w:rPr>
              <w:t>, KM)</w:t>
            </w:r>
          </w:p>
        </w:tc>
        <w:tc>
          <w:tcPr>
            <w:tcW w:w="1411" w:type="dxa"/>
            <w:tcBorders>
              <w:top w:val="single" w:sz="4" w:space="0" w:color="auto"/>
              <w:left w:val="nil"/>
              <w:bottom w:val="single" w:sz="4" w:space="0" w:color="auto"/>
              <w:right w:val="nil"/>
            </w:tcBorders>
            <w:shd w:val="clear" w:color="auto" w:fill="auto"/>
            <w:vAlign w:val="center"/>
            <w:hideMark/>
          </w:tcPr>
          <w:p w14:paraId="522576AF" w14:textId="3F25BA79" w:rsidR="00EF284E" w:rsidRPr="00F83DB9" w:rsidRDefault="00EF284E" w:rsidP="003B0E98">
            <w:pPr>
              <w:spacing w:after="0" w:line="240" w:lineRule="auto"/>
              <w:jc w:val="center"/>
              <w:rPr>
                <w:rFonts w:eastAsia="Times New Roman"/>
                <w:color w:val="000000"/>
                <w:sz w:val="22"/>
                <w:szCs w:val="22"/>
              </w:rPr>
            </w:pPr>
            <w:r w:rsidRPr="00F83DB9">
              <w:rPr>
                <w:rFonts w:eastAsia="Times New Roman"/>
                <w:color w:val="000000"/>
                <w:sz w:val="22"/>
                <w:szCs w:val="22"/>
              </w:rPr>
              <w:t xml:space="preserve">FRAP, FeSO4 Eşdeğer </w:t>
            </w:r>
            <w:r w:rsidR="00605FC1">
              <w:rPr>
                <w:rFonts w:eastAsia="Times New Roman"/>
                <w:color w:val="000000"/>
                <w:sz w:val="22"/>
                <w:szCs w:val="22"/>
              </w:rPr>
              <w:t xml:space="preserve">   </w:t>
            </w:r>
            <w:r w:rsidR="00605FC1" w:rsidRPr="00F83DB9">
              <w:rPr>
                <w:rFonts w:eastAsia="Times New Roman"/>
                <w:color w:val="000000"/>
                <w:sz w:val="22"/>
                <w:szCs w:val="22"/>
              </w:rPr>
              <w:t>(mg</w:t>
            </w:r>
            <w:r w:rsidR="00605FC1">
              <w:rPr>
                <w:rFonts w:eastAsia="Times New Roman"/>
                <w:color w:val="000000"/>
                <w:sz w:val="22"/>
                <w:szCs w:val="22"/>
              </w:rPr>
              <w:t xml:space="preserve"> </w:t>
            </w:r>
            <w:r w:rsidR="00605FC1" w:rsidRPr="00F83DB9">
              <w:rPr>
                <w:rFonts w:eastAsia="Times New Roman"/>
                <w:color w:val="000000"/>
                <w:sz w:val="22"/>
                <w:szCs w:val="22"/>
              </w:rPr>
              <w:t>kg</w:t>
            </w:r>
            <w:r w:rsidR="00605FC1" w:rsidRPr="001C778B">
              <w:rPr>
                <w:rFonts w:eastAsia="Times New Roman"/>
                <w:color w:val="000000"/>
                <w:sz w:val="22"/>
                <w:szCs w:val="22"/>
                <w:vertAlign w:val="superscript"/>
              </w:rPr>
              <w:t>-1</w:t>
            </w:r>
            <w:r w:rsidR="00605FC1" w:rsidRPr="00F83DB9">
              <w:rPr>
                <w:rFonts w:eastAsia="Times New Roman"/>
                <w:color w:val="000000"/>
                <w:sz w:val="22"/>
                <w:szCs w:val="22"/>
              </w:rPr>
              <w:t>, KM)</w:t>
            </w:r>
          </w:p>
        </w:tc>
      </w:tr>
      <w:tr w:rsidR="00EF284E" w:rsidRPr="00F83DB9" w14:paraId="08B44BFD" w14:textId="77777777" w:rsidTr="00EF284E">
        <w:trPr>
          <w:trHeight w:val="263"/>
        </w:trPr>
        <w:tc>
          <w:tcPr>
            <w:tcW w:w="1940" w:type="dxa"/>
            <w:gridSpan w:val="2"/>
            <w:tcBorders>
              <w:top w:val="nil"/>
              <w:left w:val="nil"/>
              <w:bottom w:val="nil"/>
              <w:right w:val="nil"/>
            </w:tcBorders>
            <w:shd w:val="clear" w:color="auto" w:fill="auto"/>
            <w:vAlign w:val="center"/>
            <w:hideMark/>
          </w:tcPr>
          <w:p w14:paraId="78406ED0" w14:textId="77777777" w:rsidR="00EF284E" w:rsidRPr="00F83DB9" w:rsidRDefault="00EF284E" w:rsidP="00EF284E">
            <w:pPr>
              <w:spacing w:after="0" w:line="240" w:lineRule="auto"/>
              <w:rPr>
                <w:rFonts w:eastAsia="Times New Roman"/>
                <w:color w:val="000000"/>
                <w:sz w:val="22"/>
                <w:szCs w:val="22"/>
              </w:rPr>
            </w:pPr>
            <w:r w:rsidRPr="00F83DB9">
              <w:rPr>
                <w:rFonts w:eastAsia="Times New Roman"/>
                <w:color w:val="000000"/>
                <w:sz w:val="22"/>
                <w:szCs w:val="22"/>
              </w:rPr>
              <w:t>Kontrol</w:t>
            </w:r>
          </w:p>
        </w:tc>
        <w:tc>
          <w:tcPr>
            <w:tcW w:w="1411" w:type="dxa"/>
            <w:gridSpan w:val="2"/>
            <w:tcBorders>
              <w:top w:val="nil"/>
              <w:left w:val="nil"/>
              <w:bottom w:val="nil"/>
              <w:right w:val="nil"/>
            </w:tcBorders>
            <w:shd w:val="clear" w:color="auto" w:fill="auto"/>
            <w:noWrap/>
            <w:vAlign w:val="bottom"/>
            <w:hideMark/>
          </w:tcPr>
          <w:p w14:paraId="5AE81793"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6.70 c</w:t>
            </w:r>
            <w:r>
              <w:rPr>
                <w:rFonts w:eastAsia="Times New Roman"/>
                <w:color w:val="000000"/>
                <w:sz w:val="22"/>
                <w:szCs w:val="22"/>
              </w:rPr>
              <w:t>*</w:t>
            </w:r>
          </w:p>
        </w:tc>
        <w:tc>
          <w:tcPr>
            <w:tcW w:w="1735" w:type="dxa"/>
            <w:gridSpan w:val="2"/>
            <w:tcBorders>
              <w:top w:val="nil"/>
              <w:left w:val="nil"/>
              <w:bottom w:val="nil"/>
              <w:right w:val="nil"/>
            </w:tcBorders>
            <w:shd w:val="clear" w:color="auto" w:fill="auto"/>
            <w:noWrap/>
            <w:vAlign w:val="bottom"/>
            <w:hideMark/>
          </w:tcPr>
          <w:p w14:paraId="14DD5678"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2875.67</w:t>
            </w:r>
          </w:p>
        </w:tc>
        <w:tc>
          <w:tcPr>
            <w:tcW w:w="1411" w:type="dxa"/>
            <w:tcBorders>
              <w:top w:val="nil"/>
              <w:left w:val="nil"/>
              <w:bottom w:val="nil"/>
              <w:right w:val="nil"/>
            </w:tcBorders>
            <w:shd w:val="clear" w:color="auto" w:fill="auto"/>
            <w:vAlign w:val="center"/>
            <w:hideMark/>
          </w:tcPr>
          <w:p w14:paraId="0A4AFAEF"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1838.00 c</w:t>
            </w:r>
          </w:p>
        </w:tc>
        <w:tc>
          <w:tcPr>
            <w:tcW w:w="1562" w:type="dxa"/>
            <w:tcBorders>
              <w:top w:val="nil"/>
              <w:left w:val="nil"/>
              <w:bottom w:val="nil"/>
              <w:right w:val="nil"/>
            </w:tcBorders>
            <w:shd w:val="clear" w:color="auto" w:fill="auto"/>
            <w:noWrap/>
            <w:vAlign w:val="bottom"/>
            <w:hideMark/>
          </w:tcPr>
          <w:p w14:paraId="79896548"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3375.00</w:t>
            </w:r>
          </w:p>
        </w:tc>
        <w:tc>
          <w:tcPr>
            <w:tcW w:w="1414" w:type="dxa"/>
            <w:tcBorders>
              <w:top w:val="nil"/>
              <w:left w:val="nil"/>
              <w:bottom w:val="nil"/>
              <w:right w:val="nil"/>
            </w:tcBorders>
            <w:shd w:val="clear" w:color="auto" w:fill="auto"/>
            <w:noWrap/>
            <w:vAlign w:val="bottom"/>
            <w:hideMark/>
          </w:tcPr>
          <w:p w14:paraId="26FF7FC8"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4190.67 c</w:t>
            </w:r>
          </w:p>
        </w:tc>
        <w:tc>
          <w:tcPr>
            <w:tcW w:w="1447" w:type="dxa"/>
            <w:tcBorders>
              <w:top w:val="nil"/>
              <w:left w:val="nil"/>
              <w:bottom w:val="nil"/>
              <w:right w:val="nil"/>
            </w:tcBorders>
            <w:shd w:val="clear" w:color="auto" w:fill="auto"/>
            <w:noWrap/>
            <w:vAlign w:val="center"/>
            <w:hideMark/>
          </w:tcPr>
          <w:p w14:paraId="32D5E29D" w14:textId="77777777" w:rsidR="00EF284E" w:rsidRPr="00F83DB9" w:rsidRDefault="00EF284E" w:rsidP="00EF284E">
            <w:pPr>
              <w:spacing w:after="0" w:line="240" w:lineRule="auto"/>
              <w:jc w:val="center"/>
              <w:rPr>
                <w:rFonts w:eastAsia="Times New Roman"/>
                <w:color w:val="000000"/>
                <w:sz w:val="22"/>
                <w:szCs w:val="22"/>
              </w:rPr>
            </w:pPr>
            <w:r>
              <w:rPr>
                <w:rFonts w:eastAsia="Times New Roman"/>
                <w:color w:val="000000"/>
                <w:sz w:val="22"/>
                <w:szCs w:val="22"/>
              </w:rPr>
              <w:t>0.366</w:t>
            </w:r>
            <w:r w:rsidRPr="00F83DB9">
              <w:rPr>
                <w:rFonts w:eastAsia="Times New Roman"/>
                <w:color w:val="000000"/>
                <w:sz w:val="22"/>
                <w:szCs w:val="22"/>
              </w:rPr>
              <w:t xml:space="preserve"> bc</w:t>
            </w:r>
          </w:p>
        </w:tc>
        <w:tc>
          <w:tcPr>
            <w:tcW w:w="1411" w:type="dxa"/>
            <w:tcBorders>
              <w:top w:val="nil"/>
              <w:left w:val="nil"/>
              <w:bottom w:val="nil"/>
              <w:right w:val="nil"/>
            </w:tcBorders>
            <w:shd w:val="clear" w:color="auto" w:fill="auto"/>
            <w:noWrap/>
            <w:vAlign w:val="bottom"/>
            <w:hideMark/>
          </w:tcPr>
          <w:p w14:paraId="52637B66"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2313.67 b</w:t>
            </w:r>
          </w:p>
        </w:tc>
        <w:tc>
          <w:tcPr>
            <w:tcW w:w="1411" w:type="dxa"/>
            <w:tcBorders>
              <w:top w:val="nil"/>
              <w:left w:val="nil"/>
              <w:bottom w:val="nil"/>
              <w:right w:val="nil"/>
            </w:tcBorders>
            <w:shd w:val="clear" w:color="auto" w:fill="auto"/>
            <w:noWrap/>
            <w:vAlign w:val="center"/>
            <w:hideMark/>
          </w:tcPr>
          <w:p w14:paraId="4D81D424"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107.98 d</w:t>
            </w:r>
          </w:p>
        </w:tc>
      </w:tr>
      <w:tr w:rsidR="00EF284E" w:rsidRPr="00F83DB9" w14:paraId="49E4DFF7" w14:textId="77777777" w:rsidTr="00EF284E">
        <w:trPr>
          <w:trHeight w:val="263"/>
        </w:trPr>
        <w:tc>
          <w:tcPr>
            <w:tcW w:w="1940" w:type="dxa"/>
            <w:gridSpan w:val="2"/>
            <w:tcBorders>
              <w:top w:val="nil"/>
              <w:left w:val="nil"/>
              <w:bottom w:val="nil"/>
              <w:right w:val="nil"/>
            </w:tcBorders>
            <w:shd w:val="clear" w:color="auto" w:fill="auto"/>
            <w:vAlign w:val="center"/>
            <w:hideMark/>
          </w:tcPr>
          <w:p w14:paraId="07D3D366" w14:textId="77777777" w:rsidR="00EF284E" w:rsidRPr="00F83DB9" w:rsidRDefault="00EF284E" w:rsidP="00EF284E">
            <w:pPr>
              <w:spacing w:after="0" w:line="240" w:lineRule="auto"/>
              <w:rPr>
                <w:rFonts w:eastAsia="Times New Roman"/>
                <w:color w:val="000000"/>
                <w:sz w:val="22"/>
                <w:szCs w:val="22"/>
              </w:rPr>
            </w:pPr>
            <w:r w:rsidRPr="00F83DB9">
              <w:rPr>
                <w:rFonts w:eastAsia="Times New Roman"/>
                <w:color w:val="000000"/>
                <w:sz w:val="22"/>
                <w:szCs w:val="22"/>
              </w:rPr>
              <w:t>Çiftlik</w:t>
            </w:r>
          </w:p>
        </w:tc>
        <w:tc>
          <w:tcPr>
            <w:tcW w:w="1411" w:type="dxa"/>
            <w:gridSpan w:val="2"/>
            <w:tcBorders>
              <w:top w:val="nil"/>
              <w:left w:val="nil"/>
              <w:bottom w:val="nil"/>
              <w:right w:val="nil"/>
            </w:tcBorders>
            <w:shd w:val="clear" w:color="auto" w:fill="auto"/>
            <w:noWrap/>
            <w:vAlign w:val="bottom"/>
            <w:hideMark/>
          </w:tcPr>
          <w:p w14:paraId="6461A327"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7.35 abc</w:t>
            </w:r>
          </w:p>
        </w:tc>
        <w:tc>
          <w:tcPr>
            <w:tcW w:w="1735" w:type="dxa"/>
            <w:gridSpan w:val="2"/>
            <w:tcBorders>
              <w:top w:val="nil"/>
              <w:left w:val="nil"/>
              <w:bottom w:val="nil"/>
              <w:right w:val="nil"/>
            </w:tcBorders>
            <w:shd w:val="clear" w:color="auto" w:fill="auto"/>
            <w:noWrap/>
            <w:vAlign w:val="bottom"/>
            <w:hideMark/>
          </w:tcPr>
          <w:p w14:paraId="10BD0ABA"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2563.00</w:t>
            </w:r>
          </w:p>
        </w:tc>
        <w:tc>
          <w:tcPr>
            <w:tcW w:w="1411" w:type="dxa"/>
            <w:tcBorders>
              <w:top w:val="nil"/>
              <w:left w:val="nil"/>
              <w:bottom w:val="nil"/>
              <w:right w:val="nil"/>
            </w:tcBorders>
            <w:shd w:val="clear" w:color="auto" w:fill="auto"/>
            <w:vAlign w:val="center"/>
            <w:hideMark/>
          </w:tcPr>
          <w:p w14:paraId="3F514934"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1979.33 c</w:t>
            </w:r>
          </w:p>
        </w:tc>
        <w:tc>
          <w:tcPr>
            <w:tcW w:w="1562" w:type="dxa"/>
            <w:tcBorders>
              <w:top w:val="nil"/>
              <w:left w:val="nil"/>
              <w:bottom w:val="nil"/>
              <w:right w:val="nil"/>
            </w:tcBorders>
            <w:shd w:val="clear" w:color="auto" w:fill="auto"/>
            <w:noWrap/>
            <w:vAlign w:val="bottom"/>
            <w:hideMark/>
          </w:tcPr>
          <w:p w14:paraId="2C721C3E"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3117.00</w:t>
            </w:r>
          </w:p>
        </w:tc>
        <w:tc>
          <w:tcPr>
            <w:tcW w:w="1414" w:type="dxa"/>
            <w:tcBorders>
              <w:top w:val="nil"/>
              <w:left w:val="nil"/>
              <w:bottom w:val="nil"/>
              <w:right w:val="nil"/>
            </w:tcBorders>
            <w:shd w:val="clear" w:color="auto" w:fill="auto"/>
            <w:noWrap/>
            <w:vAlign w:val="bottom"/>
            <w:hideMark/>
          </w:tcPr>
          <w:p w14:paraId="30B253E3"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4210.33 bc</w:t>
            </w:r>
          </w:p>
        </w:tc>
        <w:tc>
          <w:tcPr>
            <w:tcW w:w="1447" w:type="dxa"/>
            <w:tcBorders>
              <w:top w:val="nil"/>
              <w:left w:val="nil"/>
              <w:bottom w:val="nil"/>
              <w:right w:val="nil"/>
            </w:tcBorders>
            <w:shd w:val="clear" w:color="auto" w:fill="auto"/>
            <w:noWrap/>
            <w:vAlign w:val="center"/>
            <w:hideMark/>
          </w:tcPr>
          <w:p w14:paraId="4448EB61" w14:textId="77777777" w:rsidR="00EF284E" w:rsidRPr="00F83DB9" w:rsidRDefault="00EF284E" w:rsidP="00EF284E">
            <w:pPr>
              <w:spacing w:after="0" w:line="240" w:lineRule="auto"/>
              <w:jc w:val="center"/>
              <w:rPr>
                <w:rFonts w:eastAsia="Times New Roman"/>
                <w:color w:val="000000"/>
                <w:sz w:val="22"/>
                <w:szCs w:val="22"/>
              </w:rPr>
            </w:pPr>
            <w:r>
              <w:rPr>
                <w:rFonts w:eastAsia="Times New Roman"/>
                <w:color w:val="000000"/>
                <w:sz w:val="22"/>
                <w:szCs w:val="22"/>
              </w:rPr>
              <w:t>0.368</w:t>
            </w:r>
            <w:r w:rsidRPr="00F83DB9">
              <w:rPr>
                <w:rFonts w:eastAsia="Times New Roman"/>
                <w:color w:val="000000"/>
                <w:sz w:val="22"/>
                <w:szCs w:val="22"/>
              </w:rPr>
              <w:t xml:space="preserve"> bc</w:t>
            </w:r>
          </w:p>
        </w:tc>
        <w:tc>
          <w:tcPr>
            <w:tcW w:w="1411" w:type="dxa"/>
            <w:tcBorders>
              <w:top w:val="nil"/>
              <w:left w:val="nil"/>
              <w:bottom w:val="nil"/>
              <w:right w:val="nil"/>
            </w:tcBorders>
            <w:shd w:val="clear" w:color="auto" w:fill="auto"/>
            <w:noWrap/>
            <w:vAlign w:val="bottom"/>
            <w:hideMark/>
          </w:tcPr>
          <w:p w14:paraId="3C7ABFC1"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2324.33 b</w:t>
            </w:r>
          </w:p>
        </w:tc>
        <w:tc>
          <w:tcPr>
            <w:tcW w:w="1411" w:type="dxa"/>
            <w:tcBorders>
              <w:top w:val="nil"/>
              <w:left w:val="nil"/>
              <w:bottom w:val="nil"/>
              <w:right w:val="nil"/>
            </w:tcBorders>
            <w:shd w:val="clear" w:color="auto" w:fill="auto"/>
            <w:noWrap/>
            <w:vAlign w:val="center"/>
            <w:hideMark/>
          </w:tcPr>
          <w:p w14:paraId="4C1B2EF2"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150.49 a</w:t>
            </w:r>
          </w:p>
        </w:tc>
      </w:tr>
      <w:tr w:rsidR="00EF284E" w:rsidRPr="00F83DB9" w14:paraId="760E6E09" w14:textId="77777777" w:rsidTr="00EF284E">
        <w:trPr>
          <w:trHeight w:val="263"/>
        </w:trPr>
        <w:tc>
          <w:tcPr>
            <w:tcW w:w="1940" w:type="dxa"/>
            <w:gridSpan w:val="2"/>
            <w:tcBorders>
              <w:top w:val="nil"/>
              <w:left w:val="nil"/>
              <w:bottom w:val="nil"/>
              <w:right w:val="nil"/>
            </w:tcBorders>
            <w:shd w:val="clear" w:color="auto" w:fill="auto"/>
            <w:vAlign w:val="center"/>
            <w:hideMark/>
          </w:tcPr>
          <w:p w14:paraId="6C70EFB4" w14:textId="77777777" w:rsidR="00EF284E" w:rsidRPr="00F83DB9" w:rsidRDefault="00EF284E" w:rsidP="00EF284E">
            <w:pPr>
              <w:spacing w:after="0" w:line="240" w:lineRule="auto"/>
              <w:rPr>
                <w:rFonts w:eastAsia="Times New Roman"/>
                <w:color w:val="000000"/>
                <w:sz w:val="22"/>
                <w:szCs w:val="22"/>
              </w:rPr>
            </w:pPr>
            <w:r w:rsidRPr="00F83DB9">
              <w:rPr>
                <w:rFonts w:eastAsia="Times New Roman"/>
                <w:color w:val="000000"/>
                <w:sz w:val="22"/>
                <w:szCs w:val="22"/>
              </w:rPr>
              <w:t>Fermente</w:t>
            </w:r>
          </w:p>
        </w:tc>
        <w:tc>
          <w:tcPr>
            <w:tcW w:w="1411" w:type="dxa"/>
            <w:gridSpan w:val="2"/>
            <w:tcBorders>
              <w:top w:val="nil"/>
              <w:left w:val="nil"/>
              <w:bottom w:val="nil"/>
              <w:right w:val="nil"/>
            </w:tcBorders>
            <w:shd w:val="clear" w:color="auto" w:fill="auto"/>
            <w:noWrap/>
            <w:vAlign w:val="bottom"/>
            <w:hideMark/>
          </w:tcPr>
          <w:p w14:paraId="43A8B896"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7.92 bc</w:t>
            </w:r>
          </w:p>
        </w:tc>
        <w:tc>
          <w:tcPr>
            <w:tcW w:w="1735" w:type="dxa"/>
            <w:gridSpan w:val="2"/>
            <w:tcBorders>
              <w:top w:val="nil"/>
              <w:left w:val="nil"/>
              <w:bottom w:val="nil"/>
              <w:right w:val="nil"/>
            </w:tcBorders>
            <w:shd w:val="clear" w:color="auto" w:fill="auto"/>
            <w:noWrap/>
            <w:vAlign w:val="bottom"/>
            <w:hideMark/>
          </w:tcPr>
          <w:p w14:paraId="3ABE376C"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2676.00</w:t>
            </w:r>
          </w:p>
        </w:tc>
        <w:tc>
          <w:tcPr>
            <w:tcW w:w="1411" w:type="dxa"/>
            <w:tcBorders>
              <w:top w:val="nil"/>
              <w:left w:val="nil"/>
              <w:bottom w:val="nil"/>
              <w:right w:val="nil"/>
            </w:tcBorders>
            <w:shd w:val="clear" w:color="auto" w:fill="auto"/>
            <w:vAlign w:val="center"/>
            <w:hideMark/>
          </w:tcPr>
          <w:p w14:paraId="2E60F769"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2050.00 bc</w:t>
            </w:r>
          </w:p>
        </w:tc>
        <w:tc>
          <w:tcPr>
            <w:tcW w:w="1562" w:type="dxa"/>
            <w:tcBorders>
              <w:top w:val="nil"/>
              <w:left w:val="nil"/>
              <w:bottom w:val="nil"/>
              <w:right w:val="nil"/>
            </w:tcBorders>
            <w:shd w:val="clear" w:color="auto" w:fill="auto"/>
            <w:noWrap/>
            <w:vAlign w:val="bottom"/>
            <w:hideMark/>
          </w:tcPr>
          <w:p w14:paraId="5900546E"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3548.67</w:t>
            </w:r>
          </w:p>
        </w:tc>
        <w:tc>
          <w:tcPr>
            <w:tcW w:w="1414" w:type="dxa"/>
            <w:tcBorders>
              <w:top w:val="nil"/>
              <w:left w:val="nil"/>
              <w:bottom w:val="nil"/>
              <w:right w:val="nil"/>
            </w:tcBorders>
            <w:shd w:val="clear" w:color="auto" w:fill="auto"/>
            <w:noWrap/>
            <w:vAlign w:val="bottom"/>
            <w:hideMark/>
          </w:tcPr>
          <w:p w14:paraId="7CB3DF44"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4140.67 ab</w:t>
            </w:r>
          </w:p>
        </w:tc>
        <w:tc>
          <w:tcPr>
            <w:tcW w:w="1447" w:type="dxa"/>
            <w:tcBorders>
              <w:top w:val="nil"/>
              <w:left w:val="nil"/>
              <w:bottom w:val="nil"/>
              <w:right w:val="nil"/>
            </w:tcBorders>
            <w:shd w:val="clear" w:color="auto" w:fill="auto"/>
            <w:noWrap/>
            <w:vAlign w:val="center"/>
            <w:hideMark/>
          </w:tcPr>
          <w:p w14:paraId="1B8935B5" w14:textId="77777777" w:rsidR="00EF284E" w:rsidRPr="00F83DB9" w:rsidRDefault="00EF284E" w:rsidP="00EF284E">
            <w:pPr>
              <w:spacing w:after="0" w:line="240" w:lineRule="auto"/>
              <w:jc w:val="center"/>
              <w:rPr>
                <w:rFonts w:eastAsia="Times New Roman"/>
                <w:color w:val="000000"/>
                <w:sz w:val="22"/>
                <w:szCs w:val="22"/>
              </w:rPr>
            </w:pPr>
            <w:r>
              <w:rPr>
                <w:rFonts w:eastAsia="Times New Roman"/>
                <w:color w:val="000000"/>
                <w:sz w:val="22"/>
                <w:szCs w:val="22"/>
              </w:rPr>
              <w:t>0.369</w:t>
            </w:r>
            <w:r w:rsidRPr="00F83DB9">
              <w:rPr>
                <w:rFonts w:eastAsia="Times New Roman"/>
                <w:color w:val="000000"/>
                <w:sz w:val="22"/>
                <w:szCs w:val="22"/>
              </w:rPr>
              <w:t xml:space="preserve"> ab</w:t>
            </w:r>
          </w:p>
        </w:tc>
        <w:tc>
          <w:tcPr>
            <w:tcW w:w="1411" w:type="dxa"/>
            <w:tcBorders>
              <w:top w:val="nil"/>
              <w:left w:val="nil"/>
              <w:bottom w:val="nil"/>
              <w:right w:val="nil"/>
            </w:tcBorders>
            <w:shd w:val="clear" w:color="auto" w:fill="auto"/>
            <w:noWrap/>
            <w:vAlign w:val="bottom"/>
            <w:hideMark/>
          </w:tcPr>
          <w:p w14:paraId="79DE19EC"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2339.33 ab</w:t>
            </w:r>
          </w:p>
        </w:tc>
        <w:tc>
          <w:tcPr>
            <w:tcW w:w="1411" w:type="dxa"/>
            <w:tcBorders>
              <w:top w:val="nil"/>
              <w:left w:val="nil"/>
              <w:bottom w:val="nil"/>
              <w:right w:val="nil"/>
            </w:tcBorders>
            <w:shd w:val="clear" w:color="auto" w:fill="auto"/>
            <w:noWrap/>
            <w:vAlign w:val="center"/>
            <w:hideMark/>
          </w:tcPr>
          <w:p w14:paraId="58956347"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139.50 b</w:t>
            </w:r>
          </w:p>
        </w:tc>
      </w:tr>
      <w:tr w:rsidR="00EF284E" w:rsidRPr="00F83DB9" w14:paraId="49F54962" w14:textId="77777777" w:rsidTr="00EF284E">
        <w:trPr>
          <w:trHeight w:val="135"/>
        </w:trPr>
        <w:tc>
          <w:tcPr>
            <w:tcW w:w="1940" w:type="dxa"/>
            <w:gridSpan w:val="2"/>
            <w:tcBorders>
              <w:top w:val="nil"/>
              <w:left w:val="nil"/>
              <w:bottom w:val="nil"/>
              <w:right w:val="nil"/>
            </w:tcBorders>
            <w:shd w:val="clear" w:color="auto" w:fill="auto"/>
            <w:vAlign w:val="center"/>
            <w:hideMark/>
          </w:tcPr>
          <w:p w14:paraId="22A047E8" w14:textId="77777777" w:rsidR="00EF284E" w:rsidRPr="00F83DB9" w:rsidRDefault="00EF284E" w:rsidP="00EF284E">
            <w:pPr>
              <w:spacing w:after="0" w:line="240" w:lineRule="auto"/>
              <w:rPr>
                <w:rFonts w:eastAsia="Times New Roman"/>
                <w:color w:val="000000"/>
                <w:sz w:val="22"/>
                <w:szCs w:val="22"/>
              </w:rPr>
            </w:pPr>
            <w:r w:rsidRPr="00F83DB9">
              <w:rPr>
                <w:rFonts w:eastAsia="Times New Roman"/>
                <w:color w:val="000000"/>
                <w:sz w:val="22"/>
                <w:szCs w:val="22"/>
              </w:rPr>
              <w:t>Kanatlı</w:t>
            </w:r>
          </w:p>
        </w:tc>
        <w:tc>
          <w:tcPr>
            <w:tcW w:w="1411" w:type="dxa"/>
            <w:gridSpan w:val="2"/>
            <w:tcBorders>
              <w:top w:val="nil"/>
              <w:left w:val="nil"/>
              <w:bottom w:val="nil"/>
              <w:right w:val="nil"/>
            </w:tcBorders>
            <w:shd w:val="clear" w:color="auto" w:fill="auto"/>
            <w:noWrap/>
            <w:vAlign w:val="bottom"/>
            <w:hideMark/>
          </w:tcPr>
          <w:p w14:paraId="79F353D6"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7.76 ab</w:t>
            </w:r>
          </w:p>
        </w:tc>
        <w:tc>
          <w:tcPr>
            <w:tcW w:w="1735" w:type="dxa"/>
            <w:gridSpan w:val="2"/>
            <w:tcBorders>
              <w:top w:val="nil"/>
              <w:left w:val="nil"/>
              <w:bottom w:val="nil"/>
              <w:right w:val="nil"/>
            </w:tcBorders>
            <w:shd w:val="clear" w:color="auto" w:fill="auto"/>
            <w:noWrap/>
            <w:vAlign w:val="bottom"/>
            <w:hideMark/>
          </w:tcPr>
          <w:p w14:paraId="06E440AA"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2697.67</w:t>
            </w:r>
          </w:p>
        </w:tc>
        <w:tc>
          <w:tcPr>
            <w:tcW w:w="1411" w:type="dxa"/>
            <w:tcBorders>
              <w:top w:val="nil"/>
              <w:left w:val="nil"/>
              <w:bottom w:val="nil"/>
              <w:right w:val="nil"/>
            </w:tcBorders>
            <w:shd w:val="clear" w:color="auto" w:fill="auto"/>
            <w:vAlign w:val="center"/>
            <w:hideMark/>
          </w:tcPr>
          <w:p w14:paraId="7D918069"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1876.33 c</w:t>
            </w:r>
          </w:p>
        </w:tc>
        <w:tc>
          <w:tcPr>
            <w:tcW w:w="1562" w:type="dxa"/>
            <w:tcBorders>
              <w:top w:val="nil"/>
              <w:left w:val="nil"/>
              <w:bottom w:val="nil"/>
              <w:right w:val="nil"/>
            </w:tcBorders>
            <w:shd w:val="clear" w:color="auto" w:fill="auto"/>
            <w:noWrap/>
            <w:vAlign w:val="bottom"/>
            <w:hideMark/>
          </w:tcPr>
          <w:p w14:paraId="51F8475C"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3620.67</w:t>
            </w:r>
          </w:p>
        </w:tc>
        <w:tc>
          <w:tcPr>
            <w:tcW w:w="1414" w:type="dxa"/>
            <w:tcBorders>
              <w:top w:val="nil"/>
              <w:left w:val="nil"/>
              <w:bottom w:val="nil"/>
              <w:right w:val="nil"/>
            </w:tcBorders>
            <w:shd w:val="clear" w:color="auto" w:fill="auto"/>
            <w:noWrap/>
            <w:vAlign w:val="bottom"/>
            <w:hideMark/>
          </w:tcPr>
          <w:p w14:paraId="3CD68125"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4204.00 bc</w:t>
            </w:r>
          </w:p>
        </w:tc>
        <w:tc>
          <w:tcPr>
            <w:tcW w:w="1447" w:type="dxa"/>
            <w:tcBorders>
              <w:top w:val="nil"/>
              <w:left w:val="nil"/>
              <w:bottom w:val="nil"/>
              <w:right w:val="nil"/>
            </w:tcBorders>
            <w:shd w:val="clear" w:color="auto" w:fill="auto"/>
            <w:noWrap/>
            <w:vAlign w:val="center"/>
            <w:hideMark/>
          </w:tcPr>
          <w:p w14:paraId="0C25316D" w14:textId="77777777" w:rsidR="00EF284E" w:rsidRPr="00F83DB9" w:rsidRDefault="00EF284E" w:rsidP="00EF284E">
            <w:pPr>
              <w:spacing w:after="0" w:line="240" w:lineRule="auto"/>
              <w:jc w:val="center"/>
              <w:rPr>
                <w:rFonts w:eastAsia="Times New Roman"/>
                <w:color w:val="000000"/>
                <w:sz w:val="22"/>
                <w:szCs w:val="22"/>
              </w:rPr>
            </w:pPr>
            <w:r>
              <w:rPr>
                <w:rFonts w:eastAsia="Times New Roman"/>
                <w:color w:val="000000"/>
                <w:sz w:val="22"/>
                <w:szCs w:val="22"/>
              </w:rPr>
              <w:t>0.366</w:t>
            </w:r>
            <w:r w:rsidRPr="00F83DB9">
              <w:rPr>
                <w:rFonts w:eastAsia="Times New Roman"/>
                <w:color w:val="000000"/>
                <w:sz w:val="22"/>
                <w:szCs w:val="22"/>
              </w:rPr>
              <w:t xml:space="preserve"> bc</w:t>
            </w:r>
          </w:p>
        </w:tc>
        <w:tc>
          <w:tcPr>
            <w:tcW w:w="1411" w:type="dxa"/>
            <w:tcBorders>
              <w:top w:val="nil"/>
              <w:left w:val="nil"/>
              <w:bottom w:val="nil"/>
              <w:right w:val="nil"/>
            </w:tcBorders>
            <w:shd w:val="clear" w:color="auto" w:fill="auto"/>
            <w:noWrap/>
            <w:vAlign w:val="bottom"/>
            <w:hideMark/>
          </w:tcPr>
          <w:p w14:paraId="09E5D2EE"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2320.67 b</w:t>
            </w:r>
          </w:p>
        </w:tc>
        <w:tc>
          <w:tcPr>
            <w:tcW w:w="1411" w:type="dxa"/>
            <w:tcBorders>
              <w:top w:val="nil"/>
              <w:left w:val="nil"/>
              <w:bottom w:val="nil"/>
              <w:right w:val="nil"/>
            </w:tcBorders>
            <w:shd w:val="clear" w:color="auto" w:fill="auto"/>
            <w:noWrap/>
            <w:vAlign w:val="center"/>
            <w:hideMark/>
          </w:tcPr>
          <w:p w14:paraId="50D9AE01"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147.47 a</w:t>
            </w:r>
          </w:p>
        </w:tc>
      </w:tr>
      <w:tr w:rsidR="00EF284E" w:rsidRPr="00F83DB9" w14:paraId="02E2E3BE" w14:textId="77777777" w:rsidTr="00EF284E">
        <w:trPr>
          <w:trHeight w:val="278"/>
        </w:trPr>
        <w:tc>
          <w:tcPr>
            <w:tcW w:w="1940" w:type="dxa"/>
            <w:gridSpan w:val="2"/>
            <w:tcBorders>
              <w:top w:val="nil"/>
              <w:left w:val="nil"/>
              <w:bottom w:val="nil"/>
              <w:right w:val="nil"/>
            </w:tcBorders>
            <w:shd w:val="clear" w:color="auto" w:fill="auto"/>
            <w:vAlign w:val="center"/>
            <w:hideMark/>
          </w:tcPr>
          <w:p w14:paraId="620D1974" w14:textId="77777777" w:rsidR="00EF284E" w:rsidRPr="00F83DB9" w:rsidRDefault="00EF284E" w:rsidP="00EF284E">
            <w:pPr>
              <w:spacing w:after="0" w:line="240" w:lineRule="auto"/>
              <w:rPr>
                <w:rFonts w:eastAsia="Times New Roman"/>
                <w:color w:val="000000"/>
                <w:sz w:val="22"/>
                <w:szCs w:val="22"/>
              </w:rPr>
            </w:pPr>
            <w:r w:rsidRPr="00F83DB9">
              <w:rPr>
                <w:rFonts w:eastAsia="Times New Roman"/>
                <w:color w:val="000000"/>
                <w:sz w:val="22"/>
                <w:szCs w:val="22"/>
              </w:rPr>
              <w:t>Leonardit</w:t>
            </w:r>
          </w:p>
        </w:tc>
        <w:tc>
          <w:tcPr>
            <w:tcW w:w="1411" w:type="dxa"/>
            <w:gridSpan w:val="2"/>
            <w:tcBorders>
              <w:top w:val="nil"/>
              <w:left w:val="nil"/>
              <w:bottom w:val="nil"/>
              <w:right w:val="nil"/>
            </w:tcBorders>
            <w:shd w:val="clear" w:color="auto" w:fill="auto"/>
            <w:noWrap/>
            <w:vAlign w:val="bottom"/>
            <w:hideMark/>
          </w:tcPr>
          <w:p w14:paraId="2B9663B7"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8.08 a</w:t>
            </w:r>
          </w:p>
        </w:tc>
        <w:tc>
          <w:tcPr>
            <w:tcW w:w="1735" w:type="dxa"/>
            <w:gridSpan w:val="2"/>
            <w:tcBorders>
              <w:top w:val="nil"/>
              <w:left w:val="nil"/>
              <w:bottom w:val="nil"/>
              <w:right w:val="nil"/>
            </w:tcBorders>
            <w:shd w:val="clear" w:color="auto" w:fill="auto"/>
            <w:noWrap/>
            <w:vAlign w:val="bottom"/>
            <w:hideMark/>
          </w:tcPr>
          <w:p w14:paraId="437C1E86"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2361.00</w:t>
            </w:r>
          </w:p>
        </w:tc>
        <w:tc>
          <w:tcPr>
            <w:tcW w:w="1411" w:type="dxa"/>
            <w:tcBorders>
              <w:top w:val="nil"/>
              <w:left w:val="nil"/>
              <w:bottom w:val="nil"/>
              <w:right w:val="nil"/>
            </w:tcBorders>
            <w:shd w:val="clear" w:color="auto" w:fill="auto"/>
            <w:vAlign w:val="center"/>
            <w:hideMark/>
          </w:tcPr>
          <w:p w14:paraId="0BABD99E"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 xml:space="preserve">2467.33 a </w:t>
            </w:r>
          </w:p>
        </w:tc>
        <w:tc>
          <w:tcPr>
            <w:tcW w:w="1562" w:type="dxa"/>
            <w:tcBorders>
              <w:top w:val="nil"/>
              <w:left w:val="nil"/>
              <w:bottom w:val="nil"/>
              <w:right w:val="nil"/>
            </w:tcBorders>
            <w:shd w:val="clear" w:color="auto" w:fill="auto"/>
            <w:noWrap/>
            <w:vAlign w:val="bottom"/>
            <w:hideMark/>
          </w:tcPr>
          <w:p w14:paraId="5AC83B31"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3219.33</w:t>
            </w:r>
          </w:p>
        </w:tc>
        <w:tc>
          <w:tcPr>
            <w:tcW w:w="1414" w:type="dxa"/>
            <w:tcBorders>
              <w:top w:val="nil"/>
              <w:left w:val="nil"/>
              <w:bottom w:val="nil"/>
              <w:right w:val="nil"/>
            </w:tcBorders>
            <w:shd w:val="clear" w:color="auto" w:fill="auto"/>
            <w:noWrap/>
            <w:vAlign w:val="bottom"/>
            <w:hideMark/>
          </w:tcPr>
          <w:p w14:paraId="4E93BADD"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4272.33 a</w:t>
            </w:r>
          </w:p>
        </w:tc>
        <w:tc>
          <w:tcPr>
            <w:tcW w:w="1447" w:type="dxa"/>
            <w:tcBorders>
              <w:top w:val="nil"/>
              <w:left w:val="nil"/>
              <w:bottom w:val="nil"/>
              <w:right w:val="nil"/>
            </w:tcBorders>
            <w:shd w:val="clear" w:color="auto" w:fill="auto"/>
            <w:noWrap/>
            <w:vAlign w:val="center"/>
            <w:hideMark/>
          </w:tcPr>
          <w:p w14:paraId="147497FD"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0.37</w:t>
            </w:r>
            <w:r>
              <w:rPr>
                <w:rFonts w:eastAsia="Times New Roman"/>
                <w:color w:val="000000"/>
                <w:sz w:val="22"/>
                <w:szCs w:val="22"/>
              </w:rPr>
              <w:t>3</w:t>
            </w:r>
            <w:r w:rsidRPr="00F83DB9">
              <w:rPr>
                <w:rFonts w:eastAsia="Times New Roman"/>
                <w:color w:val="000000"/>
                <w:sz w:val="22"/>
                <w:szCs w:val="22"/>
              </w:rPr>
              <w:t xml:space="preserve"> a</w:t>
            </w:r>
          </w:p>
        </w:tc>
        <w:tc>
          <w:tcPr>
            <w:tcW w:w="1411" w:type="dxa"/>
            <w:tcBorders>
              <w:top w:val="nil"/>
              <w:left w:val="nil"/>
              <w:bottom w:val="nil"/>
              <w:right w:val="nil"/>
            </w:tcBorders>
            <w:shd w:val="clear" w:color="auto" w:fill="auto"/>
            <w:noWrap/>
            <w:vAlign w:val="bottom"/>
            <w:hideMark/>
          </w:tcPr>
          <w:p w14:paraId="57F7875F"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2357.67 a</w:t>
            </w:r>
          </w:p>
        </w:tc>
        <w:tc>
          <w:tcPr>
            <w:tcW w:w="1411" w:type="dxa"/>
            <w:tcBorders>
              <w:top w:val="nil"/>
              <w:left w:val="nil"/>
              <w:bottom w:val="nil"/>
              <w:right w:val="nil"/>
            </w:tcBorders>
            <w:shd w:val="clear" w:color="auto" w:fill="auto"/>
            <w:vAlign w:val="center"/>
            <w:hideMark/>
          </w:tcPr>
          <w:p w14:paraId="4E1125C5"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129.99 c</w:t>
            </w:r>
          </w:p>
        </w:tc>
      </w:tr>
      <w:tr w:rsidR="00EF284E" w:rsidRPr="00F83DB9" w14:paraId="796A67D6" w14:textId="77777777" w:rsidTr="00EF284E">
        <w:trPr>
          <w:trHeight w:val="263"/>
        </w:trPr>
        <w:tc>
          <w:tcPr>
            <w:tcW w:w="1940" w:type="dxa"/>
            <w:gridSpan w:val="2"/>
            <w:tcBorders>
              <w:top w:val="nil"/>
              <w:left w:val="nil"/>
              <w:bottom w:val="nil"/>
              <w:right w:val="nil"/>
            </w:tcBorders>
            <w:shd w:val="clear" w:color="auto" w:fill="auto"/>
            <w:vAlign w:val="center"/>
            <w:hideMark/>
          </w:tcPr>
          <w:p w14:paraId="55479616" w14:textId="77777777" w:rsidR="00EF284E" w:rsidRPr="00F83DB9" w:rsidRDefault="00EF284E" w:rsidP="00EF284E">
            <w:pPr>
              <w:spacing w:after="0" w:line="240" w:lineRule="auto"/>
              <w:rPr>
                <w:rFonts w:eastAsia="Times New Roman"/>
                <w:color w:val="000000"/>
                <w:sz w:val="22"/>
                <w:szCs w:val="22"/>
              </w:rPr>
            </w:pPr>
            <w:r w:rsidRPr="00F83DB9">
              <w:rPr>
                <w:rFonts w:eastAsia="Times New Roman"/>
                <w:color w:val="000000"/>
                <w:sz w:val="22"/>
                <w:szCs w:val="22"/>
              </w:rPr>
              <w:t>Mineral</w:t>
            </w:r>
          </w:p>
        </w:tc>
        <w:tc>
          <w:tcPr>
            <w:tcW w:w="1411" w:type="dxa"/>
            <w:gridSpan w:val="2"/>
            <w:tcBorders>
              <w:top w:val="nil"/>
              <w:left w:val="nil"/>
              <w:bottom w:val="nil"/>
              <w:right w:val="nil"/>
            </w:tcBorders>
            <w:shd w:val="clear" w:color="auto" w:fill="auto"/>
            <w:noWrap/>
            <w:vAlign w:val="bottom"/>
            <w:hideMark/>
          </w:tcPr>
          <w:p w14:paraId="3655AE53"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7.77 ab</w:t>
            </w:r>
          </w:p>
        </w:tc>
        <w:tc>
          <w:tcPr>
            <w:tcW w:w="1735" w:type="dxa"/>
            <w:gridSpan w:val="2"/>
            <w:tcBorders>
              <w:top w:val="nil"/>
              <w:left w:val="nil"/>
              <w:bottom w:val="nil"/>
              <w:right w:val="nil"/>
            </w:tcBorders>
            <w:shd w:val="clear" w:color="auto" w:fill="auto"/>
            <w:noWrap/>
            <w:vAlign w:val="bottom"/>
            <w:hideMark/>
          </w:tcPr>
          <w:p w14:paraId="100D78F4"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2807.67</w:t>
            </w:r>
          </w:p>
        </w:tc>
        <w:tc>
          <w:tcPr>
            <w:tcW w:w="1411" w:type="dxa"/>
            <w:tcBorders>
              <w:top w:val="nil"/>
              <w:left w:val="nil"/>
              <w:bottom w:val="nil"/>
              <w:right w:val="nil"/>
            </w:tcBorders>
            <w:shd w:val="clear" w:color="auto" w:fill="auto"/>
            <w:vAlign w:val="center"/>
            <w:hideMark/>
          </w:tcPr>
          <w:p w14:paraId="6FE5D119"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2428.33 ab</w:t>
            </w:r>
          </w:p>
        </w:tc>
        <w:tc>
          <w:tcPr>
            <w:tcW w:w="1562" w:type="dxa"/>
            <w:tcBorders>
              <w:top w:val="nil"/>
              <w:left w:val="nil"/>
              <w:bottom w:val="nil"/>
              <w:right w:val="nil"/>
            </w:tcBorders>
            <w:shd w:val="clear" w:color="auto" w:fill="auto"/>
            <w:noWrap/>
            <w:vAlign w:val="bottom"/>
            <w:hideMark/>
          </w:tcPr>
          <w:p w14:paraId="5E93AF94"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3029.00</w:t>
            </w:r>
          </w:p>
        </w:tc>
        <w:tc>
          <w:tcPr>
            <w:tcW w:w="1414" w:type="dxa"/>
            <w:tcBorders>
              <w:top w:val="nil"/>
              <w:left w:val="nil"/>
              <w:bottom w:val="nil"/>
              <w:right w:val="nil"/>
            </w:tcBorders>
            <w:shd w:val="clear" w:color="auto" w:fill="auto"/>
            <w:noWrap/>
            <w:vAlign w:val="bottom"/>
            <w:hideMark/>
          </w:tcPr>
          <w:p w14:paraId="62C3B893"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4227.00abc</w:t>
            </w:r>
          </w:p>
        </w:tc>
        <w:tc>
          <w:tcPr>
            <w:tcW w:w="1447" w:type="dxa"/>
            <w:tcBorders>
              <w:top w:val="nil"/>
              <w:left w:val="nil"/>
              <w:bottom w:val="nil"/>
              <w:right w:val="nil"/>
            </w:tcBorders>
            <w:shd w:val="clear" w:color="auto" w:fill="auto"/>
            <w:noWrap/>
            <w:vAlign w:val="center"/>
            <w:hideMark/>
          </w:tcPr>
          <w:p w14:paraId="098CCA41"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0.3</w:t>
            </w:r>
            <w:r>
              <w:rPr>
                <w:rFonts w:eastAsia="Times New Roman"/>
                <w:color w:val="000000"/>
                <w:sz w:val="22"/>
                <w:szCs w:val="22"/>
              </w:rPr>
              <w:t>6</w:t>
            </w:r>
            <w:r w:rsidRPr="00F83DB9">
              <w:rPr>
                <w:rFonts w:eastAsia="Times New Roman"/>
                <w:color w:val="000000"/>
                <w:sz w:val="22"/>
                <w:szCs w:val="22"/>
              </w:rPr>
              <w:t>7 bc</w:t>
            </w:r>
          </w:p>
        </w:tc>
        <w:tc>
          <w:tcPr>
            <w:tcW w:w="1411" w:type="dxa"/>
            <w:tcBorders>
              <w:top w:val="nil"/>
              <w:left w:val="nil"/>
              <w:bottom w:val="nil"/>
              <w:right w:val="nil"/>
            </w:tcBorders>
            <w:shd w:val="clear" w:color="auto" w:fill="auto"/>
            <w:noWrap/>
            <w:vAlign w:val="bottom"/>
            <w:hideMark/>
          </w:tcPr>
          <w:p w14:paraId="7937D3D6"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2333.67 ab</w:t>
            </w:r>
          </w:p>
        </w:tc>
        <w:tc>
          <w:tcPr>
            <w:tcW w:w="1411" w:type="dxa"/>
            <w:tcBorders>
              <w:top w:val="nil"/>
              <w:left w:val="nil"/>
              <w:bottom w:val="nil"/>
              <w:right w:val="nil"/>
            </w:tcBorders>
            <w:shd w:val="clear" w:color="auto" w:fill="auto"/>
            <w:noWrap/>
            <w:vAlign w:val="center"/>
            <w:hideMark/>
          </w:tcPr>
          <w:p w14:paraId="6DC6A9BB"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127.71 c</w:t>
            </w:r>
          </w:p>
        </w:tc>
      </w:tr>
      <w:tr w:rsidR="00EF284E" w:rsidRPr="00F83DB9" w14:paraId="5651B481" w14:textId="77777777" w:rsidTr="00EF284E">
        <w:trPr>
          <w:trHeight w:val="263"/>
        </w:trPr>
        <w:tc>
          <w:tcPr>
            <w:tcW w:w="1940" w:type="dxa"/>
            <w:gridSpan w:val="2"/>
            <w:tcBorders>
              <w:top w:val="nil"/>
              <w:left w:val="nil"/>
              <w:bottom w:val="single" w:sz="4" w:space="0" w:color="auto"/>
              <w:right w:val="nil"/>
            </w:tcBorders>
            <w:shd w:val="clear" w:color="auto" w:fill="auto"/>
            <w:vAlign w:val="center"/>
            <w:hideMark/>
          </w:tcPr>
          <w:p w14:paraId="021E7528" w14:textId="77777777" w:rsidR="00EF284E" w:rsidRPr="00F83DB9" w:rsidRDefault="00EF284E" w:rsidP="00EF284E">
            <w:pPr>
              <w:spacing w:after="0" w:line="240" w:lineRule="auto"/>
              <w:rPr>
                <w:rFonts w:eastAsia="Times New Roman"/>
                <w:color w:val="000000"/>
                <w:sz w:val="22"/>
                <w:szCs w:val="22"/>
              </w:rPr>
            </w:pPr>
            <w:r w:rsidRPr="00F83DB9">
              <w:rPr>
                <w:rFonts w:eastAsia="Times New Roman"/>
                <w:color w:val="000000"/>
                <w:sz w:val="22"/>
                <w:szCs w:val="22"/>
              </w:rPr>
              <w:t>Solucan</w:t>
            </w:r>
          </w:p>
        </w:tc>
        <w:tc>
          <w:tcPr>
            <w:tcW w:w="1411" w:type="dxa"/>
            <w:gridSpan w:val="2"/>
            <w:tcBorders>
              <w:top w:val="nil"/>
              <w:left w:val="nil"/>
              <w:bottom w:val="single" w:sz="4" w:space="0" w:color="auto"/>
              <w:right w:val="nil"/>
            </w:tcBorders>
            <w:shd w:val="clear" w:color="auto" w:fill="auto"/>
            <w:noWrap/>
            <w:vAlign w:val="bottom"/>
            <w:hideMark/>
          </w:tcPr>
          <w:p w14:paraId="65812F1C"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7.10 bc</w:t>
            </w:r>
          </w:p>
        </w:tc>
        <w:tc>
          <w:tcPr>
            <w:tcW w:w="1735" w:type="dxa"/>
            <w:gridSpan w:val="2"/>
            <w:tcBorders>
              <w:top w:val="nil"/>
              <w:left w:val="nil"/>
              <w:bottom w:val="single" w:sz="4" w:space="0" w:color="auto"/>
              <w:right w:val="nil"/>
            </w:tcBorders>
            <w:shd w:val="clear" w:color="auto" w:fill="auto"/>
            <w:noWrap/>
            <w:vAlign w:val="bottom"/>
            <w:hideMark/>
          </w:tcPr>
          <w:p w14:paraId="27F92C21"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2627.33</w:t>
            </w:r>
          </w:p>
        </w:tc>
        <w:tc>
          <w:tcPr>
            <w:tcW w:w="1411" w:type="dxa"/>
            <w:tcBorders>
              <w:top w:val="nil"/>
              <w:left w:val="nil"/>
              <w:bottom w:val="single" w:sz="4" w:space="0" w:color="auto"/>
              <w:right w:val="nil"/>
            </w:tcBorders>
            <w:shd w:val="clear" w:color="auto" w:fill="auto"/>
            <w:noWrap/>
            <w:vAlign w:val="bottom"/>
            <w:hideMark/>
          </w:tcPr>
          <w:p w14:paraId="1D1EA823" w14:textId="77777777" w:rsidR="00EF284E" w:rsidRPr="00F83DB9" w:rsidRDefault="00EF284E" w:rsidP="00EF284E">
            <w:pPr>
              <w:spacing w:after="0" w:line="240" w:lineRule="auto"/>
              <w:rPr>
                <w:rFonts w:eastAsia="Times New Roman"/>
                <w:color w:val="000000"/>
                <w:sz w:val="22"/>
                <w:szCs w:val="22"/>
              </w:rPr>
            </w:pPr>
            <w:r w:rsidRPr="00F83DB9">
              <w:rPr>
                <w:rFonts w:eastAsia="Times New Roman"/>
                <w:color w:val="000000"/>
                <w:sz w:val="22"/>
                <w:szCs w:val="22"/>
              </w:rPr>
              <w:t>2116.33abc</w:t>
            </w:r>
          </w:p>
        </w:tc>
        <w:tc>
          <w:tcPr>
            <w:tcW w:w="1562" w:type="dxa"/>
            <w:tcBorders>
              <w:top w:val="nil"/>
              <w:left w:val="nil"/>
              <w:bottom w:val="single" w:sz="4" w:space="0" w:color="auto"/>
              <w:right w:val="nil"/>
            </w:tcBorders>
            <w:shd w:val="clear" w:color="auto" w:fill="auto"/>
            <w:noWrap/>
            <w:vAlign w:val="bottom"/>
            <w:hideMark/>
          </w:tcPr>
          <w:p w14:paraId="3C24F865"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3488.00</w:t>
            </w:r>
          </w:p>
        </w:tc>
        <w:tc>
          <w:tcPr>
            <w:tcW w:w="1414" w:type="dxa"/>
            <w:tcBorders>
              <w:top w:val="nil"/>
              <w:left w:val="nil"/>
              <w:bottom w:val="single" w:sz="4" w:space="0" w:color="auto"/>
              <w:right w:val="nil"/>
            </w:tcBorders>
            <w:shd w:val="clear" w:color="auto" w:fill="auto"/>
            <w:noWrap/>
            <w:vAlign w:val="bottom"/>
            <w:hideMark/>
          </w:tcPr>
          <w:p w14:paraId="7159FE93"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4188.00 c</w:t>
            </w:r>
          </w:p>
        </w:tc>
        <w:tc>
          <w:tcPr>
            <w:tcW w:w="1447" w:type="dxa"/>
            <w:tcBorders>
              <w:top w:val="nil"/>
              <w:left w:val="nil"/>
              <w:bottom w:val="single" w:sz="4" w:space="0" w:color="auto"/>
              <w:right w:val="nil"/>
            </w:tcBorders>
            <w:shd w:val="clear" w:color="auto" w:fill="auto"/>
            <w:noWrap/>
            <w:vAlign w:val="center"/>
            <w:hideMark/>
          </w:tcPr>
          <w:p w14:paraId="24883CF9" w14:textId="77777777" w:rsidR="00EF284E" w:rsidRPr="00F83DB9" w:rsidRDefault="00EF284E" w:rsidP="00EF284E">
            <w:pPr>
              <w:spacing w:after="0" w:line="240" w:lineRule="auto"/>
              <w:jc w:val="center"/>
              <w:rPr>
                <w:rFonts w:eastAsia="Times New Roman"/>
                <w:color w:val="000000"/>
                <w:sz w:val="22"/>
                <w:szCs w:val="22"/>
              </w:rPr>
            </w:pPr>
            <w:r>
              <w:rPr>
                <w:rFonts w:eastAsia="Times New Roman"/>
                <w:color w:val="000000"/>
                <w:sz w:val="22"/>
                <w:szCs w:val="22"/>
              </w:rPr>
              <w:t>0.365</w:t>
            </w:r>
            <w:r w:rsidRPr="00F83DB9">
              <w:rPr>
                <w:rFonts w:eastAsia="Times New Roman"/>
                <w:color w:val="000000"/>
                <w:sz w:val="22"/>
                <w:szCs w:val="22"/>
              </w:rPr>
              <w:t xml:space="preserve"> c</w:t>
            </w:r>
          </w:p>
        </w:tc>
        <w:tc>
          <w:tcPr>
            <w:tcW w:w="1411" w:type="dxa"/>
            <w:tcBorders>
              <w:top w:val="nil"/>
              <w:left w:val="nil"/>
              <w:bottom w:val="single" w:sz="4" w:space="0" w:color="auto"/>
              <w:right w:val="nil"/>
            </w:tcBorders>
            <w:shd w:val="clear" w:color="auto" w:fill="auto"/>
            <w:noWrap/>
            <w:vAlign w:val="bottom"/>
            <w:hideMark/>
          </w:tcPr>
          <w:p w14:paraId="1997E1C5"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2312.33 b</w:t>
            </w:r>
          </w:p>
        </w:tc>
        <w:tc>
          <w:tcPr>
            <w:tcW w:w="1411" w:type="dxa"/>
            <w:tcBorders>
              <w:top w:val="nil"/>
              <w:left w:val="nil"/>
              <w:bottom w:val="single" w:sz="4" w:space="0" w:color="auto"/>
              <w:right w:val="nil"/>
            </w:tcBorders>
            <w:shd w:val="clear" w:color="auto" w:fill="auto"/>
            <w:noWrap/>
            <w:vAlign w:val="center"/>
            <w:hideMark/>
          </w:tcPr>
          <w:p w14:paraId="72BCF6B7"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133.02 bc</w:t>
            </w:r>
          </w:p>
        </w:tc>
      </w:tr>
      <w:tr w:rsidR="00EF284E" w:rsidRPr="00F83DB9" w14:paraId="2F9943A4" w14:textId="77777777" w:rsidTr="00EF284E">
        <w:trPr>
          <w:trHeight w:val="263"/>
        </w:trPr>
        <w:tc>
          <w:tcPr>
            <w:tcW w:w="1940" w:type="dxa"/>
            <w:gridSpan w:val="2"/>
            <w:tcBorders>
              <w:top w:val="nil"/>
              <w:left w:val="nil"/>
              <w:bottom w:val="single" w:sz="4" w:space="0" w:color="auto"/>
              <w:right w:val="nil"/>
            </w:tcBorders>
            <w:shd w:val="clear" w:color="auto" w:fill="auto"/>
            <w:vAlign w:val="center"/>
            <w:hideMark/>
          </w:tcPr>
          <w:p w14:paraId="1786939B" w14:textId="77777777" w:rsidR="00EF284E" w:rsidRPr="00F83DB9" w:rsidRDefault="00EF284E" w:rsidP="00EF284E">
            <w:pPr>
              <w:spacing w:after="0" w:line="240" w:lineRule="auto"/>
              <w:rPr>
                <w:rFonts w:eastAsia="Times New Roman"/>
                <w:color w:val="000000"/>
                <w:sz w:val="22"/>
                <w:szCs w:val="22"/>
              </w:rPr>
            </w:pPr>
            <w:r w:rsidRPr="00F83DB9">
              <w:rPr>
                <w:rFonts w:eastAsia="Times New Roman"/>
                <w:color w:val="000000"/>
                <w:sz w:val="22"/>
                <w:szCs w:val="22"/>
              </w:rPr>
              <w:t>Ortalama</w:t>
            </w:r>
          </w:p>
        </w:tc>
        <w:tc>
          <w:tcPr>
            <w:tcW w:w="1411" w:type="dxa"/>
            <w:gridSpan w:val="2"/>
            <w:tcBorders>
              <w:top w:val="nil"/>
              <w:left w:val="nil"/>
              <w:bottom w:val="single" w:sz="4" w:space="0" w:color="auto"/>
              <w:right w:val="nil"/>
            </w:tcBorders>
            <w:shd w:val="clear" w:color="auto" w:fill="auto"/>
            <w:noWrap/>
            <w:vAlign w:val="bottom"/>
            <w:hideMark/>
          </w:tcPr>
          <w:p w14:paraId="20D95383"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7.38</w:t>
            </w:r>
          </w:p>
        </w:tc>
        <w:tc>
          <w:tcPr>
            <w:tcW w:w="1735" w:type="dxa"/>
            <w:gridSpan w:val="2"/>
            <w:tcBorders>
              <w:top w:val="nil"/>
              <w:left w:val="nil"/>
              <w:bottom w:val="single" w:sz="4" w:space="0" w:color="auto"/>
              <w:right w:val="nil"/>
            </w:tcBorders>
            <w:shd w:val="clear" w:color="auto" w:fill="auto"/>
            <w:noWrap/>
            <w:vAlign w:val="bottom"/>
            <w:hideMark/>
          </w:tcPr>
          <w:p w14:paraId="4C6596E4"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2658.33</w:t>
            </w:r>
          </w:p>
        </w:tc>
        <w:tc>
          <w:tcPr>
            <w:tcW w:w="1411" w:type="dxa"/>
            <w:tcBorders>
              <w:top w:val="nil"/>
              <w:left w:val="nil"/>
              <w:bottom w:val="single" w:sz="4" w:space="0" w:color="auto"/>
              <w:right w:val="nil"/>
            </w:tcBorders>
            <w:shd w:val="clear" w:color="auto" w:fill="auto"/>
            <w:noWrap/>
            <w:vAlign w:val="bottom"/>
            <w:hideMark/>
          </w:tcPr>
          <w:p w14:paraId="705A7B8C"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2107.95</w:t>
            </w:r>
          </w:p>
        </w:tc>
        <w:tc>
          <w:tcPr>
            <w:tcW w:w="1562" w:type="dxa"/>
            <w:tcBorders>
              <w:top w:val="nil"/>
              <w:left w:val="nil"/>
              <w:bottom w:val="single" w:sz="4" w:space="0" w:color="auto"/>
              <w:right w:val="nil"/>
            </w:tcBorders>
            <w:shd w:val="clear" w:color="auto" w:fill="auto"/>
            <w:noWrap/>
            <w:vAlign w:val="bottom"/>
            <w:hideMark/>
          </w:tcPr>
          <w:p w14:paraId="5A429814"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3342.52</w:t>
            </w:r>
          </w:p>
        </w:tc>
        <w:tc>
          <w:tcPr>
            <w:tcW w:w="1414" w:type="dxa"/>
            <w:tcBorders>
              <w:top w:val="nil"/>
              <w:left w:val="nil"/>
              <w:bottom w:val="single" w:sz="4" w:space="0" w:color="auto"/>
              <w:right w:val="nil"/>
            </w:tcBorders>
            <w:shd w:val="clear" w:color="auto" w:fill="auto"/>
            <w:noWrap/>
            <w:vAlign w:val="bottom"/>
            <w:hideMark/>
          </w:tcPr>
          <w:p w14:paraId="47D11899"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4219.14</w:t>
            </w:r>
          </w:p>
        </w:tc>
        <w:tc>
          <w:tcPr>
            <w:tcW w:w="1447" w:type="dxa"/>
            <w:tcBorders>
              <w:top w:val="nil"/>
              <w:left w:val="nil"/>
              <w:bottom w:val="single" w:sz="4" w:space="0" w:color="auto"/>
              <w:right w:val="nil"/>
            </w:tcBorders>
            <w:shd w:val="clear" w:color="auto" w:fill="auto"/>
            <w:noWrap/>
            <w:vAlign w:val="center"/>
            <w:hideMark/>
          </w:tcPr>
          <w:p w14:paraId="3BA97D8C"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0.37</w:t>
            </w:r>
          </w:p>
        </w:tc>
        <w:tc>
          <w:tcPr>
            <w:tcW w:w="1411" w:type="dxa"/>
            <w:tcBorders>
              <w:top w:val="nil"/>
              <w:left w:val="nil"/>
              <w:bottom w:val="single" w:sz="4" w:space="0" w:color="auto"/>
              <w:right w:val="nil"/>
            </w:tcBorders>
            <w:shd w:val="clear" w:color="auto" w:fill="auto"/>
            <w:noWrap/>
            <w:vAlign w:val="bottom"/>
            <w:hideMark/>
          </w:tcPr>
          <w:p w14:paraId="70424723"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2328.81</w:t>
            </w:r>
          </w:p>
        </w:tc>
        <w:tc>
          <w:tcPr>
            <w:tcW w:w="1411" w:type="dxa"/>
            <w:tcBorders>
              <w:top w:val="nil"/>
              <w:left w:val="nil"/>
              <w:bottom w:val="single" w:sz="4" w:space="0" w:color="auto"/>
              <w:right w:val="nil"/>
            </w:tcBorders>
            <w:shd w:val="clear" w:color="auto" w:fill="auto"/>
            <w:noWrap/>
            <w:vAlign w:val="bottom"/>
            <w:hideMark/>
          </w:tcPr>
          <w:p w14:paraId="39AFFD68"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133.74</w:t>
            </w:r>
          </w:p>
        </w:tc>
      </w:tr>
      <w:tr w:rsidR="00EF284E" w:rsidRPr="00F83DB9" w14:paraId="27E51AA5" w14:textId="77777777" w:rsidTr="00EF284E">
        <w:trPr>
          <w:trHeight w:val="263"/>
        </w:trPr>
        <w:tc>
          <w:tcPr>
            <w:tcW w:w="1940" w:type="dxa"/>
            <w:gridSpan w:val="2"/>
            <w:tcBorders>
              <w:top w:val="nil"/>
              <w:left w:val="nil"/>
              <w:bottom w:val="single" w:sz="4" w:space="0" w:color="auto"/>
              <w:right w:val="nil"/>
            </w:tcBorders>
            <w:shd w:val="clear" w:color="auto" w:fill="auto"/>
            <w:noWrap/>
            <w:vAlign w:val="bottom"/>
            <w:hideMark/>
          </w:tcPr>
          <w:p w14:paraId="25C4C1A6" w14:textId="77777777" w:rsidR="00EF284E" w:rsidRPr="00F83DB9" w:rsidRDefault="00EF284E" w:rsidP="00EF284E">
            <w:pPr>
              <w:spacing w:after="0" w:line="240" w:lineRule="auto"/>
              <w:rPr>
                <w:rFonts w:eastAsia="Times New Roman"/>
                <w:color w:val="000000"/>
                <w:sz w:val="22"/>
                <w:szCs w:val="22"/>
              </w:rPr>
            </w:pPr>
            <w:r w:rsidRPr="00F83DB9">
              <w:rPr>
                <w:rFonts w:eastAsia="Times New Roman"/>
                <w:color w:val="000000"/>
                <w:sz w:val="22"/>
                <w:szCs w:val="22"/>
              </w:rPr>
              <w:t>EGF0.05</w:t>
            </w:r>
          </w:p>
        </w:tc>
        <w:tc>
          <w:tcPr>
            <w:tcW w:w="1411" w:type="dxa"/>
            <w:gridSpan w:val="2"/>
            <w:tcBorders>
              <w:top w:val="nil"/>
              <w:left w:val="nil"/>
              <w:bottom w:val="single" w:sz="4" w:space="0" w:color="auto"/>
              <w:right w:val="nil"/>
            </w:tcBorders>
            <w:shd w:val="clear" w:color="auto" w:fill="auto"/>
            <w:noWrap/>
            <w:vAlign w:val="center"/>
            <w:hideMark/>
          </w:tcPr>
          <w:p w14:paraId="0845B355"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0.87</w:t>
            </w:r>
          </w:p>
        </w:tc>
        <w:tc>
          <w:tcPr>
            <w:tcW w:w="1735" w:type="dxa"/>
            <w:gridSpan w:val="2"/>
            <w:tcBorders>
              <w:top w:val="nil"/>
              <w:left w:val="nil"/>
              <w:bottom w:val="single" w:sz="4" w:space="0" w:color="auto"/>
              <w:right w:val="nil"/>
            </w:tcBorders>
            <w:shd w:val="clear" w:color="auto" w:fill="auto"/>
            <w:noWrap/>
            <w:vAlign w:val="center"/>
            <w:hideMark/>
          </w:tcPr>
          <w:p w14:paraId="74FD75EE" w14:textId="77777777" w:rsidR="00EF284E" w:rsidRPr="00F83DB9" w:rsidRDefault="00EF284E" w:rsidP="00EF284E">
            <w:pPr>
              <w:spacing w:after="0" w:line="240" w:lineRule="auto"/>
              <w:jc w:val="center"/>
              <w:rPr>
                <w:rFonts w:eastAsia="Times New Roman"/>
                <w:color w:val="000000"/>
                <w:sz w:val="22"/>
                <w:szCs w:val="22"/>
              </w:rPr>
            </w:pPr>
            <w:proofErr w:type="gramStart"/>
            <w:r w:rsidRPr="00F83DB9">
              <w:rPr>
                <w:rFonts w:eastAsia="Times New Roman"/>
                <w:color w:val="000000"/>
                <w:sz w:val="22"/>
                <w:szCs w:val="22"/>
              </w:rPr>
              <w:t>öd</w:t>
            </w:r>
            <w:proofErr w:type="gramEnd"/>
          </w:p>
        </w:tc>
        <w:tc>
          <w:tcPr>
            <w:tcW w:w="1411" w:type="dxa"/>
            <w:tcBorders>
              <w:top w:val="nil"/>
              <w:left w:val="nil"/>
              <w:bottom w:val="single" w:sz="4" w:space="0" w:color="auto"/>
              <w:right w:val="nil"/>
            </w:tcBorders>
            <w:shd w:val="clear" w:color="auto" w:fill="auto"/>
            <w:noWrap/>
            <w:vAlign w:val="center"/>
            <w:hideMark/>
          </w:tcPr>
          <w:p w14:paraId="3AA21230"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390.79</w:t>
            </w:r>
          </w:p>
        </w:tc>
        <w:tc>
          <w:tcPr>
            <w:tcW w:w="1562" w:type="dxa"/>
            <w:tcBorders>
              <w:top w:val="nil"/>
              <w:left w:val="nil"/>
              <w:bottom w:val="single" w:sz="4" w:space="0" w:color="auto"/>
              <w:right w:val="nil"/>
            </w:tcBorders>
            <w:shd w:val="clear" w:color="auto" w:fill="auto"/>
            <w:noWrap/>
            <w:vAlign w:val="center"/>
            <w:hideMark/>
          </w:tcPr>
          <w:p w14:paraId="76A09679" w14:textId="77777777" w:rsidR="00EF284E" w:rsidRPr="00F83DB9" w:rsidRDefault="00EF284E" w:rsidP="00EF284E">
            <w:pPr>
              <w:spacing w:after="0" w:line="240" w:lineRule="auto"/>
              <w:jc w:val="center"/>
              <w:rPr>
                <w:rFonts w:eastAsia="Times New Roman"/>
                <w:color w:val="000000"/>
                <w:sz w:val="22"/>
                <w:szCs w:val="22"/>
              </w:rPr>
            </w:pPr>
            <w:proofErr w:type="gramStart"/>
            <w:r w:rsidRPr="00F83DB9">
              <w:rPr>
                <w:rFonts w:eastAsia="Times New Roman"/>
                <w:color w:val="000000"/>
                <w:sz w:val="22"/>
                <w:szCs w:val="22"/>
              </w:rPr>
              <w:t>öd</w:t>
            </w:r>
            <w:proofErr w:type="gramEnd"/>
          </w:p>
        </w:tc>
        <w:tc>
          <w:tcPr>
            <w:tcW w:w="1414" w:type="dxa"/>
            <w:tcBorders>
              <w:top w:val="nil"/>
              <w:left w:val="nil"/>
              <w:bottom w:val="single" w:sz="4" w:space="0" w:color="auto"/>
              <w:right w:val="nil"/>
            </w:tcBorders>
            <w:shd w:val="clear" w:color="auto" w:fill="auto"/>
            <w:noWrap/>
            <w:vAlign w:val="center"/>
            <w:hideMark/>
          </w:tcPr>
          <w:p w14:paraId="09B99466"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48.43</w:t>
            </w:r>
          </w:p>
        </w:tc>
        <w:tc>
          <w:tcPr>
            <w:tcW w:w="1447" w:type="dxa"/>
            <w:tcBorders>
              <w:top w:val="nil"/>
              <w:left w:val="nil"/>
              <w:bottom w:val="single" w:sz="4" w:space="0" w:color="auto"/>
              <w:right w:val="nil"/>
            </w:tcBorders>
            <w:shd w:val="clear" w:color="auto" w:fill="auto"/>
            <w:noWrap/>
            <w:vAlign w:val="center"/>
            <w:hideMark/>
          </w:tcPr>
          <w:p w14:paraId="2F7ECB06"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0.04</w:t>
            </w:r>
          </w:p>
        </w:tc>
        <w:tc>
          <w:tcPr>
            <w:tcW w:w="1411" w:type="dxa"/>
            <w:tcBorders>
              <w:top w:val="nil"/>
              <w:left w:val="nil"/>
              <w:bottom w:val="single" w:sz="4" w:space="0" w:color="auto"/>
              <w:right w:val="nil"/>
            </w:tcBorders>
            <w:shd w:val="clear" w:color="auto" w:fill="auto"/>
            <w:noWrap/>
            <w:vAlign w:val="center"/>
            <w:hideMark/>
          </w:tcPr>
          <w:p w14:paraId="2E3F60F9"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27.44</w:t>
            </w:r>
          </w:p>
        </w:tc>
        <w:tc>
          <w:tcPr>
            <w:tcW w:w="1411" w:type="dxa"/>
            <w:tcBorders>
              <w:top w:val="nil"/>
              <w:left w:val="nil"/>
              <w:bottom w:val="single" w:sz="4" w:space="0" w:color="auto"/>
              <w:right w:val="nil"/>
            </w:tcBorders>
            <w:shd w:val="clear" w:color="auto" w:fill="auto"/>
            <w:noWrap/>
            <w:vAlign w:val="center"/>
            <w:hideMark/>
          </w:tcPr>
          <w:p w14:paraId="50780859" w14:textId="77777777" w:rsidR="00EF284E" w:rsidRPr="00F83DB9" w:rsidRDefault="00EF284E" w:rsidP="00EF284E">
            <w:pPr>
              <w:spacing w:after="0" w:line="240" w:lineRule="auto"/>
              <w:jc w:val="center"/>
              <w:rPr>
                <w:rFonts w:eastAsia="Times New Roman"/>
                <w:color w:val="000000"/>
                <w:sz w:val="22"/>
                <w:szCs w:val="22"/>
              </w:rPr>
            </w:pPr>
            <w:r w:rsidRPr="00F83DB9">
              <w:rPr>
                <w:rFonts w:eastAsia="Times New Roman"/>
                <w:color w:val="000000"/>
                <w:sz w:val="22"/>
                <w:szCs w:val="22"/>
              </w:rPr>
              <w:t>6.58</w:t>
            </w:r>
          </w:p>
        </w:tc>
      </w:tr>
    </w:tbl>
    <w:p w14:paraId="5C81BDB8" w14:textId="77777777" w:rsidR="00EE3184" w:rsidRDefault="00EE3184" w:rsidP="00D81EEC">
      <w:pPr>
        <w:autoSpaceDE w:val="0"/>
        <w:autoSpaceDN w:val="0"/>
        <w:adjustRightInd w:val="0"/>
        <w:spacing w:before="240" w:after="0" w:line="360" w:lineRule="auto"/>
        <w:jc w:val="both"/>
        <w:rPr>
          <w:rFonts w:eastAsia="Calibri"/>
          <w:bCs/>
          <w:color w:val="000000"/>
          <w:lang w:eastAsia="en-US"/>
        </w:rPr>
      </w:pPr>
      <w:r>
        <w:rPr>
          <w:rFonts w:eastAsia="Calibri"/>
          <w:bCs/>
          <w:color w:val="000000"/>
          <w:lang w:eastAsia="en-US"/>
        </w:rPr>
        <w:t>Çizelge 4.4</w:t>
      </w:r>
      <w:r w:rsidRPr="00F83DB9">
        <w:rPr>
          <w:rFonts w:eastAsia="Calibri"/>
          <w:bCs/>
          <w:color w:val="000000"/>
          <w:lang w:eastAsia="en-US"/>
        </w:rPr>
        <w:t>.</w:t>
      </w:r>
      <w:r>
        <w:rPr>
          <w:rFonts w:eastAsia="Calibri"/>
          <w:bCs/>
          <w:color w:val="000000"/>
          <w:lang w:eastAsia="en-US"/>
        </w:rPr>
        <w:t>2</w:t>
      </w:r>
      <w:r w:rsidRPr="00F83DB9">
        <w:rPr>
          <w:rFonts w:eastAsia="Calibri"/>
          <w:bCs/>
          <w:color w:val="000000"/>
          <w:lang w:eastAsia="en-US"/>
        </w:rPr>
        <w:t xml:space="preserve">. Şeker mısırda farklı gübre kaynaklarının dane antioksidan özellikleri üzerindeki etkilerine ilişkin </w:t>
      </w:r>
      <w:r>
        <w:rPr>
          <w:rFonts w:eastAsia="Calibri"/>
          <w:bCs/>
          <w:color w:val="000000"/>
          <w:lang w:eastAsia="en-US"/>
        </w:rPr>
        <w:t>ortalama değerler</w:t>
      </w:r>
    </w:p>
    <w:p w14:paraId="101BBE15" w14:textId="63356180" w:rsidR="0047512B" w:rsidRPr="005E6717" w:rsidRDefault="0047512B" w:rsidP="00D81EEC">
      <w:pPr>
        <w:spacing w:line="240" w:lineRule="auto"/>
        <w:rPr>
          <w:rFonts w:eastAsia="Calibri"/>
          <w:sz w:val="20"/>
          <w:szCs w:val="20"/>
          <w:lang w:eastAsia="en-US"/>
        </w:rPr>
        <w:sectPr w:rsidR="0047512B" w:rsidRPr="005E6717" w:rsidSect="005E6717">
          <w:pgSz w:w="16838" w:h="11906" w:orient="landscape"/>
          <w:pgMar w:top="1701" w:right="1701" w:bottom="1418" w:left="1418" w:header="709" w:footer="709" w:gutter="0"/>
          <w:cols w:space="708"/>
          <w:docGrid w:linePitch="360"/>
        </w:sectPr>
      </w:pPr>
      <w:r w:rsidRPr="001A5E7A">
        <w:rPr>
          <w:rFonts w:eastAsia="Times New Roman"/>
          <w:sz w:val="20"/>
          <w:szCs w:val="20"/>
          <w:lang w:eastAsia="en-US"/>
        </w:rPr>
        <w:t>*: Aynı harf grupları arasında 0.05 önem seviyesinde istatistiksel olarak fark yoktur. EGF</w:t>
      </w:r>
      <w:r w:rsidRPr="001A5E7A">
        <w:rPr>
          <w:rFonts w:eastAsia="Times New Roman"/>
          <w:sz w:val="20"/>
          <w:szCs w:val="20"/>
          <w:vertAlign w:val="subscript"/>
          <w:lang w:eastAsia="en-US"/>
        </w:rPr>
        <w:t>0.05</w:t>
      </w:r>
      <w:r w:rsidRPr="001A5E7A">
        <w:rPr>
          <w:rFonts w:eastAsia="Times New Roman"/>
          <w:sz w:val="20"/>
          <w:szCs w:val="20"/>
          <w:lang w:eastAsia="en-US"/>
        </w:rPr>
        <w:t xml:space="preserve"> gübre kaynakları ile</w:t>
      </w:r>
      <w:r>
        <w:rPr>
          <w:rFonts w:eastAsia="Times New Roman"/>
          <w:sz w:val="20"/>
          <w:szCs w:val="20"/>
          <w:lang w:eastAsia="en-US"/>
        </w:rPr>
        <w:t xml:space="preserve"> antioksidan özellikler</w:t>
      </w:r>
      <w:r w:rsidRPr="001A5E7A">
        <w:rPr>
          <w:rFonts w:eastAsia="Times New Roman"/>
          <w:sz w:val="20"/>
          <w:szCs w:val="20"/>
          <w:lang w:eastAsia="en-US"/>
        </w:rPr>
        <w:t xml:space="preserve"> arasında</w:t>
      </w:r>
      <w:r>
        <w:rPr>
          <w:rFonts w:eastAsia="Times New Roman"/>
          <w:sz w:val="20"/>
          <w:szCs w:val="20"/>
          <w:lang w:eastAsia="en-US"/>
        </w:rPr>
        <w:t xml:space="preserve"> </w:t>
      </w:r>
      <w:r w:rsidRPr="001A5E7A">
        <w:rPr>
          <w:sz w:val="20"/>
          <w:szCs w:val="20"/>
        </w:rPr>
        <w:t xml:space="preserve">en küçük güvenilir farkı gösterirken; öd, </w:t>
      </w:r>
      <w:r w:rsidR="00ED704D">
        <w:rPr>
          <w:sz w:val="20"/>
          <w:szCs w:val="20"/>
        </w:rPr>
        <w:t>önemli</w:t>
      </w:r>
      <w:r w:rsidRPr="001A5E7A">
        <w:rPr>
          <w:sz w:val="20"/>
          <w:szCs w:val="20"/>
        </w:rPr>
        <w:t xml:space="preserve"> değil an</w:t>
      </w:r>
      <w:r w:rsidR="00D81EEC">
        <w:rPr>
          <w:sz w:val="20"/>
          <w:szCs w:val="20"/>
        </w:rPr>
        <w:t>lamına gelmektedir.</w:t>
      </w:r>
    </w:p>
    <w:p w14:paraId="2F48BA4A" w14:textId="7CBBA0D1" w:rsidR="004B1535" w:rsidRDefault="004B1535" w:rsidP="00C020CD">
      <w:pPr>
        <w:autoSpaceDE w:val="0"/>
        <w:autoSpaceDN w:val="0"/>
        <w:adjustRightInd w:val="0"/>
        <w:spacing w:after="160" w:line="360" w:lineRule="auto"/>
        <w:ind w:firstLine="567"/>
        <w:jc w:val="both"/>
        <w:rPr>
          <w:rFonts w:eastAsia="Calibri"/>
          <w:b/>
          <w:bCs/>
          <w:color w:val="000000"/>
          <w:lang w:eastAsia="en-US"/>
        </w:rPr>
      </w:pPr>
      <w:r>
        <w:rPr>
          <w:rFonts w:eastAsia="Calibri"/>
          <w:b/>
          <w:bCs/>
          <w:color w:val="000000"/>
          <w:lang w:eastAsia="en-US"/>
        </w:rPr>
        <w:lastRenderedPageBreak/>
        <w:t xml:space="preserve">4.4.1. Sarı Renk </w:t>
      </w:r>
    </w:p>
    <w:p w14:paraId="12B7D3C7" w14:textId="48BB7ECD" w:rsidR="00C52265" w:rsidRDefault="003425A0" w:rsidP="00C020CD">
      <w:pPr>
        <w:autoSpaceDE w:val="0"/>
        <w:autoSpaceDN w:val="0"/>
        <w:adjustRightInd w:val="0"/>
        <w:spacing w:after="160" w:line="360" w:lineRule="auto"/>
        <w:ind w:firstLine="567"/>
        <w:jc w:val="both"/>
        <w:rPr>
          <w:rFonts w:eastAsia="Calibri"/>
          <w:bCs/>
          <w:color w:val="auto"/>
          <w:lang w:eastAsia="en-US"/>
        </w:rPr>
      </w:pPr>
      <w:r w:rsidRPr="00D46952">
        <w:rPr>
          <w:rFonts w:eastAsia="Calibri"/>
          <w:bCs/>
          <w:color w:val="auto"/>
          <w:lang w:eastAsia="en-US"/>
        </w:rPr>
        <w:t>Sarı renk analizi kalite parameterelerinde kullanılmak maksadıyla yapılmaktadır. Ürün kalitesi depolama gibi etkenlerde önemli rol oynamaktadır. Bu durumda ürünü pazarlama açısından büyük önem arz etmektedir.</w:t>
      </w:r>
      <w:r>
        <w:rPr>
          <w:rFonts w:eastAsia="Calibri"/>
          <w:bCs/>
          <w:color w:val="auto"/>
          <w:lang w:eastAsia="en-US"/>
        </w:rPr>
        <w:t xml:space="preserve"> </w:t>
      </w:r>
      <w:r w:rsidR="004B1535" w:rsidRPr="00A51A24">
        <w:rPr>
          <w:rFonts w:eastAsia="Calibri"/>
          <w:bCs/>
          <w:color w:val="auto"/>
          <w:lang w:eastAsia="en-US"/>
        </w:rPr>
        <w:t xml:space="preserve">Şeker mısırında uygulanan farklı gübre kaynakları, </w:t>
      </w:r>
      <w:r w:rsidR="004B1535">
        <w:rPr>
          <w:rFonts w:eastAsia="Calibri"/>
          <w:bCs/>
          <w:color w:val="auto"/>
          <w:lang w:eastAsia="en-US"/>
        </w:rPr>
        <w:t>sarı renk değeri</w:t>
      </w:r>
      <w:r w:rsidR="004B1535" w:rsidRPr="00A51A24">
        <w:rPr>
          <w:rFonts w:eastAsia="Calibri"/>
          <w:bCs/>
          <w:color w:val="auto"/>
          <w:lang w:eastAsia="en-US"/>
        </w:rPr>
        <w:t xml:space="preserve"> bakımından istatistiksel olarak </w:t>
      </w:r>
      <w:r w:rsidR="003A7424" w:rsidRPr="001B7046">
        <w:rPr>
          <w:rFonts w:eastAsia="Calibri"/>
          <w:bCs/>
          <w:color w:val="auto"/>
          <w:lang w:eastAsia="en-US"/>
        </w:rPr>
        <w:t>p&lt;0.05</w:t>
      </w:r>
      <w:r w:rsidR="003A7424" w:rsidRPr="00A51A24">
        <w:rPr>
          <w:rFonts w:eastAsia="Calibri"/>
          <w:bCs/>
          <w:color w:val="auto"/>
          <w:lang w:eastAsia="en-US"/>
        </w:rPr>
        <w:t xml:space="preserve"> önem seviyesinde</w:t>
      </w:r>
      <w:r w:rsidR="003A7424">
        <w:rPr>
          <w:rFonts w:eastAsia="Calibri"/>
          <w:bCs/>
          <w:color w:val="auto"/>
          <w:lang w:eastAsia="en-US"/>
        </w:rPr>
        <w:t xml:space="preserve"> </w:t>
      </w:r>
      <w:r w:rsidR="00ED704D">
        <w:rPr>
          <w:rFonts w:eastAsia="Calibri"/>
          <w:bCs/>
          <w:color w:val="auto"/>
          <w:lang w:eastAsia="en-US"/>
        </w:rPr>
        <w:t>önemli</w:t>
      </w:r>
      <w:r w:rsidR="004B1535" w:rsidRPr="00A51A24">
        <w:rPr>
          <w:rFonts w:eastAsia="Calibri"/>
          <w:bCs/>
          <w:color w:val="auto"/>
          <w:lang w:eastAsia="en-US"/>
        </w:rPr>
        <w:t xml:space="preserve"> farklılı</w:t>
      </w:r>
      <w:r w:rsidR="004B1535">
        <w:rPr>
          <w:rFonts w:eastAsia="Calibri"/>
          <w:bCs/>
          <w:color w:val="auto"/>
          <w:lang w:eastAsia="en-US"/>
        </w:rPr>
        <w:t>klar göstermiştir (Çizelge 4.4</w:t>
      </w:r>
      <w:r w:rsidR="004B1535" w:rsidRPr="00A51A24">
        <w:rPr>
          <w:rFonts w:eastAsia="Calibri"/>
          <w:bCs/>
          <w:color w:val="auto"/>
          <w:lang w:eastAsia="en-US"/>
        </w:rPr>
        <w:t>.2.</w:t>
      </w:r>
      <w:r w:rsidR="004B1535">
        <w:rPr>
          <w:rFonts w:eastAsia="Calibri"/>
          <w:bCs/>
          <w:color w:val="auto"/>
          <w:lang w:eastAsia="en-US"/>
        </w:rPr>
        <w:t xml:space="preserve"> ve Şekil 4.4.1.</w:t>
      </w:r>
      <w:r w:rsidR="004B1535" w:rsidRPr="00A51A24">
        <w:rPr>
          <w:rFonts w:eastAsia="Calibri"/>
          <w:bCs/>
          <w:color w:val="auto"/>
          <w:lang w:eastAsia="en-US"/>
        </w:rPr>
        <w:t>)</w:t>
      </w:r>
      <w:r w:rsidR="004B1535">
        <w:rPr>
          <w:rFonts w:eastAsia="Calibri"/>
          <w:bCs/>
          <w:color w:val="auto"/>
          <w:lang w:eastAsia="en-US"/>
        </w:rPr>
        <w:t>. E</w:t>
      </w:r>
      <w:r w:rsidR="004B1535" w:rsidRPr="00A51A24">
        <w:rPr>
          <w:rFonts w:eastAsia="Calibri"/>
          <w:bCs/>
          <w:color w:val="auto"/>
          <w:lang w:eastAsia="en-US"/>
        </w:rPr>
        <w:t xml:space="preserve">n </w:t>
      </w:r>
      <w:r w:rsidR="004B1535">
        <w:rPr>
          <w:rFonts w:eastAsia="Calibri"/>
          <w:bCs/>
          <w:color w:val="auto"/>
          <w:lang w:eastAsia="en-US"/>
        </w:rPr>
        <w:t>düşük</w:t>
      </w:r>
      <w:r w:rsidR="004B1535" w:rsidRPr="00A51A24">
        <w:rPr>
          <w:rFonts w:eastAsia="Calibri"/>
          <w:bCs/>
          <w:color w:val="auto"/>
          <w:lang w:eastAsia="en-US"/>
        </w:rPr>
        <w:t xml:space="preserve"> </w:t>
      </w:r>
      <w:r w:rsidR="004B1535">
        <w:rPr>
          <w:rFonts w:eastAsia="Calibri"/>
          <w:bCs/>
          <w:color w:val="auto"/>
          <w:lang w:eastAsia="en-US"/>
        </w:rPr>
        <w:t>sarı renk değeri 6.70 mg</w:t>
      </w:r>
      <w:r w:rsidR="00605FC1">
        <w:rPr>
          <w:rFonts w:eastAsia="Calibri"/>
          <w:bCs/>
          <w:color w:val="auto"/>
          <w:lang w:eastAsia="en-US"/>
        </w:rPr>
        <w:t xml:space="preserve"> </w:t>
      </w:r>
      <w:r w:rsidR="004B1535">
        <w:rPr>
          <w:rFonts w:eastAsia="Calibri"/>
          <w:bCs/>
          <w:color w:val="auto"/>
          <w:lang w:eastAsia="en-US"/>
        </w:rPr>
        <w:t>kg</w:t>
      </w:r>
      <w:r w:rsidR="00605FC1" w:rsidRPr="00605FC1">
        <w:rPr>
          <w:rFonts w:eastAsia="Calibri"/>
          <w:bCs/>
          <w:color w:val="auto"/>
          <w:vertAlign w:val="superscript"/>
          <w:lang w:eastAsia="en-US"/>
        </w:rPr>
        <w:t>-1</w:t>
      </w:r>
      <w:r w:rsidR="004B1535">
        <w:rPr>
          <w:rFonts w:eastAsia="Calibri"/>
          <w:bCs/>
          <w:color w:val="auto"/>
          <w:lang w:eastAsia="en-US"/>
        </w:rPr>
        <w:t xml:space="preserve"> ile kontrol </w:t>
      </w:r>
      <w:r w:rsidR="004B1535" w:rsidRPr="00A51A24">
        <w:rPr>
          <w:rFonts w:eastAsia="Calibri"/>
          <w:bCs/>
          <w:color w:val="auto"/>
          <w:lang w:eastAsia="en-US"/>
        </w:rPr>
        <w:t xml:space="preserve">uygulamasından elde edilirken, en </w:t>
      </w:r>
      <w:r w:rsidR="004B1535">
        <w:rPr>
          <w:rFonts w:eastAsia="Calibri"/>
          <w:bCs/>
          <w:color w:val="auto"/>
          <w:lang w:eastAsia="en-US"/>
        </w:rPr>
        <w:t>yüksek sarı renk</w:t>
      </w:r>
      <w:r w:rsidR="004B1535" w:rsidRPr="00A51A24">
        <w:rPr>
          <w:rFonts w:eastAsia="Calibri"/>
          <w:bCs/>
          <w:color w:val="auto"/>
          <w:lang w:eastAsia="en-US"/>
        </w:rPr>
        <w:t xml:space="preserve"> değerleri </w:t>
      </w:r>
      <w:r w:rsidR="004B1535">
        <w:rPr>
          <w:rFonts w:eastAsia="Calibri"/>
          <w:bCs/>
          <w:color w:val="auto"/>
          <w:lang w:eastAsia="en-US"/>
        </w:rPr>
        <w:t>7.10-8.08 mg</w:t>
      </w:r>
      <w:r w:rsidR="00605FC1">
        <w:rPr>
          <w:rFonts w:eastAsia="Calibri"/>
          <w:bCs/>
          <w:color w:val="auto"/>
          <w:lang w:eastAsia="en-US"/>
        </w:rPr>
        <w:t xml:space="preserve"> </w:t>
      </w:r>
      <w:r w:rsidR="004B1535">
        <w:rPr>
          <w:rFonts w:eastAsia="Calibri"/>
          <w:bCs/>
          <w:color w:val="auto"/>
          <w:lang w:eastAsia="en-US"/>
        </w:rPr>
        <w:t>kg</w:t>
      </w:r>
      <w:r w:rsidR="00605FC1" w:rsidRPr="00605FC1">
        <w:rPr>
          <w:rFonts w:eastAsia="Calibri"/>
          <w:bCs/>
          <w:color w:val="auto"/>
          <w:vertAlign w:val="superscript"/>
          <w:lang w:eastAsia="en-US"/>
        </w:rPr>
        <w:t>-1</w:t>
      </w:r>
      <w:r w:rsidR="00605FC1">
        <w:rPr>
          <w:rFonts w:eastAsia="Calibri"/>
          <w:bCs/>
          <w:color w:val="auto"/>
          <w:vertAlign w:val="superscript"/>
          <w:lang w:eastAsia="en-US"/>
        </w:rPr>
        <w:t xml:space="preserve"> </w:t>
      </w:r>
      <w:r w:rsidR="004B1535" w:rsidRPr="00A51A24">
        <w:rPr>
          <w:rFonts w:eastAsia="Calibri"/>
          <w:bCs/>
          <w:color w:val="auto"/>
          <w:lang w:eastAsia="en-US"/>
        </w:rPr>
        <w:t>arasında değişen sınırlarda, diğer gübre kaynaklarından elde edilmiştir (</w:t>
      </w:r>
      <w:r w:rsidR="004B1535">
        <w:rPr>
          <w:rFonts w:eastAsia="Calibri"/>
          <w:bCs/>
          <w:color w:val="auto"/>
          <w:lang w:eastAsia="en-US"/>
        </w:rPr>
        <w:t>Çizelge 4.4</w:t>
      </w:r>
      <w:r w:rsidR="004B1535" w:rsidRPr="00A51A24">
        <w:rPr>
          <w:rFonts w:eastAsia="Calibri"/>
          <w:bCs/>
          <w:color w:val="auto"/>
          <w:lang w:eastAsia="en-US"/>
        </w:rPr>
        <w:t>.2.</w:t>
      </w:r>
      <w:r w:rsidR="004B1535">
        <w:rPr>
          <w:rFonts w:eastAsia="Calibri"/>
          <w:bCs/>
          <w:color w:val="auto"/>
          <w:lang w:eastAsia="en-US"/>
        </w:rPr>
        <w:t xml:space="preserve"> ve Şekil 4.4.1.</w:t>
      </w:r>
      <w:r w:rsidR="004B1535" w:rsidRPr="00A51A24">
        <w:rPr>
          <w:rFonts w:eastAsia="Calibri"/>
          <w:bCs/>
          <w:color w:val="auto"/>
          <w:lang w:eastAsia="en-US"/>
        </w:rPr>
        <w:t>).</w:t>
      </w:r>
      <w:r w:rsidR="004B1535">
        <w:rPr>
          <w:rFonts w:eastAsia="Calibri"/>
          <w:bCs/>
          <w:color w:val="auto"/>
          <w:lang w:eastAsia="en-US"/>
        </w:rPr>
        <w:t>Belirlenen bu değerler sarı</w:t>
      </w:r>
      <w:r w:rsidR="00A51CDB">
        <w:rPr>
          <w:rFonts w:eastAsia="Calibri"/>
          <w:bCs/>
          <w:color w:val="auto"/>
          <w:lang w:eastAsia="en-US"/>
        </w:rPr>
        <w:t xml:space="preserve"> renk değerini </w:t>
      </w:r>
      <w:proofErr w:type="gramStart"/>
      <w:r w:rsidR="00A51CDB">
        <w:rPr>
          <w:rFonts w:eastAsia="Calibri"/>
          <w:bCs/>
          <w:color w:val="auto"/>
          <w:lang w:eastAsia="en-US"/>
        </w:rPr>
        <w:t>87.6</w:t>
      </w:r>
      <w:proofErr w:type="gramEnd"/>
      <w:r w:rsidR="00A51CDB">
        <w:rPr>
          <w:rFonts w:eastAsia="Calibri"/>
          <w:bCs/>
          <w:color w:val="auto"/>
          <w:lang w:eastAsia="en-US"/>
        </w:rPr>
        <w:t>-87.9</w:t>
      </w:r>
      <w:r w:rsidR="00DA2994">
        <w:rPr>
          <w:rFonts w:eastAsia="Calibri"/>
          <w:bCs/>
          <w:color w:val="auto"/>
          <w:lang w:eastAsia="en-US"/>
        </w:rPr>
        <w:t xml:space="preserve"> mg kg</w:t>
      </w:r>
      <w:r w:rsidR="00605FC1" w:rsidRPr="00605FC1">
        <w:rPr>
          <w:rFonts w:eastAsia="Calibri"/>
          <w:bCs/>
          <w:color w:val="auto"/>
          <w:vertAlign w:val="superscript"/>
          <w:lang w:eastAsia="en-US"/>
        </w:rPr>
        <w:t>-1</w:t>
      </w:r>
      <w:r w:rsidR="00A51CDB">
        <w:rPr>
          <w:rFonts w:eastAsia="Calibri"/>
          <w:bCs/>
          <w:color w:val="auto"/>
          <w:lang w:eastAsia="en-US"/>
        </w:rPr>
        <w:t xml:space="preserve"> arasında bulduğunu belirten Alan vd</w:t>
      </w:r>
      <w:r w:rsidR="006D6E1D">
        <w:rPr>
          <w:rFonts w:eastAsia="Calibri"/>
          <w:bCs/>
          <w:color w:val="auto"/>
          <w:lang w:eastAsia="en-US"/>
        </w:rPr>
        <w:t>.</w:t>
      </w:r>
      <w:r w:rsidR="00A51CDB">
        <w:rPr>
          <w:rFonts w:eastAsia="Calibri"/>
          <w:bCs/>
          <w:color w:val="auto"/>
          <w:lang w:eastAsia="en-US"/>
        </w:rPr>
        <w:t xml:space="preserve"> (2014)’nin belirlemiş olduğu değerlerin altında saptanmıştır.</w:t>
      </w:r>
    </w:p>
    <w:p w14:paraId="3EF96C5F" w14:textId="77777777" w:rsidR="00D81EEC" w:rsidRDefault="00D81EEC" w:rsidP="00D81EEC">
      <w:pPr>
        <w:autoSpaceDE w:val="0"/>
        <w:autoSpaceDN w:val="0"/>
        <w:adjustRightInd w:val="0"/>
        <w:spacing w:after="160" w:line="360" w:lineRule="auto"/>
        <w:ind w:firstLine="709"/>
        <w:jc w:val="both"/>
        <w:rPr>
          <w:rFonts w:eastAsia="Calibri"/>
          <w:bCs/>
          <w:color w:val="000000"/>
          <w:lang w:eastAsia="en-US"/>
        </w:rPr>
      </w:pPr>
    </w:p>
    <w:p w14:paraId="0CF3B651" w14:textId="71A458AC" w:rsidR="00C52265" w:rsidRDefault="0039058B" w:rsidP="00D81EEC">
      <w:pPr>
        <w:autoSpaceDE w:val="0"/>
        <w:autoSpaceDN w:val="0"/>
        <w:adjustRightInd w:val="0"/>
        <w:spacing w:after="160" w:line="360" w:lineRule="auto"/>
        <w:ind w:firstLine="709"/>
        <w:jc w:val="center"/>
        <w:rPr>
          <w:rFonts w:eastAsia="Calibri"/>
          <w:bCs/>
          <w:color w:val="000000"/>
          <w:lang w:eastAsia="en-US"/>
        </w:rPr>
      </w:pPr>
      <w:r>
        <w:rPr>
          <w:noProof/>
        </w:rPr>
        <w:drawing>
          <wp:inline distT="0" distB="0" distL="0" distR="0" wp14:anchorId="48EAC475" wp14:editId="757649A1">
            <wp:extent cx="5095875" cy="2466975"/>
            <wp:effectExtent l="0" t="0" r="9525" b="9525"/>
            <wp:docPr id="43" name="Grafik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7CA5F5F2" w14:textId="256F7F1D" w:rsidR="00C52265" w:rsidRPr="00EF284E" w:rsidRDefault="004972D6" w:rsidP="00D81EEC">
      <w:pPr>
        <w:autoSpaceDE w:val="0"/>
        <w:autoSpaceDN w:val="0"/>
        <w:adjustRightInd w:val="0"/>
        <w:spacing w:after="160" w:line="240" w:lineRule="auto"/>
        <w:ind w:left="709"/>
        <w:jc w:val="both"/>
        <w:rPr>
          <w:rFonts w:eastAsia="Calibri"/>
          <w:bCs/>
          <w:color w:val="auto"/>
          <w:lang w:eastAsia="en-US"/>
        </w:rPr>
      </w:pPr>
      <w:r w:rsidRPr="00EF284E">
        <w:rPr>
          <w:rFonts w:eastAsia="Calibri"/>
          <w:bCs/>
          <w:color w:val="auto"/>
          <w:lang w:eastAsia="en-US"/>
        </w:rPr>
        <w:t>Şekil 4.4.1. Farklı gübre kaynaklarında sarı renk değeri (mg</w:t>
      </w:r>
      <w:r w:rsidR="0088427F">
        <w:rPr>
          <w:rFonts w:eastAsia="Calibri"/>
          <w:bCs/>
          <w:color w:val="auto"/>
          <w:lang w:eastAsia="en-US"/>
        </w:rPr>
        <w:t xml:space="preserve"> </w:t>
      </w:r>
      <w:r w:rsidRPr="00EF284E">
        <w:rPr>
          <w:rFonts w:eastAsia="Calibri"/>
          <w:bCs/>
          <w:color w:val="auto"/>
          <w:lang w:eastAsia="en-US"/>
        </w:rPr>
        <w:t>kg</w:t>
      </w:r>
      <w:r w:rsidR="0088427F" w:rsidRPr="0088427F">
        <w:rPr>
          <w:rFonts w:eastAsia="Calibri"/>
          <w:bCs/>
          <w:color w:val="auto"/>
          <w:vertAlign w:val="superscript"/>
          <w:lang w:eastAsia="en-US"/>
        </w:rPr>
        <w:t>-1</w:t>
      </w:r>
      <w:r w:rsidRPr="00EF284E">
        <w:rPr>
          <w:rFonts w:eastAsia="Calibri"/>
          <w:bCs/>
          <w:color w:val="auto"/>
          <w:lang w:eastAsia="en-US"/>
        </w:rPr>
        <w:t>, KM)</w:t>
      </w:r>
      <w:r w:rsidR="002A1FFA" w:rsidRPr="00EF284E">
        <w:rPr>
          <w:rFonts w:eastAsia="Calibri"/>
          <w:bCs/>
          <w:color w:val="auto"/>
          <w:lang w:eastAsia="en-US"/>
        </w:rPr>
        <w:t>. Barlar EGF değerlerini göstermektedir.</w:t>
      </w:r>
    </w:p>
    <w:p w14:paraId="35DA47D7" w14:textId="77777777" w:rsidR="00D81EEC" w:rsidRDefault="00D81EEC" w:rsidP="00D81EEC">
      <w:pPr>
        <w:autoSpaceDE w:val="0"/>
        <w:autoSpaceDN w:val="0"/>
        <w:adjustRightInd w:val="0"/>
        <w:spacing w:after="160" w:line="240" w:lineRule="auto"/>
        <w:ind w:left="709"/>
        <w:jc w:val="both"/>
        <w:rPr>
          <w:rFonts w:eastAsia="Calibri"/>
          <w:bCs/>
          <w:color w:val="auto"/>
          <w:sz w:val="20"/>
          <w:szCs w:val="20"/>
          <w:lang w:eastAsia="en-US"/>
        </w:rPr>
      </w:pPr>
    </w:p>
    <w:p w14:paraId="27A7FB44" w14:textId="5EEE19BC" w:rsidR="00A51CDB" w:rsidRDefault="00A51CDB" w:rsidP="00C020CD">
      <w:pPr>
        <w:autoSpaceDE w:val="0"/>
        <w:autoSpaceDN w:val="0"/>
        <w:adjustRightInd w:val="0"/>
        <w:spacing w:after="160" w:line="360" w:lineRule="auto"/>
        <w:ind w:firstLine="567"/>
        <w:jc w:val="both"/>
        <w:rPr>
          <w:rFonts w:eastAsia="Calibri"/>
          <w:b/>
          <w:bCs/>
          <w:color w:val="000000"/>
          <w:lang w:eastAsia="en-US"/>
        </w:rPr>
      </w:pPr>
      <w:r>
        <w:rPr>
          <w:rFonts w:eastAsia="Calibri"/>
          <w:b/>
          <w:bCs/>
          <w:color w:val="000000"/>
          <w:lang w:eastAsia="en-US"/>
        </w:rPr>
        <w:t>4.4</w:t>
      </w:r>
      <w:r w:rsidR="00DB16D1">
        <w:rPr>
          <w:rFonts w:eastAsia="Calibri"/>
          <w:b/>
          <w:bCs/>
          <w:color w:val="000000"/>
          <w:lang w:eastAsia="en-US"/>
        </w:rPr>
        <w:t>.2</w:t>
      </w:r>
      <w:r>
        <w:rPr>
          <w:rFonts w:eastAsia="Calibri"/>
          <w:b/>
          <w:bCs/>
          <w:color w:val="000000"/>
          <w:lang w:eastAsia="en-US"/>
        </w:rPr>
        <w:t>. Toplam Fenolik</w:t>
      </w:r>
    </w:p>
    <w:p w14:paraId="43E369BD" w14:textId="72E53CE7" w:rsidR="00A51CDB" w:rsidRDefault="00A51CDB" w:rsidP="00C020CD">
      <w:pPr>
        <w:autoSpaceDE w:val="0"/>
        <w:autoSpaceDN w:val="0"/>
        <w:adjustRightInd w:val="0"/>
        <w:spacing w:before="240" w:after="160" w:line="360" w:lineRule="auto"/>
        <w:ind w:firstLine="567"/>
        <w:jc w:val="both"/>
        <w:rPr>
          <w:rFonts w:eastAsia="Calibri"/>
          <w:bCs/>
          <w:color w:val="auto"/>
          <w:lang w:eastAsia="en-US"/>
        </w:rPr>
      </w:pPr>
      <w:r w:rsidRPr="00A51A24">
        <w:rPr>
          <w:rFonts w:eastAsia="Calibri"/>
          <w:bCs/>
          <w:color w:val="auto"/>
          <w:lang w:eastAsia="en-US"/>
        </w:rPr>
        <w:t xml:space="preserve">Şeker mısırında uygulanan farklı gübre kaynakları, </w:t>
      </w:r>
      <w:r>
        <w:rPr>
          <w:rFonts w:eastAsia="Calibri"/>
          <w:bCs/>
          <w:color w:val="auto"/>
          <w:lang w:eastAsia="en-US"/>
        </w:rPr>
        <w:t>toplam fenolik değeri</w:t>
      </w:r>
      <w:r w:rsidRPr="00A51A24">
        <w:rPr>
          <w:rFonts w:eastAsia="Calibri"/>
          <w:bCs/>
          <w:color w:val="auto"/>
          <w:lang w:eastAsia="en-US"/>
        </w:rPr>
        <w:t xml:space="preserve"> bakımından istatistiksel olarak </w:t>
      </w:r>
      <w:r w:rsidR="00ED704D">
        <w:rPr>
          <w:rFonts w:eastAsia="Calibri"/>
          <w:bCs/>
          <w:color w:val="auto"/>
          <w:lang w:eastAsia="en-US"/>
        </w:rPr>
        <w:t>önemli</w:t>
      </w:r>
      <w:r w:rsidRPr="00A51A24">
        <w:rPr>
          <w:rFonts w:eastAsia="Calibri"/>
          <w:bCs/>
          <w:color w:val="auto"/>
          <w:lang w:eastAsia="en-US"/>
        </w:rPr>
        <w:t xml:space="preserve"> farklılı</w:t>
      </w:r>
      <w:r>
        <w:rPr>
          <w:rFonts w:eastAsia="Calibri"/>
          <w:bCs/>
          <w:color w:val="auto"/>
          <w:lang w:eastAsia="en-US"/>
        </w:rPr>
        <w:t>klar göstermemiştir (Çizelge 4.4</w:t>
      </w:r>
      <w:r w:rsidRPr="00A51A24">
        <w:rPr>
          <w:rFonts w:eastAsia="Calibri"/>
          <w:bCs/>
          <w:color w:val="auto"/>
          <w:lang w:eastAsia="en-US"/>
        </w:rPr>
        <w:t>.2.</w:t>
      </w:r>
      <w:r>
        <w:rPr>
          <w:rFonts w:eastAsia="Calibri"/>
          <w:bCs/>
          <w:color w:val="auto"/>
          <w:lang w:eastAsia="en-US"/>
        </w:rPr>
        <w:t xml:space="preserve"> ve Şekil 4.4.2.</w:t>
      </w:r>
      <w:r w:rsidRPr="00A51A24">
        <w:rPr>
          <w:rFonts w:eastAsia="Calibri"/>
          <w:bCs/>
          <w:color w:val="auto"/>
          <w:lang w:eastAsia="en-US"/>
        </w:rPr>
        <w:t>)</w:t>
      </w:r>
      <w:r>
        <w:rPr>
          <w:rFonts w:eastAsia="Calibri"/>
          <w:bCs/>
          <w:color w:val="auto"/>
          <w:lang w:eastAsia="en-US"/>
        </w:rPr>
        <w:t>. E</w:t>
      </w:r>
      <w:r w:rsidRPr="00A51A24">
        <w:rPr>
          <w:rFonts w:eastAsia="Calibri"/>
          <w:bCs/>
          <w:color w:val="auto"/>
          <w:lang w:eastAsia="en-US"/>
        </w:rPr>
        <w:t xml:space="preserve">n </w:t>
      </w:r>
      <w:r>
        <w:rPr>
          <w:rFonts w:eastAsia="Calibri"/>
          <w:bCs/>
          <w:color w:val="auto"/>
          <w:lang w:eastAsia="en-US"/>
        </w:rPr>
        <w:t>düşük</w:t>
      </w:r>
      <w:r w:rsidRPr="00A51A24">
        <w:rPr>
          <w:rFonts w:eastAsia="Calibri"/>
          <w:bCs/>
          <w:color w:val="auto"/>
          <w:lang w:eastAsia="en-US"/>
        </w:rPr>
        <w:t xml:space="preserve"> </w:t>
      </w:r>
      <w:r>
        <w:rPr>
          <w:rFonts w:eastAsia="Calibri"/>
          <w:bCs/>
          <w:color w:val="auto"/>
          <w:lang w:eastAsia="en-US"/>
        </w:rPr>
        <w:t xml:space="preserve">toplam fenolik </w:t>
      </w:r>
      <w:proofErr w:type="gramStart"/>
      <w:r>
        <w:rPr>
          <w:rFonts w:eastAsia="Calibri"/>
          <w:bCs/>
          <w:color w:val="auto"/>
          <w:lang w:eastAsia="en-US"/>
        </w:rPr>
        <w:t>2361.00</w:t>
      </w:r>
      <w:proofErr w:type="gramEnd"/>
      <w:r>
        <w:rPr>
          <w:rFonts w:eastAsia="Calibri"/>
          <w:bCs/>
          <w:color w:val="auto"/>
          <w:lang w:eastAsia="en-US"/>
        </w:rPr>
        <w:t xml:space="preserve"> mg</w:t>
      </w:r>
      <w:r w:rsidR="00DA2994">
        <w:rPr>
          <w:rFonts w:eastAsia="Calibri"/>
          <w:bCs/>
          <w:color w:val="auto"/>
          <w:lang w:eastAsia="en-US"/>
        </w:rPr>
        <w:t xml:space="preserve"> kg</w:t>
      </w:r>
      <w:r w:rsidR="00DB16D1" w:rsidRPr="00DB16D1">
        <w:rPr>
          <w:rFonts w:eastAsia="Calibri"/>
          <w:bCs/>
          <w:color w:val="auto"/>
          <w:vertAlign w:val="superscript"/>
          <w:lang w:eastAsia="en-US"/>
        </w:rPr>
        <w:t>-1</w:t>
      </w:r>
      <w:r>
        <w:rPr>
          <w:rFonts w:eastAsia="Calibri"/>
          <w:bCs/>
          <w:color w:val="auto"/>
          <w:lang w:eastAsia="en-US"/>
        </w:rPr>
        <w:t xml:space="preserve"> değeri ile</w:t>
      </w:r>
      <w:r w:rsidR="00EC61A5">
        <w:rPr>
          <w:rFonts w:eastAsia="Calibri"/>
          <w:bCs/>
          <w:color w:val="auto"/>
          <w:lang w:eastAsia="en-US"/>
        </w:rPr>
        <w:t xml:space="preserve"> </w:t>
      </w:r>
      <w:r>
        <w:rPr>
          <w:rFonts w:eastAsia="Calibri"/>
          <w:bCs/>
          <w:color w:val="auto"/>
          <w:lang w:eastAsia="en-US"/>
        </w:rPr>
        <w:t xml:space="preserve">leonardit </w:t>
      </w:r>
      <w:r w:rsidRPr="00A51A24">
        <w:rPr>
          <w:rFonts w:eastAsia="Calibri"/>
          <w:bCs/>
          <w:color w:val="auto"/>
          <w:lang w:eastAsia="en-US"/>
        </w:rPr>
        <w:t xml:space="preserve">uygulamasından elde edilirken, en </w:t>
      </w:r>
      <w:r>
        <w:rPr>
          <w:rFonts w:eastAsia="Calibri"/>
          <w:bCs/>
          <w:color w:val="auto"/>
          <w:lang w:eastAsia="en-US"/>
        </w:rPr>
        <w:t>yüksek toplam fenolik</w:t>
      </w:r>
      <w:r w:rsidRPr="00A51A24">
        <w:rPr>
          <w:rFonts w:eastAsia="Calibri"/>
          <w:bCs/>
          <w:color w:val="auto"/>
          <w:lang w:eastAsia="en-US"/>
        </w:rPr>
        <w:t xml:space="preserve"> değerleri </w:t>
      </w:r>
      <w:r>
        <w:rPr>
          <w:rFonts w:eastAsia="Calibri"/>
          <w:bCs/>
          <w:color w:val="auto"/>
          <w:lang w:eastAsia="en-US"/>
        </w:rPr>
        <w:t xml:space="preserve">2563.00-2875.27 </w:t>
      </w:r>
      <w:r w:rsidR="00DA2994">
        <w:rPr>
          <w:rFonts w:eastAsia="Calibri"/>
          <w:bCs/>
          <w:color w:val="auto"/>
          <w:lang w:eastAsia="en-US"/>
        </w:rPr>
        <w:t>mg kg</w:t>
      </w:r>
      <w:r w:rsidR="00DB16D1" w:rsidRPr="00DB16D1">
        <w:rPr>
          <w:rFonts w:eastAsia="Calibri"/>
          <w:bCs/>
          <w:color w:val="auto"/>
          <w:vertAlign w:val="superscript"/>
          <w:lang w:eastAsia="en-US"/>
        </w:rPr>
        <w:t>-1</w:t>
      </w:r>
      <w:r w:rsidR="00DB16D1">
        <w:rPr>
          <w:rFonts w:eastAsia="Calibri"/>
          <w:bCs/>
          <w:color w:val="auto"/>
          <w:lang w:eastAsia="en-US"/>
        </w:rPr>
        <w:t xml:space="preserve"> </w:t>
      </w:r>
      <w:r w:rsidR="00DB16D1" w:rsidRPr="00A51A24">
        <w:rPr>
          <w:rFonts w:eastAsia="Calibri"/>
          <w:bCs/>
          <w:color w:val="auto"/>
          <w:lang w:eastAsia="en-US"/>
        </w:rPr>
        <w:t>arasında</w:t>
      </w:r>
      <w:r w:rsidRPr="00A51A24">
        <w:rPr>
          <w:rFonts w:eastAsia="Calibri"/>
          <w:bCs/>
          <w:color w:val="auto"/>
          <w:lang w:eastAsia="en-US"/>
        </w:rPr>
        <w:t xml:space="preserve"> değişen sınırlarda, diğer gübre kaynaklarından elde edilmiştir (</w:t>
      </w:r>
      <w:r>
        <w:rPr>
          <w:rFonts w:eastAsia="Calibri"/>
          <w:bCs/>
          <w:color w:val="auto"/>
          <w:lang w:eastAsia="en-US"/>
        </w:rPr>
        <w:t>Çizelge 4.4</w:t>
      </w:r>
      <w:r w:rsidRPr="00A51A24">
        <w:rPr>
          <w:rFonts w:eastAsia="Calibri"/>
          <w:bCs/>
          <w:color w:val="auto"/>
          <w:lang w:eastAsia="en-US"/>
        </w:rPr>
        <w:t>.2.</w:t>
      </w:r>
      <w:r>
        <w:rPr>
          <w:rFonts w:eastAsia="Calibri"/>
          <w:bCs/>
          <w:color w:val="auto"/>
          <w:lang w:eastAsia="en-US"/>
        </w:rPr>
        <w:t xml:space="preserve"> ve Şekil 4.4.2.</w:t>
      </w:r>
      <w:r w:rsidRPr="00A51A24">
        <w:rPr>
          <w:rFonts w:eastAsia="Calibri"/>
          <w:bCs/>
          <w:color w:val="auto"/>
          <w:lang w:eastAsia="en-US"/>
        </w:rPr>
        <w:t>).</w:t>
      </w:r>
      <w:r>
        <w:rPr>
          <w:rFonts w:eastAsia="Calibri"/>
          <w:bCs/>
          <w:color w:val="auto"/>
          <w:lang w:eastAsia="en-US"/>
        </w:rPr>
        <w:t>Belirlenen bu değerler fenolik değerinin 3.72 mg g</w:t>
      </w:r>
      <w:r w:rsidRPr="00DB16D1">
        <w:rPr>
          <w:rFonts w:eastAsia="Calibri"/>
          <w:bCs/>
          <w:color w:val="auto"/>
          <w:vertAlign w:val="superscript"/>
          <w:lang w:eastAsia="en-US"/>
        </w:rPr>
        <w:t>-1</w:t>
      </w:r>
      <w:r>
        <w:rPr>
          <w:rFonts w:eastAsia="Calibri"/>
          <w:bCs/>
          <w:color w:val="auto"/>
          <w:lang w:eastAsia="en-US"/>
        </w:rPr>
        <w:t>-12.50 mg g</w:t>
      </w:r>
      <w:r w:rsidRPr="00DB16D1">
        <w:rPr>
          <w:rFonts w:eastAsia="Calibri"/>
          <w:bCs/>
          <w:color w:val="auto"/>
          <w:vertAlign w:val="superscript"/>
          <w:lang w:eastAsia="en-US"/>
        </w:rPr>
        <w:t>-1</w:t>
      </w:r>
      <w:r>
        <w:rPr>
          <w:rFonts w:eastAsia="Calibri"/>
          <w:bCs/>
          <w:color w:val="auto"/>
          <w:lang w:eastAsia="en-US"/>
        </w:rPr>
        <w:t xml:space="preserve"> arasında değiştiğini belirten Kraptchev </w:t>
      </w:r>
      <w:r>
        <w:rPr>
          <w:rFonts w:eastAsia="Calibri"/>
          <w:bCs/>
          <w:color w:val="auto"/>
          <w:lang w:eastAsia="en-US"/>
        </w:rPr>
        <w:lastRenderedPageBreak/>
        <w:t xml:space="preserve">vd. (2014)’nin, </w:t>
      </w:r>
      <w:r w:rsidR="00DB16D1">
        <w:rPr>
          <w:rFonts w:eastAsia="Calibri"/>
          <w:bCs/>
          <w:color w:val="auto"/>
          <w:lang w:eastAsia="en-US"/>
        </w:rPr>
        <w:t>311.072-822.404 mg g</w:t>
      </w:r>
      <w:r w:rsidR="00DB16D1" w:rsidRPr="00DB16D1">
        <w:rPr>
          <w:rFonts w:eastAsia="Calibri"/>
          <w:bCs/>
          <w:color w:val="auto"/>
          <w:vertAlign w:val="superscript"/>
          <w:lang w:eastAsia="en-US"/>
        </w:rPr>
        <w:t>-1</w:t>
      </w:r>
      <w:r w:rsidR="00DB16D1">
        <w:rPr>
          <w:rFonts w:eastAsia="Calibri"/>
          <w:bCs/>
          <w:color w:val="auto"/>
          <w:vertAlign w:val="superscript"/>
          <w:lang w:eastAsia="en-US"/>
        </w:rPr>
        <w:t xml:space="preserve"> </w:t>
      </w:r>
      <w:r w:rsidR="00DB16D1">
        <w:rPr>
          <w:rFonts w:eastAsia="Calibri"/>
          <w:bCs/>
          <w:color w:val="auto"/>
          <w:lang w:eastAsia="en-US"/>
        </w:rPr>
        <w:t>arasında değiştiğini belirten Zülkadir vd. (2016)’nin, 38-57.04 mg g</w:t>
      </w:r>
      <w:r w:rsidR="00DB16D1" w:rsidRPr="00DB16D1">
        <w:rPr>
          <w:rFonts w:eastAsia="Calibri"/>
          <w:bCs/>
          <w:color w:val="auto"/>
          <w:vertAlign w:val="superscript"/>
          <w:lang w:eastAsia="en-US"/>
        </w:rPr>
        <w:t>-1</w:t>
      </w:r>
      <w:r w:rsidR="00DB16D1">
        <w:rPr>
          <w:rFonts w:eastAsia="Calibri"/>
          <w:bCs/>
          <w:color w:val="auto"/>
          <w:vertAlign w:val="superscript"/>
          <w:lang w:eastAsia="en-US"/>
        </w:rPr>
        <w:t xml:space="preserve"> </w:t>
      </w:r>
      <w:r w:rsidR="00DB16D1">
        <w:rPr>
          <w:rFonts w:eastAsia="Calibri"/>
          <w:bCs/>
          <w:color w:val="auto"/>
          <w:lang w:eastAsia="en-US"/>
        </w:rPr>
        <w:t>arasında değiştiğini belirten Zhang vd. (2017)’nin, fenolik değerinin 36.38 mg g</w:t>
      </w:r>
      <w:r w:rsidR="00DB16D1" w:rsidRPr="00DB16D1">
        <w:rPr>
          <w:rFonts w:eastAsia="Calibri"/>
          <w:bCs/>
          <w:color w:val="auto"/>
          <w:vertAlign w:val="superscript"/>
          <w:lang w:eastAsia="en-US"/>
        </w:rPr>
        <w:t>-1</w:t>
      </w:r>
      <w:r w:rsidR="00DB16D1">
        <w:rPr>
          <w:rFonts w:eastAsia="Calibri"/>
          <w:bCs/>
          <w:color w:val="auto"/>
          <w:vertAlign w:val="superscript"/>
          <w:lang w:eastAsia="en-US"/>
        </w:rPr>
        <w:t xml:space="preserve"> </w:t>
      </w:r>
      <w:r w:rsidR="00DB16D1">
        <w:rPr>
          <w:rFonts w:eastAsia="Calibri"/>
          <w:bCs/>
          <w:color w:val="auto"/>
          <w:lang w:eastAsia="en-US"/>
        </w:rPr>
        <w:t>olduğunu belirten Senphan vd.</w:t>
      </w:r>
      <w:r w:rsidR="00605FC1">
        <w:rPr>
          <w:rFonts w:eastAsia="Calibri"/>
          <w:bCs/>
          <w:color w:val="auto"/>
          <w:lang w:eastAsia="en-US"/>
        </w:rPr>
        <w:t xml:space="preserve"> </w:t>
      </w:r>
      <w:r w:rsidR="00DB16D1">
        <w:rPr>
          <w:rFonts w:eastAsia="Calibri"/>
          <w:bCs/>
          <w:color w:val="auto"/>
          <w:lang w:eastAsia="en-US"/>
        </w:rPr>
        <w:t>(2019)’nin belirlemiş olduğu değerlerin altında saptanmıştır.</w:t>
      </w:r>
    </w:p>
    <w:p w14:paraId="1202D5D4" w14:textId="77777777" w:rsidR="00D81EEC" w:rsidRPr="00DB16D1" w:rsidRDefault="00D81EEC" w:rsidP="00D81EEC">
      <w:pPr>
        <w:autoSpaceDE w:val="0"/>
        <w:autoSpaceDN w:val="0"/>
        <w:adjustRightInd w:val="0"/>
        <w:spacing w:after="160" w:line="360" w:lineRule="auto"/>
        <w:ind w:firstLine="709"/>
        <w:jc w:val="both"/>
        <w:rPr>
          <w:rFonts w:eastAsia="Calibri"/>
          <w:bCs/>
          <w:color w:val="000000"/>
          <w:lang w:eastAsia="en-US"/>
        </w:rPr>
      </w:pPr>
    </w:p>
    <w:p w14:paraId="0C11E48F" w14:textId="4E79EDF2" w:rsidR="00C52265" w:rsidRDefault="004972D6" w:rsidP="00D81EEC">
      <w:pPr>
        <w:autoSpaceDE w:val="0"/>
        <w:autoSpaceDN w:val="0"/>
        <w:adjustRightInd w:val="0"/>
        <w:spacing w:after="160" w:line="360" w:lineRule="auto"/>
        <w:jc w:val="center"/>
        <w:rPr>
          <w:rFonts w:eastAsia="Calibri"/>
          <w:bCs/>
          <w:color w:val="000000"/>
          <w:lang w:eastAsia="en-US"/>
        </w:rPr>
      </w:pPr>
      <w:r>
        <w:rPr>
          <w:rFonts w:eastAsia="Calibri"/>
          <w:bCs/>
          <w:color w:val="000000"/>
          <w:lang w:eastAsia="en-US"/>
        </w:rPr>
        <w:t xml:space="preserve">             </w:t>
      </w:r>
      <w:r w:rsidR="0039058B">
        <w:rPr>
          <w:noProof/>
        </w:rPr>
        <w:drawing>
          <wp:inline distT="0" distB="0" distL="0" distR="0" wp14:anchorId="3F5A284F" wp14:editId="1AB25EAB">
            <wp:extent cx="5019675" cy="2228850"/>
            <wp:effectExtent l="0" t="0" r="9525" b="0"/>
            <wp:docPr id="44" name="Grafik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A4AADB1" w14:textId="3ECF41EC" w:rsidR="004972D6" w:rsidRPr="00EF284E" w:rsidRDefault="00D81EEC" w:rsidP="00D81EEC">
      <w:pPr>
        <w:autoSpaceDE w:val="0"/>
        <w:autoSpaceDN w:val="0"/>
        <w:adjustRightInd w:val="0"/>
        <w:spacing w:after="160" w:line="360" w:lineRule="auto"/>
        <w:rPr>
          <w:rFonts w:eastAsia="Calibri"/>
          <w:bCs/>
          <w:color w:val="auto"/>
          <w:lang w:eastAsia="en-US"/>
        </w:rPr>
      </w:pPr>
      <w:r>
        <w:rPr>
          <w:rFonts w:eastAsia="Calibri"/>
          <w:bCs/>
          <w:color w:val="auto"/>
          <w:sz w:val="20"/>
          <w:szCs w:val="20"/>
          <w:lang w:eastAsia="en-US"/>
        </w:rPr>
        <w:t xml:space="preserve">             </w:t>
      </w:r>
      <w:r w:rsidRPr="00EF284E">
        <w:rPr>
          <w:rFonts w:eastAsia="Calibri"/>
          <w:bCs/>
          <w:color w:val="auto"/>
          <w:lang w:eastAsia="en-US"/>
        </w:rPr>
        <w:t xml:space="preserve">   </w:t>
      </w:r>
      <w:r w:rsidR="004972D6" w:rsidRPr="00EF284E">
        <w:rPr>
          <w:rFonts w:eastAsia="Calibri"/>
          <w:bCs/>
          <w:color w:val="auto"/>
          <w:lang w:eastAsia="en-US"/>
        </w:rPr>
        <w:t>Şekil 4.4.2. Farklı gübre kaynaklarında toplam fenolik değeri (</w:t>
      </w:r>
      <w:r w:rsidR="00605FC1">
        <w:rPr>
          <w:rFonts w:eastAsia="Calibri"/>
          <w:bCs/>
          <w:color w:val="auto"/>
          <w:lang w:eastAsia="en-US"/>
        </w:rPr>
        <w:t>mg kg</w:t>
      </w:r>
      <w:r w:rsidR="00605FC1" w:rsidRPr="00605FC1">
        <w:rPr>
          <w:rFonts w:eastAsia="Calibri"/>
          <w:bCs/>
          <w:color w:val="auto"/>
          <w:vertAlign w:val="superscript"/>
          <w:lang w:eastAsia="en-US"/>
        </w:rPr>
        <w:t>-1</w:t>
      </w:r>
      <w:r w:rsidR="004972D6" w:rsidRPr="00EF284E">
        <w:rPr>
          <w:rFonts w:eastAsia="Calibri"/>
          <w:bCs/>
          <w:color w:val="auto"/>
          <w:lang w:eastAsia="en-US"/>
        </w:rPr>
        <w:t>, KM)</w:t>
      </w:r>
    </w:p>
    <w:p w14:paraId="4C53D64F" w14:textId="77777777" w:rsidR="00D81EEC" w:rsidRDefault="00D81EEC" w:rsidP="00D81EEC">
      <w:pPr>
        <w:autoSpaceDE w:val="0"/>
        <w:autoSpaceDN w:val="0"/>
        <w:adjustRightInd w:val="0"/>
        <w:spacing w:after="160" w:line="360" w:lineRule="auto"/>
        <w:rPr>
          <w:rFonts w:eastAsia="Calibri"/>
          <w:bCs/>
          <w:color w:val="auto"/>
          <w:sz w:val="20"/>
          <w:szCs w:val="20"/>
          <w:lang w:eastAsia="en-US"/>
        </w:rPr>
      </w:pPr>
    </w:p>
    <w:p w14:paraId="44AF8D63" w14:textId="1DCFEA14" w:rsidR="00D81EEC" w:rsidRDefault="00DB16D1" w:rsidP="00C020CD">
      <w:pPr>
        <w:autoSpaceDE w:val="0"/>
        <w:autoSpaceDN w:val="0"/>
        <w:adjustRightInd w:val="0"/>
        <w:spacing w:after="160" w:line="360" w:lineRule="auto"/>
        <w:ind w:firstLine="567"/>
        <w:jc w:val="both"/>
        <w:rPr>
          <w:rFonts w:eastAsia="Calibri"/>
          <w:b/>
          <w:bCs/>
          <w:color w:val="000000"/>
          <w:lang w:eastAsia="en-US"/>
        </w:rPr>
      </w:pPr>
      <w:r>
        <w:rPr>
          <w:rFonts w:eastAsia="Calibri"/>
          <w:b/>
          <w:bCs/>
          <w:color w:val="000000"/>
          <w:lang w:eastAsia="en-US"/>
        </w:rPr>
        <w:t>4.4</w:t>
      </w:r>
      <w:r w:rsidR="0009394D">
        <w:rPr>
          <w:rFonts w:eastAsia="Calibri"/>
          <w:b/>
          <w:bCs/>
          <w:color w:val="000000"/>
          <w:lang w:eastAsia="en-US"/>
        </w:rPr>
        <w:t>.3</w:t>
      </w:r>
      <w:r>
        <w:rPr>
          <w:rFonts w:eastAsia="Calibri"/>
          <w:b/>
          <w:bCs/>
          <w:color w:val="000000"/>
          <w:lang w:eastAsia="en-US"/>
        </w:rPr>
        <w:t>. Toplam Flavonoit</w:t>
      </w:r>
    </w:p>
    <w:p w14:paraId="0CBC3395" w14:textId="55445959" w:rsidR="00DB16D1" w:rsidRPr="00B7193C" w:rsidRDefault="00DB16D1" w:rsidP="00C020CD">
      <w:pPr>
        <w:autoSpaceDE w:val="0"/>
        <w:autoSpaceDN w:val="0"/>
        <w:adjustRightInd w:val="0"/>
        <w:spacing w:before="240" w:after="160" w:line="360" w:lineRule="auto"/>
        <w:ind w:firstLine="567"/>
        <w:jc w:val="both"/>
        <w:rPr>
          <w:rFonts w:eastAsia="Calibri"/>
          <w:bCs/>
          <w:color w:val="000000"/>
          <w:lang w:eastAsia="en-US"/>
        </w:rPr>
      </w:pPr>
      <w:r w:rsidRPr="00A51A24">
        <w:rPr>
          <w:rFonts w:eastAsia="Calibri"/>
          <w:bCs/>
          <w:color w:val="auto"/>
          <w:lang w:eastAsia="en-US"/>
        </w:rPr>
        <w:t xml:space="preserve">Şeker mısırında uygulanan farklı gübre kaynakları, </w:t>
      </w:r>
      <w:r>
        <w:rPr>
          <w:rFonts w:eastAsia="Calibri"/>
          <w:bCs/>
          <w:color w:val="auto"/>
          <w:lang w:eastAsia="en-US"/>
        </w:rPr>
        <w:t>toplam flavanoit değeri</w:t>
      </w:r>
      <w:r w:rsidRPr="00A51A24">
        <w:rPr>
          <w:rFonts w:eastAsia="Calibri"/>
          <w:bCs/>
          <w:color w:val="auto"/>
          <w:lang w:eastAsia="en-US"/>
        </w:rPr>
        <w:t xml:space="preserve"> bakımından istatistiksel olarak </w:t>
      </w:r>
      <w:r w:rsidRPr="003425A0">
        <w:rPr>
          <w:rFonts w:eastAsia="Calibri"/>
          <w:bCs/>
          <w:color w:val="auto"/>
          <w:lang w:eastAsia="en-US"/>
        </w:rPr>
        <w:t>p&lt;0.0</w:t>
      </w:r>
      <w:r w:rsidR="003A7424" w:rsidRPr="003425A0">
        <w:rPr>
          <w:rFonts w:eastAsia="Calibri"/>
          <w:bCs/>
          <w:color w:val="auto"/>
          <w:lang w:eastAsia="en-US"/>
        </w:rPr>
        <w:t>5</w:t>
      </w:r>
      <w:r w:rsidRPr="00A51A24">
        <w:rPr>
          <w:rFonts w:eastAsia="Calibri"/>
          <w:bCs/>
          <w:color w:val="auto"/>
          <w:lang w:eastAsia="en-US"/>
        </w:rPr>
        <w:t xml:space="preserve"> önem seviyesinde </w:t>
      </w:r>
      <w:r w:rsidR="00ED704D">
        <w:rPr>
          <w:rFonts w:eastAsia="Calibri"/>
          <w:bCs/>
          <w:color w:val="auto"/>
          <w:lang w:eastAsia="en-US"/>
        </w:rPr>
        <w:t>önemli</w:t>
      </w:r>
      <w:r w:rsidRPr="00A51A24">
        <w:rPr>
          <w:rFonts w:eastAsia="Calibri"/>
          <w:bCs/>
          <w:color w:val="auto"/>
          <w:lang w:eastAsia="en-US"/>
        </w:rPr>
        <w:t xml:space="preserve"> farklılı</w:t>
      </w:r>
      <w:r>
        <w:rPr>
          <w:rFonts w:eastAsia="Calibri"/>
          <w:bCs/>
          <w:color w:val="auto"/>
          <w:lang w:eastAsia="en-US"/>
        </w:rPr>
        <w:t>klar göstermiş olup (Çizelge 4.4</w:t>
      </w:r>
      <w:r w:rsidRPr="00A51A24">
        <w:rPr>
          <w:rFonts w:eastAsia="Calibri"/>
          <w:bCs/>
          <w:color w:val="auto"/>
          <w:lang w:eastAsia="en-US"/>
        </w:rPr>
        <w:t>.2.</w:t>
      </w:r>
      <w:r w:rsidR="00DA2994">
        <w:rPr>
          <w:rFonts w:eastAsia="Calibri"/>
          <w:bCs/>
          <w:color w:val="auto"/>
          <w:lang w:eastAsia="en-US"/>
        </w:rPr>
        <w:t xml:space="preserve"> </w:t>
      </w:r>
      <w:r>
        <w:rPr>
          <w:rFonts w:eastAsia="Calibri"/>
          <w:bCs/>
          <w:color w:val="auto"/>
          <w:lang w:eastAsia="en-US"/>
        </w:rPr>
        <w:t xml:space="preserve"> ve Şekil 4.4</w:t>
      </w:r>
      <w:r w:rsidR="0009394D">
        <w:rPr>
          <w:rFonts w:eastAsia="Calibri"/>
          <w:bCs/>
          <w:color w:val="auto"/>
          <w:lang w:eastAsia="en-US"/>
        </w:rPr>
        <w:t>.3</w:t>
      </w:r>
      <w:r>
        <w:rPr>
          <w:rFonts w:eastAsia="Calibri"/>
          <w:bCs/>
          <w:color w:val="auto"/>
          <w:lang w:eastAsia="en-US"/>
        </w:rPr>
        <w:t>.</w:t>
      </w:r>
      <w:r w:rsidRPr="00A51A24">
        <w:rPr>
          <w:rFonts w:eastAsia="Calibri"/>
          <w:bCs/>
          <w:color w:val="auto"/>
          <w:lang w:eastAsia="en-US"/>
        </w:rPr>
        <w:t>)</w:t>
      </w:r>
      <w:r>
        <w:rPr>
          <w:rFonts w:eastAsia="Calibri"/>
          <w:bCs/>
          <w:color w:val="auto"/>
          <w:lang w:eastAsia="en-US"/>
        </w:rPr>
        <w:t>; e</w:t>
      </w:r>
      <w:r w:rsidRPr="00A51A24">
        <w:rPr>
          <w:rFonts w:eastAsia="Calibri"/>
          <w:bCs/>
          <w:color w:val="auto"/>
          <w:lang w:eastAsia="en-US"/>
        </w:rPr>
        <w:t xml:space="preserve">n </w:t>
      </w:r>
      <w:r>
        <w:rPr>
          <w:rFonts w:eastAsia="Calibri"/>
          <w:bCs/>
          <w:color w:val="auto"/>
          <w:lang w:eastAsia="en-US"/>
        </w:rPr>
        <w:t>düşük</w:t>
      </w:r>
      <w:r w:rsidRPr="00A51A24">
        <w:rPr>
          <w:rFonts w:eastAsia="Calibri"/>
          <w:bCs/>
          <w:color w:val="auto"/>
          <w:lang w:eastAsia="en-US"/>
        </w:rPr>
        <w:t xml:space="preserve"> </w:t>
      </w:r>
      <w:r>
        <w:rPr>
          <w:rFonts w:eastAsia="Calibri"/>
          <w:bCs/>
          <w:color w:val="auto"/>
          <w:lang w:eastAsia="en-US"/>
        </w:rPr>
        <w:t xml:space="preserve">toplam flavonoit değeri </w:t>
      </w:r>
      <w:proofErr w:type="gramStart"/>
      <w:r>
        <w:rPr>
          <w:rFonts w:eastAsia="Calibri"/>
          <w:bCs/>
          <w:color w:val="auto"/>
          <w:lang w:eastAsia="en-US"/>
        </w:rPr>
        <w:t>1838.00</w:t>
      </w:r>
      <w:proofErr w:type="gramEnd"/>
      <w:r>
        <w:rPr>
          <w:rFonts w:eastAsia="Calibri"/>
          <w:bCs/>
          <w:color w:val="auto"/>
          <w:lang w:eastAsia="en-US"/>
        </w:rPr>
        <w:t xml:space="preserve"> mg kg</w:t>
      </w:r>
      <w:r w:rsidRPr="00DB16D1">
        <w:rPr>
          <w:rFonts w:eastAsia="Calibri"/>
          <w:bCs/>
          <w:color w:val="auto"/>
          <w:vertAlign w:val="superscript"/>
          <w:lang w:eastAsia="en-US"/>
        </w:rPr>
        <w:t>-1</w:t>
      </w:r>
      <w:r>
        <w:rPr>
          <w:rFonts w:eastAsia="Calibri"/>
          <w:bCs/>
          <w:color w:val="auto"/>
          <w:lang w:eastAsia="en-US"/>
        </w:rPr>
        <w:t xml:space="preserve"> ile kontrol </w:t>
      </w:r>
      <w:r w:rsidRPr="00A51A24">
        <w:rPr>
          <w:rFonts w:eastAsia="Calibri"/>
          <w:bCs/>
          <w:color w:val="auto"/>
          <w:lang w:eastAsia="en-US"/>
        </w:rPr>
        <w:t xml:space="preserve">uygulamasından elde edilirken, en </w:t>
      </w:r>
      <w:r>
        <w:rPr>
          <w:rFonts w:eastAsia="Calibri"/>
          <w:bCs/>
          <w:color w:val="auto"/>
          <w:lang w:eastAsia="en-US"/>
        </w:rPr>
        <w:t>yüksek toplam flavonoit</w:t>
      </w:r>
      <w:r w:rsidRPr="00A51A24">
        <w:rPr>
          <w:rFonts w:eastAsia="Calibri"/>
          <w:bCs/>
          <w:color w:val="auto"/>
          <w:lang w:eastAsia="en-US"/>
        </w:rPr>
        <w:t xml:space="preserve"> değerleri </w:t>
      </w:r>
      <w:r>
        <w:rPr>
          <w:rFonts w:eastAsia="Calibri"/>
          <w:bCs/>
          <w:color w:val="auto"/>
          <w:lang w:eastAsia="en-US"/>
        </w:rPr>
        <w:t>1876.33-2</w:t>
      </w:r>
      <w:r w:rsidR="0009394D">
        <w:rPr>
          <w:rFonts w:eastAsia="Calibri"/>
          <w:bCs/>
          <w:color w:val="auto"/>
          <w:lang w:eastAsia="en-US"/>
        </w:rPr>
        <w:t>467.33</w:t>
      </w:r>
      <w:r>
        <w:rPr>
          <w:rFonts w:eastAsia="Calibri"/>
          <w:bCs/>
          <w:color w:val="auto"/>
          <w:lang w:eastAsia="en-US"/>
        </w:rPr>
        <w:t xml:space="preserve"> mg kg</w:t>
      </w:r>
      <w:r w:rsidRPr="00DB16D1">
        <w:rPr>
          <w:rFonts w:eastAsia="Calibri"/>
          <w:bCs/>
          <w:color w:val="auto"/>
          <w:vertAlign w:val="superscript"/>
          <w:lang w:eastAsia="en-US"/>
        </w:rPr>
        <w:t>-1</w:t>
      </w:r>
      <w:r>
        <w:rPr>
          <w:rFonts w:eastAsia="Calibri"/>
          <w:bCs/>
          <w:color w:val="auto"/>
          <w:lang w:eastAsia="en-US"/>
        </w:rPr>
        <w:t xml:space="preserve"> </w:t>
      </w:r>
      <w:r w:rsidRPr="00A51A24">
        <w:rPr>
          <w:rFonts w:eastAsia="Calibri"/>
          <w:bCs/>
          <w:color w:val="auto"/>
          <w:lang w:eastAsia="en-US"/>
        </w:rPr>
        <w:t>arasında</w:t>
      </w:r>
      <w:r w:rsidR="0009394D">
        <w:rPr>
          <w:rFonts w:eastAsia="Calibri"/>
          <w:bCs/>
          <w:color w:val="auto"/>
          <w:lang w:eastAsia="en-US"/>
        </w:rPr>
        <w:t xml:space="preserve"> değişen sınırlarda </w:t>
      </w:r>
      <w:r w:rsidRPr="00A51A24">
        <w:rPr>
          <w:rFonts w:eastAsia="Calibri"/>
          <w:bCs/>
          <w:color w:val="auto"/>
          <w:lang w:eastAsia="en-US"/>
        </w:rPr>
        <w:t>diğer gübre kaynaklarından elde edilmiştir (</w:t>
      </w:r>
      <w:r>
        <w:rPr>
          <w:rFonts w:eastAsia="Calibri"/>
          <w:bCs/>
          <w:color w:val="auto"/>
          <w:lang w:eastAsia="en-US"/>
        </w:rPr>
        <w:t>Çizelge 4.4</w:t>
      </w:r>
      <w:r w:rsidRPr="00A51A24">
        <w:rPr>
          <w:rFonts w:eastAsia="Calibri"/>
          <w:bCs/>
          <w:color w:val="auto"/>
          <w:lang w:eastAsia="en-US"/>
        </w:rPr>
        <w:t>.2.</w:t>
      </w:r>
      <w:r>
        <w:rPr>
          <w:rFonts w:eastAsia="Calibri"/>
          <w:bCs/>
          <w:color w:val="auto"/>
          <w:lang w:eastAsia="en-US"/>
        </w:rPr>
        <w:t xml:space="preserve"> ve Şekil 4.4</w:t>
      </w:r>
      <w:r w:rsidR="0009394D">
        <w:rPr>
          <w:rFonts w:eastAsia="Calibri"/>
          <w:bCs/>
          <w:color w:val="auto"/>
          <w:lang w:eastAsia="en-US"/>
        </w:rPr>
        <w:t>.3</w:t>
      </w:r>
      <w:r>
        <w:rPr>
          <w:rFonts w:eastAsia="Calibri"/>
          <w:bCs/>
          <w:color w:val="auto"/>
          <w:lang w:eastAsia="en-US"/>
        </w:rPr>
        <w:t>.</w:t>
      </w:r>
      <w:r w:rsidRPr="00A51A24">
        <w:rPr>
          <w:rFonts w:eastAsia="Calibri"/>
          <w:bCs/>
          <w:color w:val="auto"/>
          <w:lang w:eastAsia="en-US"/>
        </w:rPr>
        <w:t>).</w:t>
      </w:r>
      <w:r w:rsidR="0009394D">
        <w:rPr>
          <w:rFonts w:eastAsia="Calibri"/>
          <w:bCs/>
          <w:color w:val="auto"/>
          <w:lang w:eastAsia="en-US"/>
        </w:rPr>
        <w:t xml:space="preserve"> Elde edilen bu değerler</w:t>
      </w:r>
      <w:r w:rsidR="00B7193C">
        <w:rPr>
          <w:rFonts w:eastAsia="Calibri"/>
          <w:bCs/>
          <w:color w:val="auto"/>
          <w:lang w:eastAsia="en-US"/>
        </w:rPr>
        <w:t xml:space="preserve"> flavonoit değerinin </w:t>
      </w:r>
      <w:r w:rsidR="00D037D4">
        <w:rPr>
          <w:rFonts w:eastAsia="Calibri"/>
          <w:bCs/>
          <w:color w:val="auto"/>
          <w:lang w:eastAsia="en-US"/>
        </w:rPr>
        <w:t>1.15 g kg</w:t>
      </w:r>
      <w:r w:rsidR="00D037D4" w:rsidRPr="00D037D4">
        <w:rPr>
          <w:rFonts w:eastAsia="Calibri"/>
          <w:bCs/>
          <w:color w:val="auto"/>
          <w:vertAlign w:val="superscript"/>
          <w:lang w:eastAsia="en-US"/>
        </w:rPr>
        <w:t>-1</w:t>
      </w:r>
      <w:r w:rsidR="00D037D4">
        <w:rPr>
          <w:rFonts w:eastAsia="Calibri"/>
          <w:bCs/>
          <w:color w:val="auto"/>
          <w:lang w:eastAsia="en-US"/>
        </w:rPr>
        <w:t>- 2.66 g kg</w:t>
      </w:r>
      <w:r w:rsidR="00D037D4" w:rsidRPr="00D037D4">
        <w:rPr>
          <w:rFonts w:eastAsia="Calibri"/>
          <w:bCs/>
          <w:color w:val="auto"/>
          <w:vertAlign w:val="superscript"/>
          <w:lang w:eastAsia="en-US"/>
        </w:rPr>
        <w:t>-1</w:t>
      </w:r>
      <w:r w:rsidR="00D037D4">
        <w:rPr>
          <w:rFonts w:eastAsia="Calibri"/>
          <w:bCs/>
          <w:color w:val="auto"/>
          <w:lang w:eastAsia="en-US"/>
        </w:rPr>
        <w:t xml:space="preserve"> arasında değiştiğini belirten </w:t>
      </w:r>
      <w:r w:rsidR="008D7ED9">
        <w:rPr>
          <w:rFonts w:eastAsia="Calibri"/>
          <w:bCs/>
          <w:color w:val="auto"/>
          <w:lang w:eastAsia="en-US"/>
        </w:rPr>
        <w:t xml:space="preserve">Ramos-Escudero vd. </w:t>
      </w:r>
      <w:r w:rsidR="00D037D4">
        <w:rPr>
          <w:rFonts w:eastAsia="Calibri"/>
          <w:bCs/>
          <w:color w:val="auto"/>
          <w:lang w:eastAsia="en-US"/>
        </w:rPr>
        <w:t xml:space="preserve"> (2012)’nin bulmuş olduğu değerler ile benzerlik gösterirken, toplam flavınıit değerinin </w:t>
      </w:r>
      <w:r w:rsidR="00B7193C">
        <w:rPr>
          <w:rFonts w:eastAsia="Calibri"/>
          <w:bCs/>
          <w:color w:val="auto"/>
          <w:lang w:eastAsia="en-US"/>
        </w:rPr>
        <w:t>4.89 -13.18 mg g</w:t>
      </w:r>
      <w:r w:rsidR="00B7193C" w:rsidRPr="00DB16D1">
        <w:rPr>
          <w:rFonts w:eastAsia="Calibri"/>
          <w:bCs/>
          <w:color w:val="auto"/>
          <w:vertAlign w:val="superscript"/>
          <w:lang w:eastAsia="en-US"/>
        </w:rPr>
        <w:t>-1</w:t>
      </w:r>
      <w:r w:rsidR="00B7193C">
        <w:rPr>
          <w:rFonts w:eastAsia="Calibri"/>
          <w:bCs/>
          <w:color w:val="auto"/>
          <w:lang w:eastAsia="en-US"/>
        </w:rPr>
        <w:t xml:space="preserve"> arasında değiştiğini belirten Kraptchev vd. (2014)’nin, 4.89-7.34</w:t>
      </w:r>
      <w:r w:rsidR="00D037D4">
        <w:rPr>
          <w:rFonts w:eastAsia="Calibri"/>
          <w:bCs/>
          <w:color w:val="auto"/>
          <w:lang w:eastAsia="en-US"/>
        </w:rPr>
        <w:t xml:space="preserve"> mg g</w:t>
      </w:r>
      <w:r w:rsidR="00D037D4" w:rsidRPr="00DB16D1">
        <w:rPr>
          <w:rFonts w:eastAsia="Calibri"/>
          <w:bCs/>
          <w:color w:val="auto"/>
          <w:vertAlign w:val="superscript"/>
          <w:lang w:eastAsia="en-US"/>
        </w:rPr>
        <w:t>-1</w:t>
      </w:r>
      <w:r w:rsidR="00D037D4">
        <w:rPr>
          <w:rFonts w:eastAsia="Calibri"/>
          <w:bCs/>
          <w:color w:val="auto"/>
          <w:vertAlign w:val="superscript"/>
          <w:lang w:eastAsia="en-US"/>
        </w:rPr>
        <w:t xml:space="preserve"> </w:t>
      </w:r>
      <w:r w:rsidR="00B7193C">
        <w:rPr>
          <w:rFonts w:eastAsia="Calibri"/>
          <w:bCs/>
          <w:color w:val="auto"/>
          <w:lang w:eastAsia="en-US"/>
        </w:rPr>
        <w:t>arasında olduğunu belirten Zhang vd. (2017)’nin tespit ettikleri değerlerin üstünde saptanmıştır.</w:t>
      </w:r>
    </w:p>
    <w:p w14:paraId="2579E7A4" w14:textId="228A4A65" w:rsidR="00446EEA" w:rsidRDefault="00F650A9" w:rsidP="00D81EEC">
      <w:pPr>
        <w:autoSpaceDE w:val="0"/>
        <w:autoSpaceDN w:val="0"/>
        <w:adjustRightInd w:val="0"/>
        <w:spacing w:after="160" w:line="360" w:lineRule="auto"/>
        <w:jc w:val="center"/>
        <w:rPr>
          <w:rFonts w:eastAsia="Calibri"/>
          <w:bCs/>
          <w:color w:val="000000"/>
          <w:lang w:eastAsia="en-US"/>
        </w:rPr>
      </w:pPr>
      <w:r>
        <w:rPr>
          <w:noProof/>
        </w:rPr>
        <w:lastRenderedPageBreak/>
        <w:drawing>
          <wp:inline distT="0" distB="0" distL="0" distR="0" wp14:anchorId="2E54B971" wp14:editId="3E8EA49B">
            <wp:extent cx="4981575" cy="2486025"/>
            <wp:effectExtent l="0" t="0" r="9525" b="9525"/>
            <wp:docPr id="45" name="Grafik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13DA1E72" w14:textId="6BC1BD69" w:rsidR="004972D6" w:rsidRPr="00EF284E" w:rsidRDefault="00D81EEC" w:rsidP="00D81EEC">
      <w:pPr>
        <w:autoSpaceDE w:val="0"/>
        <w:autoSpaceDN w:val="0"/>
        <w:adjustRightInd w:val="0"/>
        <w:spacing w:after="160" w:line="240" w:lineRule="auto"/>
        <w:ind w:left="426" w:hanging="426"/>
        <w:rPr>
          <w:rFonts w:eastAsia="Calibri"/>
          <w:bCs/>
          <w:color w:val="auto"/>
          <w:lang w:eastAsia="en-US"/>
        </w:rPr>
      </w:pPr>
      <w:r>
        <w:rPr>
          <w:rFonts w:eastAsia="Calibri"/>
          <w:bCs/>
          <w:color w:val="auto"/>
          <w:sz w:val="20"/>
          <w:szCs w:val="20"/>
          <w:lang w:eastAsia="en-US"/>
        </w:rPr>
        <w:t xml:space="preserve">        </w:t>
      </w:r>
      <w:r w:rsidR="004972D6" w:rsidRPr="00EF284E">
        <w:rPr>
          <w:rFonts w:eastAsia="Calibri"/>
          <w:bCs/>
          <w:color w:val="auto"/>
          <w:lang w:eastAsia="en-US"/>
        </w:rPr>
        <w:t>Şekil 4.4.3. Farklı gübre kaynaklarında toplam flavonoit değeri (</w:t>
      </w:r>
      <w:r w:rsidR="00605FC1">
        <w:rPr>
          <w:rFonts w:eastAsia="Calibri"/>
          <w:bCs/>
          <w:color w:val="auto"/>
          <w:lang w:eastAsia="en-US"/>
        </w:rPr>
        <w:t>mg kg</w:t>
      </w:r>
      <w:r w:rsidR="00605FC1" w:rsidRPr="00605FC1">
        <w:rPr>
          <w:rFonts w:eastAsia="Calibri"/>
          <w:bCs/>
          <w:color w:val="auto"/>
          <w:vertAlign w:val="superscript"/>
          <w:lang w:eastAsia="en-US"/>
        </w:rPr>
        <w:t>-1</w:t>
      </w:r>
      <w:r w:rsidR="004972D6" w:rsidRPr="00EF284E">
        <w:rPr>
          <w:rFonts w:eastAsia="Calibri"/>
          <w:bCs/>
          <w:color w:val="auto"/>
          <w:lang w:eastAsia="en-US"/>
        </w:rPr>
        <w:t>, KM)</w:t>
      </w:r>
      <w:r w:rsidR="002A1FFA" w:rsidRPr="00EF284E">
        <w:rPr>
          <w:rFonts w:eastAsia="Calibri"/>
          <w:bCs/>
          <w:color w:val="auto"/>
          <w:lang w:eastAsia="en-US"/>
        </w:rPr>
        <w:t>. Barlar EGF değerlerini göstermektedir.</w:t>
      </w:r>
    </w:p>
    <w:p w14:paraId="5F43C55D" w14:textId="77777777" w:rsidR="00D81EEC" w:rsidRDefault="00D81EEC" w:rsidP="00D81EEC">
      <w:pPr>
        <w:autoSpaceDE w:val="0"/>
        <w:autoSpaceDN w:val="0"/>
        <w:adjustRightInd w:val="0"/>
        <w:spacing w:after="160" w:line="240" w:lineRule="auto"/>
        <w:ind w:left="426" w:hanging="426"/>
        <w:rPr>
          <w:rFonts w:eastAsia="Calibri"/>
          <w:bCs/>
          <w:color w:val="auto"/>
          <w:sz w:val="20"/>
          <w:szCs w:val="20"/>
          <w:lang w:eastAsia="en-US"/>
        </w:rPr>
      </w:pPr>
    </w:p>
    <w:p w14:paraId="683E1FB6" w14:textId="67F690FC" w:rsidR="00D037D4" w:rsidRDefault="00D037D4" w:rsidP="00C020CD">
      <w:pPr>
        <w:autoSpaceDE w:val="0"/>
        <w:autoSpaceDN w:val="0"/>
        <w:adjustRightInd w:val="0"/>
        <w:spacing w:after="160" w:line="360" w:lineRule="auto"/>
        <w:ind w:firstLine="567"/>
        <w:jc w:val="both"/>
        <w:rPr>
          <w:rFonts w:eastAsia="Calibri"/>
          <w:b/>
          <w:bCs/>
          <w:color w:val="000000"/>
          <w:lang w:eastAsia="en-US"/>
        </w:rPr>
      </w:pPr>
      <w:r>
        <w:rPr>
          <w:rFonts w:eastAsia="Calibri"/>
          <w:b/>
          <w:bCs/>
          <w:color w:val="000000"/>
          <w:lang w:eastAsia="en-US"/>
        </w:rPr>
        <w:t>4.4.4. Toplam Antioksidan Kapasitesi</w:t>
      </w:r>
    </w:p>
    <w:p w14:paraId="0BE5C556" w14:textId="288B3E56" w:rsidR="00852347" w:rsidRDefault="00D037D4" w:rsidP="00C020CD">
      <w:pPr>
        <w:autoSpaceDE w:val="0"/>
        <w:autoSpaceDN w:val="0"/>
        <w:adjustRightInd w:val="0"/>
        <w:spacing w:before="240" w:after="160" w:line="360" w:lineRule="auto"/>
        <w:ind w:firstLine="567"/>
        <w:jc w:val="both"/>
        <w:rPr>
          <w:rFonts w:eastAsia="Calibri"/>
          <w:bCs/>
          <w:color w:val="auto"/>
          <w:lang w:eastAsia="en-US"/>
        </w:rPr>
      </w:pPr>
      <w:r w:rsidRPr="00A51A24">
        <w:rPr>
          <w:rFonts w:eastAsia="Calibri"/>
          <w:bCs/>
          <w:color w:val="auto"/>
          <w:lang w:eastAsia="en-US"/>
        </w:rPr>
        <w:t xml:space="preserve">Şeker mısırında uygulanan farklı gübre kaynakları, </w:t>
      </w:r>
      <w:r>
        <w:rPr>
          <w:rFonts w:eastAsia="Calibri"/>
          <w:bCs/>
          <w:color w:val="auto"/>
          <w:lang w:eastAsia="en-US"/>
        </w:rPr>
        <w:t>toplam antioksidan kapasitesi değeri</w:t>
      </w:r>
      <w:r w:rsidRPr="00A51A24">
        <w:rPr>
          <w:rFonts w:eastAsia="Calibri"/>
          <w:bCs/>
          <w:color w:val="auto"/>
          <w:lang w:eastAsia="en-US"/>
        </w:rPr>
        <w:t xml:space="preserve"> bakımından istatistiksel olarak </w:t>
      </w:r>
      <w:r w:rsidR="00ED704D">
        <w:rPr>
          <w:rFonts w:eastAsia="Calibri"/>
          <w:bCs/>
          <w:color w:val="auto"/>
          <w:lang w:eastAsia="en-US"/>
        </w:rPr>
        <w:t>önemli</w:t>
      </w:r>
      <w:r w:rsidRPr="00A51A24">
        <w:rPr>
          <w:rFonts w:eastAsia="Calibri"/>
          <w:bCs/>
          <w:color w:val="auto"/>
          <w:lang w:eastAsia="en-US"/>
        </w:rPr>
        <w:t xml:space="preserve"> farklılı</w:t>
      </w:r>
      <w:r>
        <w:rPr>
          <w:rFonts w:eastAsia="Calibri"/>
          <w:bCs/>
          <w:color w:val="auto"/>
          <w:lang w:eastAsia="en-US"/>
        </w:rPr>
        <w:t>klar göstermemiş olup (Çizelge 4.4</w:t>
      </w:r>
      <w:r w:rsidRPr="00A51A24">
        <w:rPr>
          <w:rFonts w:eastAsia="Calibri"/>
          <w:bCs/>
          <w:color w:val="auto"/>
          <w:lang w:eastAsia="en-US"/>
        </w:rPr>
        <w:t>.2.</w:t>
      </w:r>
      <w:r>
        <w:rPr>
          <w:rFonts w:eastAsia="Calibri"/>
          <w:bCs/>
          <w:color w:val="auto"/>
          <w:lang w:eastAsia="en-US"/>
        </w:rPr>
        <w:t xml:space="preserve"> ve Şekil 4.4.4.</w:t>
      </w:r>
      <w:r w:rsidRPr="00A51A24">
        <w:rPr>
          <w:rFonts w:eastAsia="Calibri"/>
          <w:bCs/>
          <w:color w:val="auto"/>
          <w:lang w:eastAsia="en-US"/>
        </w:rPr>
        <w:t>)</w:t>
      </w:r>
      <w:r>
        <w:rPr>
          <w:rFonts w:eastAsia="Calibri"/>
          <w:bCs/>
          <w:color w:val="auto"/>
          <w:lang w:eastAsia="en-US"/>
        </w:rPr>
        <w:t>; e</w:t>
      </w:r>
      <w:r w:rsidRPr="00A51A24">
        <w:rPr>
          <w:rFonts w:eastAsia="Calibri"/>
          <w:bCs/>
          <w:color w:val="auto"/>
          <w:lang w:eastAsia="en-US"/>
        </w:rPr>
        <w:t xml:space="preserve">n </w:t>
      </w:r>
      <w:r>
        <w:rPr>
          <w:rFonts w:eastAsia="Calibri"/>
          <w:bCs/>
          <w:color w:val="auto"/>
          <w:lang w:eastAsia="en-US"/>
        </w:rPr>
        <w:t>düşük</w:t>
      </w:r>
      <w:r w:rsidRPr="00A51A24">
        <w:rPr>
          <w:rFonts w:eastAsia="Calibri"/>
          <w:bCs/>
          <w:color w:val="auto"/>
          <w:lang w:eastAsia="en-US"/>
        </w:rPr>
        <w:t xml:space="preserve"> </w:t>
      </w:r>
      <w:r>
        <w:rPr>
          <w:rFonts w:eastAsia="Calibri"/>
          <w:bCs/>
          <w:color w:val="auto"/>
          <w:lang w:eastAsia="en-US"/>
        </w:rPr>
        <w:t xml:space="preserve">toplam antioksidan kapasitesi değeri </w:t>
      </w:r>
      <w:proofErr w:type="gramStart"/>
      <w:r>
        <w:rPr>
          <w:rFonts w:eastAsia="Calibri"/>
          <w:bCs/>
          <w:color w:val="auto"/>
          <w:lang w:eastAsia="en-US"/>
        </w:rPr>
        <w:t>3029.00</w:t>
      </w:r>
      <w:proofErr w:type="gramEnd"/>
      <w:r>
        <w:rPr>
          <w:rFonts w:eastAsia="Calibri"/>
          <w:bCs/>
          <w:color w:val="auto"/>
          <w:lang w:eastAsia="en-US"/>
        </w:rPr>
        <w:t xml:space="preserve"> mg kg</w:t>
      </w:r>
      <w:r w:rsidRPr="00DB16D1">
        <w:rPr>
          <w:rFonts w:eastAsia="Calibri"/>
          <w:bCs/>
          <w:color w:val="auto"/>
          <w:vertAlign w:val="superscript"/>
          <w:lang w:eastAsia="en-US"/>
        </w:rPr>
        <w:t>-1</w:t>
      </w:r>
      <w:r>
        <w:rPr>
          <w:rFonts w:eastAsia="Calibri"/>
          <w:bCs/>
          <w:color w:val="auto"/>
          <w:lang w:eastAsia="en-US"/>
        </w:rPr>
        <w:t xml:space="preserve"> ile mineral </w:t>
      </w:r>
      <w:r w:rsidRPr="00A51A24">
        <w:rPr>
          <w:rFonts w:eastAsia="Calibri"/>
          <w:bCs/>
          <w:color w:val="auto"/>
          <w:lang w:eastAsia="en-US"/>
        </w:rPr>
        <w:t xml:space="preserve">uygulamasından elde edilirken, en </w:t>
      </w:r>
      <w:r>
        <w:rPr>
          <w:rFonts w:eastAsia="Calibri"/>
          <w:bCs/>
          <w:color w:val="auto"/>
          <w:lang w:eastAsia="en-US"/>
        </w:rPr>
        <w:t xml:space="preserve">yüksek toplam </w:t>
      </w:r>
      <w:r w:rsidR="00421E44">
        <w:rPr>
          <w:rFonts w:eastAsia="Calibri"/>
          <w:bCs/>
          <w:color w:val="auto"/>
          <w:lang w:eastAsia="en-US"/>
        </w:rPr>
        <w:t>antioksidan kapasitesi</w:t>
      </w:r>
      <w:r w:rsidRPr="00A51A24">
        <w:rPr>
          <w:rFonts w:eastAsia="Calibri"/>
          <w:bCs/>
          <w:color w:val="auto"/>
          <w:lang w:eastAsia="en-US"/>
        </w:rPr>
        <w:t xml:space="preserve"> değerleri </w:t>
      </w:r>
      <w:r w:rsidR="00421E44">
        <w:rPr>
          <w:rFonts w:eastAsia="Calibri"/>
          <w:bCs/>
          <w:color w:val="auto"/>
          <w:lang w:eastAsia="en-US"/>
        </w:rPr>
        <w:t>3117</w:t>
      </w:r>
      <w:r>
        <w:rPr>
          <w:rFonts w:eastAsia="Calibri"/>
          <w:bCs/>
          <w:color w:val="auto"/>
          <w:lang w:eastAsia="en-US"/>
        </w:rPr>
        <w:t>.</w:t>
      </w:r>
      <w:r w:rsidR="00421E44">
        <w:rPr>
          <w:rFonts w:eastAsia="Calibri"/>
          <w:bCs/>
          <w:color w:val="auto"/>
          <w:lang w:eastAsia="en-US"/>
        </w:rPr>
        <w:t>00</w:t>
      </w:r>
      <w:r>
        <w:rPr>
          <w:rFonts w:eastAsia="Calibri"/>
          <w:bCs/>
          <w:color w:val="auto"/>
          <w:lang w:eastAsia="en-US"/>
        </w:rPr>
        <w:t>-</w:t>
      </w:r>
      <w:r w:rsidR="00421E44">
        <w:rPr>
          <w:rFonts w:eastAsia="Calibri"/>
          <w:bCs/>
          <w:color w:val="auto"/>
          <w:lang w:eastAsia="en-US"/>
        </w:rPr>
        <w:t>3620.67</w:t>
      </w:r>
      <w:r>
        <w:rPr>
          <w:rFonts w:eastAsia="Calibri"/>
          <w:bCs/>
          <w:color w:val="auto"/>
          <w:lang w:eastAsia="en-US"/>
        </w:rPr>
        <w:t xml:space="preserve"> mg kg</w:t>
      </w:r>
      <w:r w:rsidRPr="00DB16D1">
        <w:rPr>
          <w:rFonts w:eastAsia="Calibri"/>
          <w:bCs/>
          <w:color w:val="auto"/>
          <w:vertAlign w:val="superscript"/>
          <w:lang w:eastAsia="en-US"/>
        </w:rPr>
        <w:t>-1</w:t>
      </w:r>
      <w:r>
        <w:rPr>
          <w:rFonts w:eastAsia="Calibri"/>
          <w:bCs/>
          <w:color w:val="auto"/>
          <w:lang w:eastAsia="en-US"/>
        </w:rPr>
        <w:t xml:space="preserve"> </w:t>
      </w:r>
      <w:r w:rsidRPr="00A51A24">
        <w:rPr>
          <w:rFonts w:eastAsia="Calibri"/>
          <w:bCs/>
          <w:color w:val="auto"/>
          <w:lang w:eastAsia="en-US"/>
        </w:rPr>
        <w:t>arasında</w:t>
      </w:r>
      <w:r>
        <w:rPr>
          <w:rFonts w:eastAsia="Calibri"/>
          <w:bCs/>
          <w:color w:val="auto"/>
          <w:lang w:eastAsia="en-US"/>
        </w:rPr>
        <w:t xml:space="preserve"> değişen sınırlarda </w:t>
      </w:r>
      <w:r w:rsidRPr="00A51A24">
        <w:rPr>
          <w:rFonts w:eastAsia="Calibri"/>
          <w:bCs/>
          <w:color w:val="auto"/>
          <w:lang w:eastAsia="en-US"/>
        </w:rPr>
        <w:t>diğer gübre kaynaklarından elde edilmiştir (</w:t>
      </w:r>
      <w:r>
        <w:rPr>
          <w:rFonts w:eastAsia="Calibri"/>
          <w:bCs/>
          <w:color w:val="auto"/>
          <w:lang w:eastAsia="en-US"/>
        </w:rPr>
        <w:t>Çizelge 4.4</w:t>
      </w:r>
      <w:r w:rsidRPr="00A51A24">
        <w:rPr>
          <w:rFonts w:eastAsia="Calibri"/>
          <w:bCs/>
          <w:color w:val="auto"/>
          <w:lang w:eastAsia="en-US"/>
        </w:rPr>
        <w:t>.2.</w:t>
      </w:r>
      <w:r>
        <w:rPr>
          <w:rFonts w:eastAsia="Calibri"/>
          <w:bCs/>
          <w:color w:val="auto"/>
          <w:lang w:eastAsia="en-US"/>
        </w:rPr>
        <w:t xml:space="preserve"> ve Şekil 4.4</w:t>
      </w:r>
      <w:r w:rsidR="00421E44">
        <w:rPr>
          <w:rFonts w:eastAsia="Calibri"/>
          <w:bCs/>
          <w:color w:val="auto"/>
          <w:lang w:eastAsia="en-US"/>
        </w:rPr>
        <w:t>.4</w:t>
      </w:r>
      <w:r>
        <w:rPr>
          <w:rFonts w:eastAsia="Calibri"/>
          <w:bCs/>
          <w:color w:val="auto"/>
          <w:lang w:eastAsia="en-US"/>
        </w:rPr>
        <w:t>.</w:t>
      </w:r>
      <w:r w:rsidRPr="00A51A24">
        <w:rPr>
          <w:rFonts w:eastAsia="Calibri"/>
          <w:bCs/>
          <w:color w:val="auto"/>
          <w:lang w:eastAsia="en-US"/>
        </w:rPr>
        <w:t>).</w:t>
      </w:r>
      <w:r>
        <w:rPr>
          <w:rFonts w:eastAsia="Calibri"/>
          <w:bCs/>
          <w:color w:val="auto"/>
          <w:lang w:eastAsia="en-US"/>
        </w:rPr>
        <w:t xml:space="preserve"> </w:t>
      </w:r>
      <w:r w:rsidR="00421E44">
        <w:rPr>
          <w:rFonts w:eastAsia="Calibri"/>
          <w:bCs/>
          <w:color w:val="auto"/>
          <w:lang w:eastAsia="en-US"/>
        </w:rPr>
        <w:t>Belirlenen bu değerler toplam antioksidan kapasitesini 1827-2429 mg 100 g</w:t>
      </w:r>
      <w:r w:rsidR="00421E44" w:rsidRPr="00421E44">
        <w:rPr>
          <w:rFonts w:eastAsia="Calibri"/>
          <w:bCs/>
          <w:color w:val="auto"/>
          <w:vertAlign w:val="superscript"/>
          <w:lang w:eastAsia="en-US"/>
        </w:rPr>
        <w:t>-1</w:t>
      </w:r>
      <w:r w:rsidR="00421E44">
        <w:rPr>
          <w:rFonts w:eastAsia="Calibri"/>
          <w:bCs/>
          <w:color w:val="auto"/>
          <w:lang w:eastAsia="en-US"/>
        </w:rPr>
        <w:t xml:space="preserve"> arasında olduğunu belirten Bacchetti vd. (2013)’nin, 1.29-8 mg g</w:t>
      </w:r>
      <w:r w:rsidR="00421E44" w:rsidRPr="00421E44">
        <w:rPr>
          <w:rFonts w:eastAsia="Calibri"/>
          <w:bCs/>
          <w:color w:val="auto"/>
          <w:vertAlign w:val="superscript"/>
          <w:lang w:eastAsia="en-US"/>
        </w:rPr>
        <w:t>-1</w:t>
      </w:r>
      <w:r w:rsidR="00421E44">
        <w:rPr>
          <w:rFonts w:eastAsia="Calibri"/>
          <w:bCs/>
          <w:color w:val="auto"/>
          <w:lang w:eastAsia="en-US"/>
        </w:rPr>
        <w:t xml:space="preserve"> arasında değiştiğini belirten Murmu vd. (2013)’nin, belirlemiş oldukları değerlerin üstünde saptanmıştır.</w:t>
      </w:r>
    </w:p>
    <w:p w14:paraId="72318620" w14:textId="77777777" w:rsidR="00D81EEC" w:rsidRDefault="00D81EEC" w:rsidP="00D81EEC">
      <w:pPr>
        <w:autoSpaceDE w:val="0"/>
        <w:autoSpaceDN w:val="0"/>
        <w:adjustRightInd w:val="0"/>
        <w:spacing w:before="240" w:after="160" w:line="360" w:lineRule="auto"/>
        <w:ind w:firstLine="709"/>
        <w:jc w:val="both"/>
        <w:rPr>
          <w:rFonts w:eastAsia="Calibri"/>
          <w:bCs/>
          <w:color w:val="000000"/>
          <w:lang w:eastAsia="en-US"/>
        </w:rPr>
      </w:pPr>
    </w:p>
    <w:p w14:paraId="046AE1F8" w14:textId="1FBDA958" w:rsidR="00F650A9" w:rsidRDefault="00F650A9" w:rsidP="00D81EEC">
      <w:pPr>
        <w:autoSpaceDE w:val="0"/>
        <w:autoSpaceDN w:val="0"/>
        <w:adjustRightInd w:val="0"/>
        <w:spacing w:after="160" w:line="360" w:lineRule="auto"/>
        <w:ind w:firstLine="709"/>
        <w:jc w:val="center"/>
        <w:rPr>
          <w:rFonts w:eastAsia="Calibri"/>
          <w:b/>
          <w:bCs/>
          <w:color w:val="000000"/>
          <w:lang w:eastAsia="en-US"/>
        </w:rPr>
      </w:pPr>
      <w:r>
        <w:rPr>
          <w:noProof/>
        </w:rPr>
        <w:lastRenderedPageBreak/>
        <w:drawing>
          <wp:inline distT="0" distB="0" distL="0" distR="0" wp14:anchorId="4A1652EF" wp14:editId="00E32E7B">
            <wp:extent cx="4953000" cy="2647950"/>
            <wp:effectExtent l="0" t="0" r="0" b="0"/>
            <wp:docPr id="46" name="Grafik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22CF80E5" w14:textId="11ED678F" w:rsidR="00B7193C" w:rsidRPr="00EF284E" w:rsidRDefault="00B7193C" w:rsidP="00EF284E">
      <w:pPr>
        <w:autoSpaceDE w:val="0"/>
        <w:autoSpaceDN w:val="0"/>
        <w:adjustRightInd w:val="0"/>
        <w:spacing w:after="160" w:line="360" w:lineRule="auto"/>
        <w:ind w:left="851"/>
        <w:rPr>
          <w:rFonts w:eastAsia="Calibri"/>
          <w:bCs/>
          <w:color w:val="auto"/>
          <w:lang w:eastAsia="en-US"/>
        </w:rPr>
      </w:pPr>
      <w:r w:rsidRPr="00EF284E">
        <w:rPr>
          <w:rFonts w:eastAsia="Calibri"/>
          <w:bCs/>
          <w:color w:val="auto"/>
          <w:lang w:eastAsia="en-US"/>
        </w:rPr>
        <w:t>Şekil 4.4.4. Farklı gübre kaynaklarında toplam antioksidan kapasitesi AAE (</w:t>
      </w:r>
      <w:r w:rsidR="00DA2994">
        <w:rPr>
          <w:rFonts w:eastAsia="Calibri"/>
          <w:bCs/>
          <w:color w:val="auto"/>
          <w:lang w:eastAsia="en-US"/>
        </w:rPr>
        <w:t>mg kg</w:t>
      </w:r>
      <w:r w:rsidR="00605FC1" w:rsidRPr="00605FC1">
        <w:rPr>
          <w:rFonts w:eastAsia="Calibri"/>
          <w:bCs/>
          <w:color w:val="auto"/>
          <w:vertAlign w:val="superscript"/>
          <w:lang w:eastAsia="en-US"/>
        </w:rPr>
        <w:t>-1</w:t>
      </w:r>
      <w:r w:rsidRPr="00EF284E">
        <w:rPr>
          <w:rFonts w:eastAsia="Calibri"/>
          <w:bCs/>
          <w:color w:val="auto"/>
          <w:lang w:eastAsia="en-US"/>
        </w:rPr>
        <w:t>, KM)</w:t>
      </w:r>
    </w:p>
    <w:p w14:paraId="3DFC6C93" w14:textId="77777777" w:rsidR="00D81EEC" w:rsidRDefault="00D81EEC" w:rsidP="00D81EEC">
      <w:pPr>
        <w:autoSpaceDE w:val="0"/>
        <w:autoSpaceDN w:val="0"/>
        <w:adjustRightInd w:val="0"/>
        <w:spacing w:after="160" w:line="360" w:lineRule="auto"/>
        <w:ind w:firstLine="709"/>
        <w:rPr>
          <w:rFonts w:eastAsia="Calibri"/>
          <w:bCs/>
          <w:color w:val="auto"/>
          <w:sz w:val="20"/>
          <w:szCs w:val="20"/>
          <w:lang w:eastAsia="en-US"/>
        </w:rPr>
      </w:pPr>
    </w:p>
    <w:p w14:paraId="6F51FFA4" w14:textId="2E3514AB" w:rsidR="005F5562" w:rsidRDefault="005F5562" w:rsidP="00C020CD">
      <w:pPr>
        <w:autoSpaceDE w:val="0"/>
        <w:autoSpaceDN w:val="0"/>
        <w:adjustRightInd w:val="0"/>
        <w:spacing w:after="160" w:line="360" w:lineRule="auto"/>
        <w:ind w:firstLine="567"/>
        <w:jc w:val="both"/>
        <w:rPr>
          <w:rFonts w:eastAsia="Calibri"/>
          <w:b/>
          <w:bCs/>
          <w:color w:val="000000"/>
          <w:lang w:eastAsia="en-US"/>
        </w:rPr>
      </w:pPr>
      <w:r>
        <w:rPr>
          <w:rFonts w:eastAsia="Calibri"/>
          <w:b/>
          <w:bCs/>
          <w:color w:val="000000"/>
          <w:lang w:eastAsia="en-US"/>
        </w:rPr>
        <w:t>4.4.5. DPPH TEAC</w:t>
      </w:r>
    </w:p>
    <w:p w14:paraId="0B804FDA" w14:textId="169AEB1D" w:rsidR="00B7193C" w:rsidRDefault="005F5562" w:rsidP="00DA2994">
      <w:pPr>
        <w:autoSpaceDE w:val="0"/>
        <w:autoSpaceDN w:val="0"/>
        <w:adjustRightInd w:val="0"/>
        <w:spacing w:before="240" w:after="160" w:line="360" w:lineRule="auto"/>
        <w:ind w:firstLine="567"/>
        <w:jc w:val="both"/>
        <w:rPr>
          <w:rFonts w:eastAsia="Calibri"/>
          <w:bCs/>
          <w:color w:val="auto"/>
          <w:lang w:eastAsia="en-US"/>
        </w:rPr>
      </w:pPr>
      <w:r w:rsidRPr="00A51A24">
        <w:rPr>
          <w:rFonts w:eastAsia="Calibri"/>
          <w:bCs/>
          <w:color w:val="auto"/>
          <w:lang w:eastAsia="en-US"/>
        </w:rPr>
        <w:t xml:space="preserve">Şeker mısırında uygulanan farklı gübre kaynakları, </w:t>
      </w:r>
      <w:r>
        <w:rPr>
          <w:rFonts w:eastAsia="Calibri"/>
          <w:bCs/>
          <w:color w:val="auto"/>
          <w:lang w:eastAsia="en-US"/>
        </w:rPr>
        <w:t>DPPH TEAC değeri</w:t>
      </w:r>
      <w:r w:rsidRPr="00A51A24">
        <w:rPr>
          <w:rFonts w:eastAsia="Calibri"/>
          <w:bCs/>
          <w:color w:val="auto"/>
          <w:lang w:eastAsia="en-US"/>
        </w:rPr>
        <w:t xml:space="preserve"> bakımından istatistiksel olarak</w:t>
      </w:r>
      <w:r>
        <w:rPr>
          <w:rFonts w:eastAsia="Calibri"/>
          <w:bCs/>
          <w:color w:val="auto"/>
          <w:lang w:eastAsia="en-US"/>
        </w:rPr>
        <w:t xml:space="preserve"> </w:t>
      </w:r>
      <w:r w:rsidR="00ED704D">
        <w:rPr>
          <w:rFonts w:eastAsia="Calibri"/>
          <w:bCs/>
          <w:color w:val="auto"/>
          <w:lang w:eastAsia="en-US"/>
        </w:rPr>
        <w:t>önemli</w:t>
      </w:r>
      <w:r>
        <w:rPr>
          <w:rFonts w:eastAsia="Calibri"/>
          <w:bCs/>
          <w:color w:val="auto"/>
          <w:lang w:eastAsia="en-US"/>
        </w:rPr>
        <w:t xml:space="preserve"> farklılıklar</w:t>
      </w:r>
      <w:r w:rsidRPr="00A51A24">
        <w:rPr>
          <w:rFonts w:eastAsia="Calibri"/>
          <w:bCs/>
          <w:color w:val="auto"/>
          <w:lang w:eastAsia="en-US"/>
        </w:rPr>
        <w:t xml:space="preserve"> </w:t>
      </w:r>
      <w:r w:rsidRPr="003425A0">
        <w:rPr>
          <w:rFonts w:eastAsia="Calibri"/>
          <w:bCs/>
          <w:color w:val="auto"/>
          <w:lang w:eastAsia="en-US"/>
        </w:rPr>
        <w:t>(p&lt;0.0</w:t>
      </w:r>
      <w:r w:rsidR="003A7424" w:rsidRPr="003425A0">
        <w:rPr>
          <w:rFonts w:eastAsia="Calibri"/>
          <w:bCs/>
          <w:color w:val="auto"/>
          <w:lang w:eastAsia="en-US"/>
        </w:rPr>
        <w:t>5</w:t>
      </w:r>
      <w:r w:rsidRPr="003425A0">
        <w:rPr>
          <w:rFonts w:eastAsia="Calibri"/>
          <w:bCs/>
          <w:color w:val="auto"/>
          <w:lang w:eastAsia="en-US"/>
        </w:rPr>
        <w:t>)</w:t>
      </w:r>
      <w:r w:rsidRPr="00A51A24">
        <w:rPr>
          <w:rFonts w:eastAsia="Calibri"/>
          <w:bCs/>
          <w:color w:val="auto"/>
          <w:lang w:eastAsia="en-US"/>
        </w:rPr>
        <w:t xml:space="preserve"> </w:t>
      </w:r>
      <w:r>
        <w:rPr>
          <w:rFonts w:eastAsia="Calibri"/>
          <w:bCs/>
          <w:color w:val="auto"/>
          <w:lang w:eastAsia="en-US"/>
        </w:rPr>
        <w:t>göstermiş olup (Çizelge 4.4</w:t>
      </w:r>
      <w:r w:rsidRPr="00A51A24">
        <w:rPr>
          <w:rFonts w:eastAsia="Calibri"/>
          <w:bCs/>
          <w:color w:val="auto"/>
          <w:lang w:eastAsia="en-US"/>
        </w:rPr>
        <w:t>.2.</w:t>
      </w:r>
      <w:r>
        <w:rPr>
          <w:rFonts w:eastAsia="Calibri"/>
          <w:bCs/>
          <w:color w:val="auto"/>
          <w:lang w:eastAsia="en-US"/>
        </w:rPr>
        <w:t xml:space="preserve"> ve Şekil 4.4.5.</w:t>
      </w:r>
      <w:r w:rsidRPr="00A51A24">
        <w:rPr>
          <w:rFonts w:eastAsia="Calibri"/>
          <w:bCs/>
          <w:color w:val="auto"/>
          <w:lang w:eastAsia="en-US"/>
        </w:rPr>
        <w:t>)</w:t>
      </w:r>
      <w:r>
        <w:rPr>
          <w:rFonts w:eastAsia="Calibri"/>
          <w:bCs/>
          <w:color w:val="auto"/>
          <w:lang w:eastAsia="en-US"/>
        </w:rPr>
        <w:t>; e</w:t>
      </w:r>
      <w:r w:rsidRPr="00A51A24">
        <w:rPr>
          <w:rFonts w:eastAsia="Calibri"/>
          <w:bCs/>
          <w:color w:val="auto"/>
          <w:lang w:eastAsia="en-US"/>
        </w:rPr>
        <w:t xml:space="preserve">n </w:t>
      </w:r>
      <w:r>
        <w:rPr>
          <w:rFonts w:eastAsia="Calibri"/>
          <w:bCs/>
          <w:color w:val="auto"/>
          <w:lang w:eastAsia="en-US"/>
        </w:rPr>
        <w:t>düşük</w:t>
      </w:r>
      <w:r w:rsidRPr="00A51A24">
        <w:rPr>
          <w:rFonts w:eastAsia="Calibri"/>
          <w:bCs/>
          <w:color w:val="auto"/>
          <w:lang w:eastAsia="en-US"/>
        </w:rPr>
        <w:t xml:space="preserve"> </w:t>
      </w:r>
      <w:r>
        <w:rPr>
          <w:rFonts w:eastAsia="Calibri"/>
          <w:bCs/>
          <w:color w:val="auto"/>
          <w:lang w:eastAsia="en-US"/>
        </w:rPr>
        <w:t>DPPH TEAC değeri ferment</w:t>
      </w:r>
      <w:r w:rsidR="00DA2994">
        <w:rPr>
          <w:rFonts w:eastAsia="Calibri"/>
          <w:bCs/>
          <w:color w:val="auto"/>
          <w:lang w:eastAsia="en-US"/>
        </w:rPr>
        <w:t>e uygulamasından (</w:t>
      </w:r>
      <w:proofErr w:type="gramStart"/>
      <w:r w:rsidR="00DA2994">
        <w:rPr>
          <w:rFonts w:eastAsia="Calibri"/>
          <w:bCs/>
          <w:color w:val="auto"/>
          <w:lang w:eastAsia="en-US"/>
        </w:rPr>
        <w:t>4140.67</w:t>
      </w:r>
      <w:proofErr w:type="gramEnd"/>
      <w:r w:rsidR="00DA2994">
        <w:rPr>
          <w:rFonts w:eastAsia="Calibri"/>
          <w:bCs/>
          <w:color w:val="auto"/>
          <w:lang w:eastAsia="en-US"/>
        </w:rPr>
        <w:t xml:space="preserve"> mg kg</w:t>
      </w:r>
      <w:r w:rsidRPr="00DB16D1">
        <w:rPr>
          <w:rFonts w:eastAsia="Calibri"/>
          <w:bCs/>
          <w:color w:val="auto"/>
          <w:vertAlign w:val="superscript"/>
          <w:lang w:eastAsia="en-US"/>
        </w:rPr>
        <w:t>-1</w:t>
      </w:r>
      <w:r>
        <w:rPr>
          <w:rFonts w:eastAsia="Calibri"/>
          <w:bCs/>
          <w:color w:val="auto"/>
          <w:lang w:eastAsia="en-US"/>
        </w:rPr>
        <w:t>) elde edilirken</w:t>
      </w:r>
      <w:r w:rsidRPr="00A51A24">
        <w:rPr>
          <w:rFonts w:eastAsia="Calibri"/>
          <w:bCs/>
          <w:color w:val="auto"/>
          <w:lang w:eastAsia="en-US"/>
        </w:rPr>
        <w:t xml:space="preserve">, en </w:t>
      </w:r>
      <w:r>
        <w:rPr>
          <w:rFonts w:eastAsia="Calibri"/>
          <w:bCs/>
          <w:color w:val="auto"/>
          <w:lang w:eastAsia="en-US"/>
        </w:rPr>
        <w:t xml:space="preserve">yüksek DPPH TEAC </w:t>
      </w:r>
      <w:r w:rsidRPr="00A51A24">
        <w:rPr>
          <w:rFonts w:eastAsia="Calibri"/>
          <w:bCs/>
          <w:color w:val="auto"/>
          <w:lang w:eastAsia="en-US"/>
        </w:rPr>
        <w:t xml:space="preserve">değerleri </w:t>
      </w:r>
      <w:r w:rsidR="00DA2994">
        <w:rPr>
          <w:rFonts w:eastAsia="Calibri"/>
          <w:bCs/>
          <w:color w:val="auto"/>
          <w:lang w:eastAsia="en-US"/>
        </w:rPr>
        <w:t>4188.00-4278.33 mg kg</w:t>
      </w:r>
      <w:r w:rsidRPr="00DB16D1">
        <w:rPr>
          <w:rFonts w:eastAsia="Calibri"/>
          <w:bCs/>
          <w:color w:val="auto"/>
          <w:vertAlign w:val="superscript"/>
          <w:lang w:eastAsia="en-US"/>
        </w:rPr>
        <w:t>-1</w:t>
      </w:r>
      <w:r>
        <w:rPr>
          <w:rFonts w:eastAsia="Calibri"/>
          <w:bCs/>
          <w:color w:val="auto"/>
          <w:lang w:eastAsia="en-US"/>
        </w:rPr>
        <w:t xml:space="preserve"> </w:t>
      </w:r>
      <w:r w:rsidRPr="00A51A24">
        <w:rPr>
          <w:rFonts w:eastAsia="Calibri"/>
          <w:bCs/>
          <w:color w:val="auto"/>
          <w:lang w:eastAsia="en-US"/>
        </w:rPr>
        <w:t>arasında</w:t>
      </w:r>
      <w:r>
        <w:rPr>
          <w:rFonts w:eastAsia="Calibri"/>
          <w:bCs/>
          <w:color w:val="auto"/>
          <w:lang w:eastAsia="en-US"/>
        </w:rPr>
        <w:t xml:space="preserve"> değişen sınırlarda </w:t>
      </w:r>
      <w:r w:rsidRPr="00A51A24">
        <w:rPr>
          <w:rFonts w:eastAsia="Calibri"/>
          <w:bCs/>
          <w:color w:val="auto"/>
          <w:lang w:eastAsia="en-US"/>
        </w:rPr>
        <w:t>diğer gübre kaynaklarından elde edilmiştir (</w:t>
      </w:r>
      <w:r>
        <w:rPr>
          <w:rFonts w:eastAsia="Calibri"/>
          <w:bCs/>
          <w:color w:val="auto"/>
          <w:lang w:eastAsia="en-US"/>
        </w:rPr>
        <w:t>Çizelge 4.4</w:t>
      </w:r>
      <w:r w:rsidRPr="00A51A24">
        <w:rPr>
          <w:rFonts w:eastAsia="Calibri"/>
          <w:bCs/>
          <w:color w:val="auto"/>
          <w:lang w:eastAsia="en-US"/>
        </w:rPr>
        <w:t>.2.</w:t>
      </w:r>
      <w:r>
        <w:rPr>
          <w:rFonts w:eastAsia="Calibri"/>
          <w:bCs/>
          <w:color w:val="auto"/>
          <w:lang w:eastAsia="en-US"/>
        </w:rPr>
        <w:t xml:space="preserve"> ve Şekil 4.4.5.</w:t>
      </w:r>
      <w:r w:rsidRPr="00A51A24">
        <w:rPr>
          <w:rFonts w:eastAsia="Calibri"/>
          <w:bCs/>
          <w:color w:val="auto"/>
          <w:lang w:eastAsia="en-US"/>
        </w:rPr>
        <w:t>)</w:t>
      </w:r>
      <w:r>
        <w:rPr>
          <w:rFonts w:eastAsia="Calibri"/>
          <w:bCs/>
          <w:color w:val="auto"/>
          <w:lang w:eastAsia="en-US"/>
        </w:rPr>
        <w:t>.</w:t>
      </w:r>
      <w:r w:rsidR="00C70717">
        <w:rPr>
          <w:rFonts w:eastAsia="Calibri"/>
          <w:bCs/>
          <w:color w:val="auto"/>
          <w:lang w:eastAsia="en-US"/>
        </w:rPr>
        <w:t xml:space="preserve"> Zhang vd. (2016), DPPH TEAC değerini 289.32 mg </w:t>
      </w:r>
      <w:r w:rsidR="00DA2994">
        <w:rPr>
          <w:rFonts w:eastAsia="Calibri"/>
          <w:bCs/>
          <w:color w:val="auto"/>
          <w:lang w:eastAsia="en-US"/>
        </w:rPr>
        <w:t>mL</w:t>
      </w:r>
      <w:r w:rsidR="00C70717" w:rsidRPr="00C70717">
        <w:rPr>
          <w:rFonts w:eastAsia="Calibri"/>
          <w:bCs/>
          <w:color w:val="auto"/>
          <w:vertAlign w:val="superscript"/>
          <w:lang w:eastAsia="en-US"/>
        </w:rPr>
        <w:t>-1</w:t>
      </w:r>
      <w:r w:rsidR="00C70717">
        <w:rPr>
          <w:rFonts w:eastAsia="Calibri"/>
          <w:bCs/>
          <w:color w:val="auto"/>
          <w:lang w:eastAsia="en-US"/>
        </w:rPr>
        <w:t xml:space="preserve"> olarak saptadıklarını belirtmişlerdir.</w:t>
      </w:r>
    </w:p>
    <w:p w14:paraId="33F18DC0" w14:textId="77777777" w:rsidR="00D81EEC" w:rsidRPr="00C70717" w:rsidRDefault="00D81EEC" w:rsidP="00D81EEC">
      <w:pPr>
        <w:autoSpaceDE w:val="0"/>
        <w:autoSpaceDN w:val="0"/>
        <w:adjustRightInd w:val="0"/>
        <w:spacing w:before="240" w:after="160" w:line="360" w:lineRule="auto"/>
        <w:ind w:firstLine="709"/>
        <w:jc w:val="both"/>
        <w:rPr>
          <w:rFonts w:eastAsia="Calibri"/>
          <w:b/>
          <w:bCs/>
          <w:color w:val="000000"/>
          <w:lang w:eastAsia="en-US"/>
        </w:rPr>
      </w:pPr>
    </w:p>
    <w:p w14:paraId="7EB758ED" w14:textId="30DDF00C" w:rsidR="005F5562" w:rsidRDefault="00560DF5" w:rsidP="00D81EEC">
      <w:pPr>
        <w:autoSpaceDE w:val="0"/>
        <w:autoSpaceDN w:val="0"/>
        <w:adjustRightInd w:val="0"/>
        <w:spacing w:after="160" w:line="360" w:lineRule="auto"/>
        <w:ind w:left="709"/>
        <w:rPr>
          <w:rFonts w:eastAsia="Calibri"/>
          <w:bCs/>
          <w:color w:val="auto"/>
          <w:sz w:val="20"/>
          <w:szCs w:val="20"/>
          <w:lang w:eastAsia="en-US"/>
        </w:rPr>
      </w:pPr>
      <w:r>
        <w:rPr>
          <w:noProof/>
        </w:rPr>
        <w:lastRenderedPageBreak/>
        <w:drawing>
          <wp:inline distT="0" distB="0" distL="0" distR="0" wp14:anchorId="3EF3D48C" wp14:editId="503A822A">
            <wp:extent cx="4962525" cy="2343150"/>
            <wp:effectExtent l="0" t="0" r="9525" b="0"/>
            <wp:docPr id="47" name="Grafik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sidR="005F5562">
        <w:rPr>
          <w:rFonts w:eastAsia="Calibri"/>
          <w:bCs/>
          <w:color w:val="auto"/>
          <w:sz w:val="20"/>
          <w:szCs w:val="20"/>
          <w:lang w:eastAsia="en-US"/>
        </w:rPr>
        <w:t xml:space="preserve"> </w:t>
      </w:r>
      <w:r w:rsidR="005F5562" w:rsidRPr="00EF284E">
        <w:rPr>
          <w:rFonts w:eastAsia="Calibri"/>
          <w:bCs/>
          <w:color w:val="auto"/>
          <w:lang w:eastAsia="en-US"/>
        </w:rPr>
        <w:t>Şekil 4.4.5. Farklı gübre kaynaklarında DPPH TEAC (</w:t>
      </w:r>
      <w:r w:rsidR="00605FC1">
        <w:rPr>
          <w:rFonts w:eastAsia="Calibri"/>
          <w:bCs/>
          <w:color w:val="auto"/>
          <w:lang w:eastAsia="en-US"/>
        </w:rPr>
        <w:t>mg kg</w:t>
      </w:r>
      <w:r w:rsidR="00605FC1" w:rsidRPr="00605FC1">
        <w:rPr>
          <w:rFonts w:eastAsia="Calibri"/>
          <w:bCs/>
          <w:color w:val="auto"/>
          <w:vertAlign w:val="superscript"/>
          <w:lang w:eastAsia="en-US"/>
        </w:rPr>
        <w:t>-1</w:t>
      </w:r>
      <w:r w:rsidR="005F5562" w:rsidRPr="00EF284E">
        <w:rPr>
          <w:rFonts w:eastAsia="Calibri"/>
          <w:bCs/>
          <w:color w:val="auto"/>
          <w:lang w:eastAsia="en-US"/>
        </w:rPr>
        <w:t>, KM)</w:t>
      </w:r>
      <w:r w:rsidR="002A1FFA" w:rsidRPr="00EF284E">
        <w:rPr>
          <w:rFonts w:eastAsia="Calibri"/>
          <w:bCs/>
          <w:color w:val="auto"/>
          <w:lang w:eastAsia="en-US"/>
        </w:rPr>
        <w:t>. Barlar EGF değerlerini göstermektedir.</w:t>
      </w:r>
    </w:p>
    <w:p w14:paraId="6988D712" w14:textId="77777777" w:rsidR="00D81EEC" w:rsidRPr="00D81EEC" w:rsidRDefault="00D81EEC" w:rsidP="00D81EEC">
      <w:pPr>
        <w:autoSpaceDE w:val="0"/>
        <w:autoSpaceDN w:val="0"/>
        <w:adjustRightInd w:val="0"/>
        <w:spacing w:after="160" w:line="360" w:lineRule="auto"/>
        <w:ind w:left="709"/>
        <w:rPr>
          <w:rFonts w:eastAsia="Calibri"/>
          <w:b/>
          <w:bCs/>
          <w:color w:val="000000"/>
          <w:lang w:eastAsia="en-US"/>
        </w:rPr>
      </w:pPr>
    </w:p>
    <w:p w14:paraId="3AFCAD03" w14:textId="6F79A51D" w:rsidR="005F5562" w:rsidRDefault="005F5562" w:rsidP="00C020CD">
      <w:pPr>
        <w:autoSpaceDE w:val="0"/>
        <w:autoSpaceDN w:val="0"/>
        <w:adjustRightInd w:val="0"/>
        <w:spacing w:after="160" w:line="360" w:lineRule="auto"/>
        <w:ind w:firstLine="567"/>
        <w:jc w:val="both"/>
        <w:rPr>
          <w:rFonts w:eastAsia="Calibri"/>
          <w:b/>
          <w:bCs/>
          <w:color w:val="000000"/>
          <w:lang w:eastAsia="en-US"/>
        </w:rPr>
      </w:pPr>
      <w:r>
        <w:rPr>
          <w:rFonts w:eastAsia="Calibri"/>
          <w:b/>
          <w:bCs/>
          <w:color w:val="000000"/>
          <w:lang w:eastAsia="en-US"/>
        </w:rPr>
        <w:t>4.4.6. DPPH İnhibisyon</w:t>
      </w:r>
    </w:p>
    <w:p w14:paraId="0A862003" w14:textId="04E66CC5" w:rsidR="005F5562" w:rsidRDefault="005F5562" w:rsidP="00C020CD">
      <w:pPr>
        <w:autoSpaceDE w:val="0"/>
        <w:autoSpaceDN w:val="0"/>
        <w:adjustRightInd w:val="0"/>
        <w:spacing w:before="240" w:after="160" w:line="360" w:lineRule="auto"/>
        <w:ind w:firstLine="567"/>
        <w:jc w:val="both"/>
        <w:rPr>
          <w:rFonts w:eastAsia="Calibri"/>
          <w:b/>
          <w:bCs/>
          <w:color w:val="000000"/>
          <w:lang w:eastAsia="en-US"/>
        </w:rPr>
      </w:pPr>
      <w:r w:rsidRPr="00A51A24">
        <w:rPr>
          <w:rFonts w:eastAsia="Calibri"/>
          <w:bCs/>
          <w:color w:val="auto"/>
          <w:lang w:eastAsia="en-US"/>
        </w:rPr>
        <w:t xml:space="preserve">Şeker mısırında uygulanan farklı gübre kaynakları, </w:t>
      </w:r>
      <w:r>
        <w:rPr>
          <w:rFonts w:eastAsia="Calibri"/>
          <w:bCs/>
          <w:color w:val="auto"/>
          <w:lang w:eastAsia="en-US"/>
        </w:rPr>
        <w:t>DPPH İnhibisyon değeri</w:t>
      </w:r>
      <w:r w:rsidRPr="00A51A24">
        <w:rPr>
          <w:rFonts w:eastAsia="Calibri"/>
          <w:bCs/>
          <w:color w:val="auto"/>
          <w:lang w:eastAsia="en-US"/>
        </w:rPr>
        <w:t xml:space="preserve"> bakımından istatistiksel olarak</w:t>
      </w:r>
      <w:r>
        <w:rPr>
          <w:rFonts w:eastAsia="Calibri"/>
          <w:bCs/>
          <w:color w:val="auto"/>
          <w:lang w:eastAsia="en-US"/>
        </w:rPr>
        <w:t xml:space="preserve"> </w:t>
      </w:r>
      <w:r w:rsidR="00ED704D">
        <w:rPr>
          <w:rFonts w:eastAsia="Calibri"/>
          <w:bCs/>
          <w:color w:val="auto"/>
          <w:lang w:eastAsia="en-US"/>
        </w:rPr>
        <w:t>önemli</w:t>
      </w:r>
      <w:r>
        <w:rPr>
          <w:rFonts w:eastAsia="Calibri"/>
          <w:bCs/>
          <w:color w:val="auto"/>
          <w:lang w:eastAsia="en-US"/>
        </w:rPr>
        <w:t xml:space="preserve"> farklılıklar</w:t>
      </w:r>
      <w:r w:rsidRPr="00A51A24">
        <w:rPr>
          <w:rFonts w:eastAsia="Calibri"/>
          <w:bCs/>
          <w:color w:val="auto"/>
          <w:lang w:eastAsia="en-US"/>
        </w:rPr>
        <w:t xml:space="preserve"> </w:t>
      </w:r>
      <w:r w:rsidRPr="003425A0">
        <w:rPr>
          <w:rFonts w:eastAsia="Calibri"/>
          <w:bCs/>
          <w:color w:val="auto"/>
          <w:lang w:eastAsia="en-US"/>
        </w:rPr>
        <w:t>(p&lt;0.0</w:t>
      </w:r>
      <w:r w:rsidR="003A7424" w:rsidRPr="003425A0">
        <w:rPr>
          <w:rFonts w:eastAsia="Calibri"/>
          <w:bCs/>
          <w:color w:val="auto"/>
          <w:lang w:eastAsia="en-US"/>
        </w:rPr>
        <w:t>5</w:t>
      </w:r>
      <w:r w:rsidRPr="003425A0">
        <w:rPr>
          <w:rFonts w:eastAsia="Calibri"/>
          <w:bCs/>
          <w:color w:val="auto"/>
          <w:lang w:eastAsia="en-US"/>
        </w:rPr>
        <w:t>)</w:t>
      </w:r>
      <w:r w:rsidRPr="00A51A24">
        <w:rPr>
          <w:rFonts w:eastAsia="Calibri"/>
          <w:bCs/>
          <w:color w:val="auto"/>
          <w:lang w:eastAsia="en-US"/>
        </w:rPr>
        <w:t xml:space="preserve"> </w:t>
      </w:r>
      <w:r>
        <w:rPr>
          <w:rFonts w:eastAsia="Calibri"/>
          <w:bCs/>
          <w:color w:val="auto"/>
          <w:lang w:eastAsia="en-US"/>
        </w:rPr>
        <w:t>göstermiş olup (Çizelge 4.4</w:t>
      </w:r>
      <w:r w:rsidRPr="00A51A24">
        <w:rPr>
          <w:rFonts w:eastAsia="Calibri"/>
          <w:bCs/>
          <w:color w:val="auto"/>
          <w:lang w:eastAsia="en-US"/>
        </w:rPr>
        <w:t>.2.</w:t>
      </w:r>
      <w:r>
        <w:rPr>
          <w:rFonts w:eastAsia="Calibri"/>
          <w:bCs/>
          <w:color w:val="auto"/>
          <w:lang w:eastAsia="en-US"/>
        </w:rPr>
        <w:t xml:space="preserve"> ve Şekil 4.4.6.</w:t>
      </w:r>
      <w:r w:rsidRPr="00A51A24">
        <w:rPr>
          <w:rFonts w:eastAsia="Calibri"/>
          <w:bCs/>
          <w:color w:val="auto"/>
          <w:lang w:eastAsia="en-US"/>
        </w:rPr>
        <w:t>)</w:t>
      </w:r>
      <w:r>
        <w:rPr>
          <w:rFonts w:eastAsia="Calibri"/>
          <w:bCs/>
          <w:color w:val="auto"/>
          <w:lang w:eastAsia="en-US"/>
        </w:rPr>
        <w:t>; e</w:t>
      </w:r>
      <w:r w:rsidRPr="00A51A24">
        <w:rPr>
          <w:rFonts w:eastAsia="Calibri"/>
          <w:bCs/>
          <w:color w:val="auto"/>
          <w:lang w:eastAsia="en-US"/>
        </w:rPr>
        <w:t xml:space="preserve">n </w:t>
      </w:r>
      <w:r>
        <w:rPr>
          <w:rFonts w:eastAsia="Calibri"/>
          <w:bCs/>
          <w:color w:val="auto"/>
          <w:lang w:eastAsia="en-US"/>
        </w:rPr>
        <w:t>düşük</w:t>
      </w:r>
      <w:r w:rsidRPr="00A51A24">
        <w:rPr>
          <w:rFonts w:eastAsia="Calibri"/>
          <w:bCs/>
          <w:color w:val="auto"/>
          <w:lang w:eastAsia="en-US"/>
        </w:rPr>
        <w:t xml:space="preserve"> </w:t>
      </w:r>
      <w:r>
        <w:rPr>
          <w:rFonts w:eastAsia="Calibri"/>
          <w:bCs/>
          <w:color w:val="auto"/>
          <w:lang w:eastAsia="en-US"/>
        </w:rPr>
        <w:t xml:space="preserve">DPPH İnhibisyon değeri </w:t>
      </w:r>
      <w:r w:rsidR="006060E9">
        <w:rPr>
          <w:rFonts w:eastAsia="Calibri"/>
          <w:bCs/>
          <w:color w:val="auto"/>
          <w:lang w:eastAsia="en-US"/>
        </w:rPr>
        <w:t>solucan</w:t>
      </w:r>
      <w:r>
        <w:rPr>
          <w:rFonts w:eastAsia="Calibri"/>
          <w:bCs/>
          <w:color w:val="auto"/>
          <w:lang w:eastAsia="en-US"/>
        </w:rPr>
        <w:t xml:space="preserve"> uygulamasından (</w:t>
      </w:r>
      <w:r w:rsidR="006060E9">
        <w:rPr>
          <w:rFonts w:eastAsia="Calibri"/>
          <w:bCs/>
          <w:color w:val="auto"/>
          <w:lang w:eastAsia="en-US"/>
        </w:rPr>
        <w:t>0.365</w:t>
      </w:r>
      <w:r>
        <w:rPr>
          <w:rFonts w:eastAsia="Calibri"/>
          <w:bCs/>
          <w:color w:val="auto"/>
          <w:lang w:eastAsia="en-US"/>
        </w:rPr>
        <w:t xml:space="preserve"> mg kg</w:t>
      </w:r>
      <w:r w:rsidRPr="00DB16D1">
        <w:rPr>
          <w:rFonts w:eastAsia="Calibri"/>
          <w:bCs/>
          <w:color w:val="auto"/>
          <w:vertAlign w:val="superscript"/>
          <w:lang w:eastAsia="en-US"/>
        </w:rPr>
        <w:t>-1</w:t>
      </w:r>
      <w:r>
        <w:rPr>
          <w:rFonts w:eastAsia="Calibri"/>
          <w:bCs/>
          <w:color w:val="auto"/>
          <w:lang w:eastAsia="en-US"/>
        </w:rPr>
        <w:t>) elde edilirken</w:t>
      </w:r>
      <w:r w:rsidRPr="00A51A24">
        <w:rPr>
          <w:rFonts w:eastAsia="Calibri"/>
          <w:bCs/>
          <w:color w:val="auto"/>
          <w:lang w:eastAsia="en-US"/>
        </w:rPr>
        <w:t xml:space="preserve">, en </w:t>
      </w:r>
      <w:r>
        <w:rPr>
          <w:rFonts w:eastAsia="Calibri"/>
          <w:bCs/>
          <w:color w:val="auto"/>
          <w:lang w:eastAsia="en-US"/>
        </w:rPr>
        <w:t>yüksek DPPH İnhibisyon</w:t>
      </w:r>
      <w:r w:rsidRPr="00A51A24">
        <w:rPr>
          <w:rFonts w:eastAsia="Calibri"/>
          <w:bCs/>
          <w:color w:val="auto"/>
          <w:lang w:eastAsia="en-US"/>
        </w:rPr>
        <w:t xml:space="preserve"> değerleri </w:t>
      </w:r>
      <w:r w:rsidR="006060E9">
        <w:rPr>
          <w:rFonts w:eastAsia="Calibri"/>
          <w:bCs/>
          <w:color w:val="auto"/>
          <w:lang w:eastAsia="en-US"/>
        </w:rPr>
        <w:t>0.366-0.373</w:t>
      </w:r>
      <w:r>
        <w:rPr>
          <w:rFonts w:eastAsia="Calibri"/>
          <w:bCs/>
          <w:color w:val="auto"/>
          <w:lang w:eastAsia="en-US"/>
        </w:rPr>
        <w:t xml:space="preserve"> mg kg</w:t>
      </w:r>
      <w:r w:rsidRPr="00DB16D1">
        <w:rPr>
          <w:rFonts w:eastAsia="Calibri"/>
          <w:bCs/>
          <w:color w:val="auto"/>
          <w:vertAlign w:val="superscript"/>
          <w:lang w:eastAsia="en-US"/>
        </w:rPr>
        <w:t>-1</w:t>
      </w:r>
      <w:r>
        <w:rPr>
          <w:rFonts w:eastAsia="Calibri"/>
          <w:bCs/>
          <w:color w:val="auto"/>
          <w:lang w:eastAsia="en-US"/>
        </w:rPr>
        <w:t xml:space="preserve"> </w:t>
      </w:r>
      <w:r w:rsidRPr="00A51A24">
        <w:rPr>
          <w:rFonts w:eastAsia="Calibri"/>
          <w:bCs/>
          <w:color w:val="auto"/>
          <w:lang w:eastAsia="en-US"/>
        </w:rPr>
        <w:t>arasında</w:t>
      </w:r>
      <w:r>
        <w:rPr>
          <w:rFonts w:eastAsia="Calibri"/>
          <w:bCs/>
          <w:color w:val="auto"/>
          <w:lang w:eastAsia="en-US"/>
        </w:rPr>
        <w:t xml:space="preserve"> değişen sınırlarda </w:t>
      </w:r>
      <w:r w:rsidRPr="00A51A24">
        <w:rPr>
          <w:rFonts w:eastAsia="Calibri"/>
          <w:bCs/>
          <w:color w:val="auto"/>
          <w:lang w:eastAsia="en-US"/>
        </w:rPr>
        <w:t>diğer gübre kaynaklarından elde edilmiştir (</w:t>
      </w:r>
      <w:r>
        <w:rPr>
          <w:rFonts w:eastAsia="Calibri"/>
          <w:bCs/>
          <w:color w:val="auto"/>
          <w:lang w:eastAsia="en-US"/>
        </w:rPr>
        <w:t>Çizelge 4.4</w:t>
      </w:r>
      <w:r w:rsidRPr="00A51A24">
        <w:rPr>
          <w:rFonts w:eastAsia="Calibri"/>
          <w:bCs/>
          <w:color w:val="auto"/>
          <w:lang w:eastAsia="en-US"/>
        </w:rPr>
        <w:t>.2.</w:t>
      </w:r>
      <w:r>
        <w:rPr>
          <w:rFonts w:eastAsia="Calibri"/>
          <w:bCs/>
          <w:color w:val="auto"/>
          <w:lang w:eastAsia="en-US"/>
        </w:rPr>
        <w:t xml:space="preserve"> ve Şekil 4.4.6.</w:t>
      </w:r>
      <w:r w:rsidRPr="00A51A24">
        <w:rPr>
          <w:rFonts w:eastAsia="Calibri"/>
          <w:bCs/>
          <w:color w:val="auto"/>
          <w:lang w:eastAsia="en-US"/>
        </w:rPr>
        <w:t>)</w:t>
      </w:r>
      <w:r>
        <w:rPr>
          <w:rFonts w:eastAsia="Calibri"/>
          <w:bCs/>
          <w:color w:val="auto"/>
          <w:lang w:eastAsia="en-US"/>
        </w:rPr>
        <w:t>.</w:t>
      </w:r>
      <w:r w:rsidR="006060E9">
        <w:rPr>
          <w:rFonts w:eastAsia="Calibri"/>
          <w:bCs/>
          <w:color w:val="auto"/>
          <w:lang w:eastAsia="en-US"/>
        </w:rPr>
        <w:t xml:space="preserve"> Zulkadir vd. (2016) yaptıkları </w:t>
      </w:r>
      <w:proofErr w:type="gramStart"/>
      <w:r w:rsidR="006060E9">
        <w:rPr>
          <w:rFonts w:eastAsia="Calibri"/>
          <w:bCs/>
          <w:color w:val="auto"/>
          <w:lang w:eastAsia="en-US"/>
        </w:rPr>
        <w:t>çalışmada  DPPH</w:t>
      </w:r>
      <w:proofErr w:type="gramEnd"/>
      <w:r w:rsidR="006060E9">
        <w:rPr>
          <w:rFonts w:eastAsia="Calibri"/>
          <w:bCs/>
          <w:color w:val="auto"/>
          <w:lang w:eastAsia="en-US"/>
        </w:rPr>
        <w:t xml:space="preserve"> inhibisyon değerinin %10.17-%30.5</w:t>
      </w:r>
      <w:r w:rsidR="00ED704D">
        <w:rPr>
          <w:rFonts w:eastAsia="Calibri"/>
          <w:bCs/>
          <w:color w:val="auto"/>
          <w:lang w:eastAsia="en-US"/>
        </w:rPr>
        <w:t>1 arasında değişim gösterdiğini,</w:t>
      </w:r>
      <w:r w:rsidR="00ED704D" w:rsidRPr="00ED704D">
        <w:t xml:space="preserve"> </w:t>
      </w:r>
      <w:r w:rsidR="00ED704D" w:rsidRPr="00ED704D">
        <w:rPr>
          <w:rFonts w:eastAsia="Calibri"/>
          <w:bCs/>
          <w:color w:val="auto"/>
          <w:lang w:eastAsia="en-US"/>
        </w:rPr>
        <w:t xml:space="preserve">Kraptchev vd. (2014), DPPH </w:t>
      </w:r>
      <w:r w:rsidR="00ED704D">
        <w:rPr>
          <w:rFonts w:eastAsia="Calibri"/>
          <w:bCs/>
          <w:color w:val="auto"/>
          <w:lang w:eastAsia="en-US"/>
        </w:rPr>
        <w:t>inhibisyon</w:t>
      </w:r>
      <w:r w:rsidR="00ED704D" w:rsidRPr="00ED704D">
        <w:rPr>
          <w:rFonts w:eastAsia="Calibri"/>
          <w:bCs/>
          <w:color w:val="auto"/>
          <w:lang w:eastAsia="en-US"/>
        </w:rPr>
        <w:t xml:space="preserve"> değerini % 61.84-% 83.49 arasında değişim gösterdiğini</w:t>
      </w:r>
      <w:r w:rsidR="00ED704D">
        <w:rPr>
          <w:rFonts w:eastAsia="Calibri"/>
          <w:bCs/>
          <w:color w:val="auto"/>
          <w:lang w:eastAsia="en-US"/>
        </w:rPr>
        <w:t xml:space="preserve"> </w:t>
      </w:r>
      <w:r w:rsidR="006060E9">
        <w:rPr>
          <w:rFonts w:eastAsia="Calibri"/>
          <w:bCs/>
          <w:color w:val="auto"/>
          <w:lang w:eastAsia="en-US"/>
        </w:rPr>
        <w:t>belirtmiştir.</w:t>
      </w:r>
    </w:p>
    <w:p w14:paraId="1668511E" w14:textId="77777777" w:rsidR="005F5562" w:rsidRDefault="005F5562" w:rsidP="00D81EEC">
      <w:pPr>
        <w:autoSpaceDE w:val="0"/>
        <w:autoSpaceDN w:val="0"/>
        <w:adjustRightInd w:val="0"/>
        <w:spacing w:after="160" w:line="360" w:lineRule="auto"/>
        <w:ind w:firstLine="709"/>
        <w:rPr>
          <w:rFonts w:eastAsia="Calibri"/>
          <w:b/>
          <w:bCs/>
          <w:color w:val="000000"/>
          <w:lang w:eastAsia="en-US"/>
        </w:rPr>
      </w:pPr>
    </w:p>
    <w:p w14:paraId="2018DB9B" w14:textId="0A2D5C75" w:rsidR="00F650A9" w:rsidRDefault="00CB3798" w:rsidP="00C020CD">
      <w:pPr>
        <w:autoSpaceDE w:val="0"/>
        <w:autoSpaceDN w:val="0"/>
        <w:adjustRightInd w:val="0"/>
        <w:spacing w:after="160" w:line="360" w:lineRule="auto"/>
        <w:ind w:firstLine="567"/>
        <w:jc w:val="center"/>
        <w:rPr>
          <w:rFonts w:eastAsia="Calibri"/>
          <w:b/>
          <w:bCs/>
          <w:color w:val="000000"/>
          <w:lang w:eastAsia="en-US"/>
        </w:rPr>
      </w:pPr>
      <w:r>
        <w:rPr>
          <w:noProof/>
        </w:rPr>
        <w:lastRenderedPageBreak/>
        <w:drawing>
          <wp:inline distT="0" distB="0" distL="0" distR="0" wp14:anchorId="0940B7CB" wp14:editId="16E781DC">
            <wp:extent cx="4933950" cy="2524125"/>
            <wp:effectExtent l="0" t="0" r="0" b="9525"/>
            <wp:docPr id="48" name="Grafik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9345A76" w14:textId="50F6D011" w:rsidR="005F5562" w:rsidRPr="00EF284E" w:rsidRDefault="00D81EEC" w:rsidP="00D81EEC">
      <w:pPr>
        <w:autoSpaceDE w:val="0"/>
        <w:autoSpaceDN w:val="0"/>
        <w:adjustRightInd w:val="0"/>
        <w:spacing w:after="160" w:line="360" w:lineRule="auto"/>
        <w:ind w:firstLine="709"/>
        <w:rPr>
          <w:rFonts w:eastAsia="Calibri"/>
          <w:bCs/>
          <w:color w:val="auto"/>
          <w:lang w:eastAsia="en-US"/>
        </w:rPr>
      </w:pPr>
      <w:r>
        <w:rPr>
          <w:rFonts w:eastAsia="Calibri"/>
          <w:bCs/>
          <w:color w:val="auto"/>
          <w:sz w:val="20"/>
          <w:szCs w:val="20"/>
          <w:lang w:eastAsia="en-US"/>
        </w:rPr>
        <w:t xml:space="preserve">  </w:t>
      </w:r>
      <w:r w:rsidR="005F5562" w:rsidRPr="00EF284E">
        <w:rPr>
          <w:rFonts w:eastAsia="Calibri"/>
          <w:bCs/>
          <w:color w:val="auto"/>
          <w:lang w:eastAsia="en-US"/>
        </w:rPr>
        <w:t>Şekil 4.4.6. Farklı gübre kaynaklarında DPPH inhibisyon (</w:t>
      </w:r>
      <w:r w:rsidR="00DA2994">
        <w:rPr>
          <w:rFonts w:eastAsia="Calibri"/>
          <w:bCs/>
          <w:color w:val="auto"/>
          <w:lang w:eastAsia="en-US"/>
        </w:rPr>
        <w:t>mg kg</w:t>
      </w:r>
      <w:r w:rsidR="00605FC1" w:rsidRPr="00605FC1">
        <w:rPr>
          <w:rFonts w:eastAsia="Calibri"/>
          <w:bCs/>
          <w:color w:val="auto"/>
          <w:vertAlign w:val="superscript"/>
          <w:lang w:eastAsia="en-US"/>
        </w:rPr>
        <w:t>-1</w:t>
      </w:r>
      <w:r w:rsidR="005F5562" w:rsidRPr="00EF284E">
        <w:rPr>
          <w:rFonts w:eastAsia="Calibri"/>
          <w:bCs/>
          <w:color w:val="auto"/>
          <w:lang w:eastAsia="en-US"/>
        </w:rPr>
        <w:t>, KM)</w:t>
      </w:r>
    </w:p>
    <w:p w14:paraId="16EA61C1" w14:textId="77777777" w:rsidR="00D81EEC" w:rsidRDefault="00D81EEC" w:rsidP="00D81EEC">
      <w:pPr>
        <w:autoSpaceDE w:val="0"/>
        <w:autoSpaceDN w:val="0"/>
        <w:adjustRightInd w:val="0"/>
        <w:spacing w:after="160" w:line="360" w:lineRule="auto"/>
        <w:ind w:firstLine="709"/>
        <w:rPr>
          <w:rFonts w:eastAsia="Calibri"/>
          <w:b/>
          <w:bCs/>
          <w:color w:val="000000"/>
          <w:lang w:eastAsia="en-US"/>
        </w:rPr>
      </w:pPr>
    </w:p>
    <w:p w14:paraId="674D6972" w14:textId="286063D0" w:rsidR="006060E9" w:rsidRDefault="006060E9" w:rsidP="00C020CD">
      <w:pPr>
        <w:autoSpaceDE w:val="0"/>
        <w:autoSpaceDN w:val="0"/>
        <w:adjustRightInd w:val="0"/>
        <w:spacing w:after="160" w:line="360" w:lineRule="auto"/>
        <w:ind w:firstLine="567"/>
        <w:jc w:val="both"/>
        <w:rPr>
          <w:rFonts w:eastAsia="Calibri"/>
          <w:b/>
          <w:bCs/>
          <w:color w:val="000000"/>
          <w:lang w:eastAsia="en-US"/>
        </w:rPr>
      </w:pPr>
      <w:r>
        <w:rPr>
          <w:rFonts w:eastAsia="Calibri"/>
          <w:b/>
          <w:bCs/>
          <w:color w:val="000000"/>
          <w:lang w:eastAsia="en-US"/>
        </w:rPr>
        <w:t>4.4.7. DPPH AAE</w:t>
      </w:r>
    </w:p>
    <w:p w14:paraId="1FD323C4" w14:textId="307215A0" w:rsidR="006060E9" w:rsidRPr="00C70717" w:rsidRDefault="006060E9" w:rsidP="00C020CD">
      <w:pPr>
        <w:autoSpaceDE w:val="0"/>
        <w:autoSpaceDN w:val="0"/>
        <w:adjustRightInd w:val="0"/>
        <w:spacing w:before="240" w:after="160" w:line="360" w:lineRule="auto"/>
        <w:ind w:firstLine="567"/>
        <w:jc w:val="both"/>
        <w:rPr>
          <w:rFonts w:eastAsia="Calibri"/>
          <w:b/>
          <w:bCs/>
          <w:color w:val="000000"/>
          <w:lang w:eastAsia="en-US"/>
        </w:rPr>
      </w:pPr>
      <w:r w:rsidRPr="00A51A24">
        <w:rPr>
          <w:rFonts w:eastAsia="Calibri"/>
          <w:bCs/>
          <w:color w:val="auto"/>
          <w:lang w:eastAsia="en-US"/>
        </w:rPr>
        <w:t xml:space="preserve">Şeker mısırında uygulanan farklı gübre kaynakları, </w:t>
      </w:r>
      <w:r>
        <w:rPr>
          <w:rFonts w:eastAsia="Calibri"/>
          <w:bCs/>
          <w:color w:val="auto"/>
          <w:lang w:eastAsia="en-US"/>
        </w:rPr>
        <w:t>DPPH AAE değeri</w:t>
      </w:r>
      <w:r w:rsidRPr="00A51A24">
        <w:rPr>
          <w:rFonts w:eastAsia="Calibri"/>
          <w:bCs/>
          <w:color w:val="auto"/>
          <w:lang w:eastAsia="en-US"/>
        </w:rPr>
        <w:t xml:space="preserve"> bakımından istatistiksel olarak</w:t>
      </w:r>
      <w:r>
        <w:rPr>
          <w:rFonts w:eastAsia="Calibri"/>
          <w:bCs/>
          <w:color w:val="auto"/>
          <w:lang w:eastAsia="en-US"/>
        </w:rPr>
        <w:t xml:space="preserve"> </w:t>
      </w:r>
      <w:r w:rsidR="00ED704D">
        <w:rPr>
          <w:rFonts w:eastAsia="Calibri"/>
          <w:bCs/>
          <w:color w:val="auto"/>
          <w:lang w:eastAsia="en-US"/>
        </w:rPr>
        <w:t>önemli</w:t>
      </w:r>
      <w:r>
        <w:rPr>
          <w:rFonts w:eastAsia="Calibri"/>
          <w:bCs/>
          <w:color w:val="auto"/>
          <w:lang w:eastAsia="en-US"/>
        </w:rPr>
        <w:t xml:space="preserve"> farklılıklar</w:t>
      </w:r>
      <w:r w:rsidRPr="00A51A24">
        <w:rPr>
          <w:rFonts w:eastAsia="Calibri"/>
          <w:bCs/>
          <w:color w:val="auto"/>
          <w:lang w:eastAsia="en-US"/>
        </w:rPr>
        <w:t xml:space="preserve"> </w:t>
      </w:r>
      <w:r w:rsidRPr="001B7046">
        <w:rPr>
          <w:rFonts w:eastAsia="Calibri"/>
          <w:bCs/>
          <w:color w:val="auto"/>
          <w:lang w:eastAsia="en-US"/>
        </w:rPr>
        <w:t>(p&lt;0.0</w:t>
      </w:r>
      <w:r w:rsidR="003A7424" w:rsidRPr="001B7046">
        <w:rPr>
          <w:rFonts w:eastAsia="Calibri"/>
          <w:bCs/>
          <w:color w:val="auto"/>
          <w:lang w:eastAsia="en-US"/>
        </w:rPr>
        <w:t>5</w:t>
      </w:r>
      <w:r w:rsidRPr="001B7046">
        <w:rPr>
          <w:rFonts w:eastAsia="Calibri"/>
          <w:bCs/>
          <w:color w:val="auto"/>
          <w:lang w:eastAsia="en-US"/>
        </w:rPr>
        <w:t>)</w:t>
      </w:r>
      <w:r w:rsidRPr="00A51A24">
        <w:rPr>
          <w:rFonts w:eastAsia="Calibri"/>
          <w:bCs/>
          <w:color w:val="auto"/>
          <w:lang w:eastAsia="en-US"/>
        </w:rPr>
        <w:t xml:space="preserve"> </w:t>
      </w:r>
      <w:r>
        <w:rPr>
          <w:rFonts w:eastAsia="Calibri"/>
          <w:bCs/>
          <w:color w:val="auto"/>
          <w:lang w:eastAsia="en-US"/>
        </w:rPr>
        <w:t>göstermiş olup (Çizelge 4.4</w:t>
      </w:r>
      <w:r w:rsidRPr="00A51A24">
        <w:rPr>
          <w:rFonts w:eastAsia="Calibri"/>
          <w:bCs/>
          <w:color w:val="auto"/>
          <w:lang w:eastAsia="en-US"/>
        </w:rPr>
        <w:t>.2.</w:t>
      </w:r>
      <w:r>
        <w:rPr>
          <w:rFonts w:eastAsia="Calibri"/>
          <w:bCs/>
          <w:color w:val="auto"/>
          <w:lang w:eastAsia="en-US"/>
        </w:rPr>
        <w:t xml:space="preserve"> ve Şekil 4.4.7.</w:t>
      </w:r>
      <w:r w:rsidRPr="00A51A24">
        <w:rPr>
          <w:rFonts w:eastAsia="Calibri"/>
          <w:bCs/>
          <w:color w:val="auto"/>
          <w:lang w:eastAsia="en-US"/>
        </w:rPr>
        <w:t>)</w:t>
      </w:r>
      <w:r>
        <w:rPr>
          <w:rFonts w:eastAsia="Calibri"/>
          <w:bCs/>
          <w:color w:val="auto"/>
          <w:lang w:eastAsia="en-US"/>
        </w:rPr>
        <w:t>; e</w:t>
      </w:r>
      <w:r w:rsidRPr="00A51A24">
        <w:rPr>
          <w:rFonts w:eastAsia="Calibri"/>
          <w:bCs/>
          <w:color w:val="auto"/>
          <w:lang w:eastAsia="en-US"/>
        </w:rPr>
        <w:t xml:space="preserve">n </w:t>
      </w:r>
      <w:r>
        <w:rPr>
          <w:rFonts w:eastAsia="Calibri"/>
          <w:bCs/>
          <w:color w:val="auto"/>
          <w:lang w:eastAsia="en-US"/>
        </w:rPr>
        <w:t>düşük</w:t>
      </w:r>
      <w:r w:rsidRPr="00A51A24">
        <w:rPr>
          <w:rFonts w:eastAsia="Calibri"/>
          <w:bCs/>
          <w:color w:val="auto"/>
          <w:lang w:eastAsia="en-US"/>
        </w:rPr>
        <w:t xml:space="preserve"> </w:t>
      </w:r>
      <w:r>
        <w:rPr>
          <w:rFonts w:eastAsia="Calibri"/>
          <w:bCs/>
          <w:color w:val="auto"/>
          <w:lang w:eastAsia="en-US"/>
        </w:rPr>
        <w:t>DPPH AAE değeri solucan uygulamasından (</w:t>
      </w:r>
      <w:proofErr w:type="gramStart"/>
      <w:r>
        <w:rPr>
          <w:rFonts w:eastAsia="Calibri"/>
          <w:bCs/>
          <w:color w:val="auto"/>
          <w:lang w:eastAsia="en-US"/>
        </w:rPr>
        <w:t>2312.33</w:t>
      </w:r>
      <w:proofErr w:type="gramEnd"/>
      <w:r>
        <w:rPr>
          <w:rFonts w:eastAsia="Calibri"/>
          <w:bCs/>
          <w:color w:val="auto"/>
          <w:lang w:eastAsia="en-US"/>
        </w:rPr>
        <w:t xml:space="preserve"> mg kg</w:t>
      </w:r>
      <w:r w:rsidRPr="00DB16D1">
        <w:rPr>
          <w:rFonts w:eastAsia="Calibri"/>
          <w:bCs/>
          <w:color w:val="auto"/>
          <w:vertAlign w:val="superscript"/>
          <w:lang w:eastAsia="en-US"/>
        </w:rPr>
        <w:t>-1</w:t>
      </w:r>
      <w:r>
        <w:rPr>
          <w:rFonts w:eastAsia="Calibri"/>
          <w:bCs/>
          <w:color w:val="auto"/>
          <w:lang w:eastAsia="en-US"/>
        </w:rPr>
        <w:t>) elde edilirken</w:t>
      </w:r>
      <w:r w:rsidRPr="00A51A24">
        <w:rPr>
          <w:rFonts w:eastAsia="Calibri"/>
          <w:bCs/>
          <w:color w:val="auto"/>
          <w:lang w:eastAsia="en-US"/>
        </w:rPr>
        <w:t xml:space="preserve">, en </w:t>
      </w:r>
      <w:r>
        <w:rPr>
          <w:rFonts w:eastAsia="Calibri"/>
          <w:bCs/>
          <w:color w:val="auto"/>
          <w:lang w:eastAsia="en-US"/>
        </w:rPr>
        <w:t xml:space="preserve">yüksek DPPH AAE </w:t>
      </w:r>
      <w:r w:rsidRPr="00A51A24">
        <w:rPr>
          <w:rFonts w:eastAsia="Calibri"/>
          <w:bCs/>
          <w:color w:val="auto"/>
          <w:lang w:eastAsia="en-US"/>
        </w:rPr>
        <w:t xml:space="preserve">değerleri </w:t>
      </w:r>
      <w:r>
        <w:rPr>
          <w:rFonts w:eastAsia="Calibri"/>
          <w:bCs/>
          <w:color w:val="auto"/>
          <w:lang w:eastAsia="en-US"/>
        </w:rPr>
        <w:t>2313.67-2357.67</w:t>
      </w:r>
      <w:r w:rsidR="00C70717">
        <w:rPr>
          <w:rFonts w:eastAsia="Calibri"/>
          <w:bCs/>
          <w:color w:val="auto"/>
          <w:lang w:eastAsia="en-US"/>
        </w:rPr>
        <w:t xml:space="preserve"> mg kg</w:t>
      </w:r>
      <w:r w:rsidRPr="00DB16D1">
        <w:rPr>
          <w:rFonts w:eastAsia="Calibri"/>
          <w:bCs/>
          <w:color w:val="auto"/>
          <w:vertAlign w:val="superscript"/>
          <w:lang w:eastAsia="en-US"/>
        </w:rPr>
        <w:t>-1</w:t>
      </w:r>
      <w:r>
        <w:rPr>
          <w:rFonts w:eastAsia="Calibri"/>
          <w:bCs/>
          <w:color w:val="auto"/>
          <w:lang w:eastAsia="en-US"/>
        </w:rPr>
        <w:t xml:space="preserve"> </w:t>
      </w:r>
      <w:r w:rsidRPr="00A51A24">
        <w:rPr>
          <w:rFonts w:eastAsia="Calibri"/>
          <w:bCs/>
          <w:color w:val="auto"/>
          <w:lang w:eastAsia="en-US"/>
        </w:rPr>
        <w:t>arasında</w:t>
      </w:r>
      <w:r>
        <w:rPr>
          <w:rFonts w:eastAsia="Calibri"/>
          <w:bCs/>
          <w:color w:val="auto"/>
          <w:lang w:eastAsia="en-US"/>
        </w:rPr>
        <w:t xml:space="preserve"> değişen sınırlarda </w:t>
      </w:r>
      <w:r w:rsidRPr="00A51A24">
        <w:rPr>
          <w:rFonts w:eastAsia="Calibri"/>
          <w:bCs/>
          <w:color w:val="auto"/>
          <w:lang w:eastAsia="en-US"/>
        </w:rPr>
        <w:t>diğer gübre kaynaklarından elde edilmiştir (</w:t>
      </w:r>
      <w:r>
        <w:rPr>
          <w:rFonts w:eastAsia="Calibri"/>
          <w:bCs/>
          <w:color w:val="auto"/>
          <w:lang w:eastAsia="en-US"/>
        </w:rPr>
        <w:t>Çizelge 4.4</w:t>
      </w:r>
      <w:r w:rsidRPr="00A51A24">
        <w:rPr>
          <w:rFonts w:eastAsia="Calibri"/>
          <w:bCs/>
          <w:color w:val="auto"/>
          <w:lang w:eastAsia="en-US"/>
        </w:rPr>
        <w:t>.2.</w:t>
      </w:r>
      <w:r>
        <w:rPr>
          <w:rFonts w:eastAsia="Calibri"/>
          <w:bCs/>
          <w:color w:val="auto"/>
          <w:lang w:eastAsia="en-US"/>
        </w:rPr>
        <w:t xml:space="preserve"> ve Şekil 4.4.7.</w:t>
      </w:r>
      <w:r w:rsidRPr="00A51A24">
        <w:rPr>
          <w:rFonts w:eastAsia="Calibri"/>
          <w:bCs/>
          <w:color w:val="auto"/>
          <w:lang w:eastAsia="en-US"/>
        </w:rPr>
        <w:t>)</w:t>
      </w:r>
      <w:r>
        <w:rPr>
          <w:rFonts w:eastAsia="Calibri"/>
          <w:bCs/>
          <w:color w:val="auto"/>
          <w:lang w:eastAsia="en-US"/>
        </w:rPr>
        <w:t xml:space="preserve">. </w:t>
      </w:r>
      <w:r w:rsidR="008D7ED9">
        <w:rPr>
          <w:rFonts w:eastAsia="Calibri"/>
          <w:bCs/>
          <w:color w:val="auto"/>
          <w:lang w:eastAsia="en-US"/>
        </w:rPr>
        <w:t xml:space="preserve">Ramos-Escudero vd. </w:t>
      </w:r>
      <w:r>
        <w:rPr>
          <w:rFonts w:eastAsia="Calibri"/>
          <w:bCs/>
          <w:color w:val="auto"/>
          <w:lang w:eastAsia="en-US"/>
        </w:rPr>
        <w:t xml:space="preserve"> (2012), </w:t>
      </w:r>
      <w:r w:rsidR="00C70717">
        <w:rPr>
          <w:rFonts w:eastAsia="Calibri"/>
          <w:bCs/>
          <w:color w:val="auto"/>
          <w:lang w:eastAsia="en-US"/>
        </w:rPr>
        <w:t xml:space="preserve">yaptıkları çalışmada DPPH AAE değerinin 66.3 mg </w:t>
      </w:r>
      <w:r w:rsidR="00ED704D">
        <w:rPr>
          <w:rFonts w:eastAsia="Calibri"/>
          <w:bCs/>
          <w:color w:val="auto"/>
          <w:lang w:eastAsia="en-US"/>
        </w:rPr>
        <w:t>mL</w:t>
      </w:r>
      <w:r w:rsidR="00C70717" w:rsidRPr="006D6E1D">
        <w:rPr>
          <w:rFonts w:eastAsia="Calibri"/>
          <w:bCs/>
          <w:color w:val="auto"/>
          <w:vertAlign w:val="superscript"/>
          <w:lang w:eastAsia="en-US"/>
        </w:rPr>
        <w:t>-1</w:t>
      </w:r>
      <w:r w:rsidR="00C70717">
        <w:rPr>
          <w:rFonts w:eastAsia="Calibri"/>
          <w:bCs/>
          <w:color w:val="auto"/>
          <w:lang w:eastAsia="en-US"/>
        </w:rPr>
        <w:t xml:space="preserve">-79.8 mg </w:t>
      </w:r>
      <w:r w:rsidR="00ED704D">
        <w:rPr>
          <w:rFonts w:eastAsia="Calibri"/>
          <w:bCs/>
          <w:color w:val="auto"/>
          <w:lang w:eastAsia="en-US"/>
        </w:rPr>
        <w:t>mL</w:t>
      </w:r>
      <w:r w:rsidR="00C70717" w:rsidRPr="00C70717">
        <w:rPr>
          <w:rFonts w:eastAsia="Calibri"/>
          <w:bCs/>
          <w:color w:val="auto"/>
          <w:vertAlign w:val="superscript"/>
          <w:lang w:eastAsia="en-US"/>
        </w:rPr>
        <w:t xml:space="preserve">-1 </w:t>
      </w:r>
      <w:r w:rsidR="00ED704D">
        <w:rPr>
          <w:rFonts w:eastAsia="Calibri"/>
          <w:bCs/>
          <w:color w:val="auto"/>
          <w:lang w:eastAsia="en-US"/>
        </w:rPr>
        <w:t>arasında değiştiğini</w:t>
      </w:r>
      <w:r w:rsidR="00C70717">
        <w:rPr>
          <w:rFonts w:eastAsia="Calibri"/>
          <w:bCs/>
          <w:color w:val="auto"/>
          <w:lang w:eastAsia="en-US"/>
        </w:rPr>
        <w:t>, Senphan vd. (2016), DPPH AAE değerini 40.13 mg g</w:t>
      </w:r>
      <w:r w:rsidR="00C70717" w:rsidRPr="00C70717">
        <w:rPr>
          <w:rFonts w:eastAsia="Calibri"/>
          <w:bCs/>
          <w:color w:val="auto"/>
          <w:vertAlign w:val="superscript"/>
          <w:lang w:eastAsia="en-US"/>
        </w:rPr>
        <w:t>-1</w:t>
      </w:r>
      <w:r w:rsidR="00C70717">
        <w:rPr>
          <w:rFonts w:eastAsia="Calibri"/>
          <w:bCs/>
          <w:color w:val="auto"/>
          <w:lang w:eastAsia="en-US"/>
        </w:rPr>
        <w:t xml:space="preserve"> olarak saptadıklarını belirtmişlerdir.</w:t>
      </w:r>
    </w:p>
    <w:p w14:paraId="06551C84" w14:textId="77777777" w:rsidR="005F5562" w:rsidRDefault="005F5562" w:rsidP="00D81EEC">
      <w:pPr>
        <w:autoSpaceDE w:val="0"/>
        <w:autoSpaceDN w:val="0"/>
        <w:adjustRightInd w:val="0"/>
        <w:spacing w:after="160" w:line="360" w:lineRule="auto"/>
        <w:ind w:firstLine="709"/>
        <w:jc w:val="center"/>
        <w:rPr>
          <w:rFonts w:eastAsia="Calibri"/>
          <w:b/>
          <w:bCs/>
          <w:color w:val="000000"/>
          <w:lang w:eastAsia="en-US"/>
        </w:rPr>
      </w:pPr>
    </w:p>
    <w:p w14:paraId="714BE810" w14:textId="2BCEEE55" w:rsidR="00CB3798" w:rsidRDefault="00CB3798" w:rsidP="00C020CD">
      <w:pPr>
        <w:autoSpaceDE w:val="0"/>
        <w:autoSpaceDN w:val="0"/>
        <w:adjustRightInd w:val="0"/>
        <w:spacing w:after="160" w:line="360" w:lineRule="auto"/>
        <w:ind w:firstLine="567"/>
        <w:jc w:val="center"/>
        <w:rPr>
          <w:rFonts w:eastAsia="Calibri"/>
          <w:b/>
          <w:bCs/>
          <w:color w:val="000000"/>
          <w:lang w:eastAsia="en-US"/>
        </w:rPr>
      </w:pPr>
      <w:r>
        <w:rPr>
          <w:noProof/>
        </w:rPr>
        <w:lastRenderedPageBreak/>
        <w:drawing>
          <wp:inline distT="0" distB="0" distL="0" distR="0" wp14:anchorId="3C9A1077" wp14:editId="587BEA38">
            <wp:extent cx="4924425" cy="2390775"/>
            <wp:effectExtent l="0" t="0" r="9525" b="9525"/>
            <wp:docPr id="49" name="Grafik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5E5F172" w14:textId="52B5FBEB" w:rsidR="005F5562" w:rsidRPr="00EF284E" w:rsidRDefault="00D81EEC" w:rsidP="00D81EEC">
      <w:pPr>
        <w:autoSpaceDE w:val="0"/>
        <w:autoSpaceDN w:val="0"/>
        <w:adjustRightInd w:val="0"/>
        <w:spacing w:after="160" w:line="240" w:lineRule="auto"/>
        <w:ind w:left="851" w:hanging="142"/>
        <w:rPr>
          <w:rFonts w:eastAsia="Calibri"/>
          <w:bCs/>
          <w:color w:val="auto"/>
          <w:lang w:eastAsia="en-US"/>
        </w:rPr>
      </w:pPr>
      <w:r>
        <w:rPr>
          <w:rFonts w:eastAsia="Calibri"/>
          <w:bCs/>
          <w:color w:val="auto"/>
          <w:sz w:val="20"/>
          <w:szCs w:val="20"/>
          <w:lang w:eastAsia="en-US"/>
        </w:rPr>
        <w:t xml:space="preserve">  </w:t>
      </w:r>
      <w:r w:rsidR="005F5562" w:rsidRPr="00EF284E">
        <w:rPr>
          <w:rFonts w:eastAsia="Calibri"/>
          <w:bCs/>
          <w:color w:val="auto"/>
          <w:lang w:eastAsia="en-US"/>
        </w:rPr>
        <w:t>Şekil 4.4.7. Farklı gübre kaynaklarında DPPH AAE (</w:t>
      </w:r>
      <w:r w:rsidR="00605FC1">
        <w:rPr>
          <w:rFonts w:eastAsia="Calibri"/>
          <w:bCs/>
          <w:color w:val="auto"/>
          <w:lang w:eastAsia="en-US"/>
        </w:rPr>
        <w:t>mg kg</w:t>
      </w:r>
      <w:r w:rsidR="00605FC1" w:rsidRPr="00605FC1">
        <w:rPr>
          <w:rFonts w:eastAsia="Calibri"/>
          <w:bCs/>
          <w:color w:val="auto"/>
          <w:vertAlign w:val="superscript"/>
          <w:lang w:eastAsia="en-US"/>
        </w:rPr>
        <w:t>-1</w:t>
      </w:r>
      <w:r w:rsidR="005F5562" w:rsidRPr="00EF284E">
        <w:rPr>
          <w:rFonts w:eastAsia="Calibri"/>
          <w:bCs/>
          <w:color w:val="auto"/>
          <w:lang w:eastAsia="en-US"/>
        </w:rPr>
        <w:t>, KM)</w:t>
      </w:r>
      <w:r w:rsidR="00C020CD">
        <w:rPr>
          <w:rFonts w:eastAsia="Calibri"/>
          <w:bCs/>
          <w:color w:val="auto"/>
          <w:lang w:eastAsia="en-US"/>
        </w:rPr>
        <w:t xml:space="preserve">. Barlar EGF </w:t>
      </w:r>
      <w:r w:rsidR="002A1FFA" w:rsidRPr="00EF284E">
        <w:rPr>
          <w:rFonts w:eastAsia="Calibri"/>
          <w:bCs/>
          <w:color w:val="auto"/>
          <w:lang w:eastAsia="en-US"/>
        </w:rPr>
        <w:t>değerlerini göstermektedir.</w:t>
      </w:r>
    </w:p>
    <w:p w14:paraId="2AD3213D" w14:textId="77777777" w:rsidR="00D81EEC" w:rsidRDefault="00D81EEC" w:rsidP="00D81EEC">
      <w:pPr>
        <w:autoSpaceDE w:val="0"/>
        <w:autoSpaceDN w:val="0"/>
        <w:adjustRightInd w:val="0"/>
        <w:spacing w:after="160" w:line="240" w:lineRule="auto"/>
        <w:ind w:left="851" w:hanging="142"/>
        <w:rPr>
          <w:rFonts w:eastAsia="Calibri"/>
          <w:b/>
          <w:bCs/>
          <w:color w:val="000000"/>
          <w:lang w:eastAsia="en-US"/>
        </w:rPr>
      </w:pPr>
    </w:p>
    <w:p w14:paraId="2BCC4A94" w14:textId="36E52C78" w:rsidR="00C70717" w:rsidRDefault="00C70717" w:rsidP="00C020CD">
      <w:pPr>
        <w:autoSpaceDE w:val="0"/>
        <w:autoSpaceDN w:val="0"/>
        <w:adjustRightInd w:val="0"/>
        <w:spacing w:after="160" w:line="360" w:lineRule="auto"/>
        <w:ind w:firstLine="567"/>
        <w:jc w:val="both"/>
        <w:rPr>
          <w:rFonts w:eastAsia="Calibri"/>
          <w:b/>
          <w:bCs/>
          <w:color w:val="000000"/>
          <w:lang w:eastAsia="en-US"/>
        </w:rPr>
      </w:pPr>
      <w:r>
        <w:rPr>
          <w:rFonts w:eastAsia="Calibri"/>
          <w:b/>
          <w:bCs/>
          <w:color w:val="000000"/>
          <w:lang w:eastAsia="en-US"/>
        </w:rPr>
        <w:t>4.4.8. FRAP Fe SO</w:t>
      </w:r>
      <w:r w:rsidRPr="00C70717">
        <w:rPr>
          <w:rFonts w:eastAsia="Calibri"/>
          <w:b/>
          <w:bCs/>
          <w:color w:val="000000"/>
          <w:vertAlign w:val="subscript"/>
          <w:lang w:eastAsia="en-US"/>
        </w:rPr>
        <w:t>4</w:t>
      </w:r>
    </w:p>
    <w:p w14:paraId="14F78C69" w14:textId="63074F2B" w:rsidR="005F5562" w:rsidRPr="004002C6" w:rsidRDefault="00C70717" w:rsidP="00C020CD">
      <w:pPr>
        <w:autoSpaceDE w:val="0"/>
        <w:autoSpaceDN w:val="0"/>
        <w:adjustRightInd w:val="0"/>
        <w:spacing w:before="240" w:after="160" w:line="360" w:lineRule="auto"/>
        <w:ind w:firstLine="567"/>
        <w:jc w:val="both"/>
        <w:rPr>
          <w:rFonts w:eastAsia="Calibri"/>
          <w:b/>
          <w:bCs/>
          <w:color w:val="000000"/>
          <w:lang w:eastAsia="en-US"/>
        </w:rPr>
      </w:pPr>
      <w:r w:rsidRPr="00A51A24">
        <w:rPr>
          <w:rFonts w:eastAsia="Calibri"/>
          <w:bCs/>
          <w:color w:val="auto"/>
          <w:lang w:eastAsia="en-US"/>
        </w:rPr>
        <w:t xml:space="preserve">Şeker mısırında uygulanan farklı gübre kaynakları, </w:t>
      </w:r>
      <w:r>
        <w:rPr>
          <w:rFonts w:eastAsia="Calibri"/>
          <w:bCs/>
          <w:color w:val="auto"/>
          <w:lang w:eastAsia="en-US"/>
        </w:rPr>
        <w:t>FRAP FeSO</w:t>
      </w:r>
      <w:r w:rsidRPr="00C70717">
        <w:rPr>
          <w:rFonts w:eastAsia="Calibri"/>
          <w:bCs/>
          <w:color w:val="auto"/>
          <w:vertAlign w:val="subscript"/>
          <w:lang w:eastAsia="en-US"/>
        </w:rPr>
        <w:t>4</w:t>
      </w:r>
      <w:r>
        <w:rPr>
          <w:rFonts w:eastAsia="Calibri"/>
          <w:bCs/>
          <w:color w:val="auto"/>
          <w:lang w:eastAsia="en-US"/>
        </w:rPr>
        <w:t xml:space="preserve"> değeri</w:t>
      </w:r>
      <w:r w:rsidRPr="00A51A24">
        <w:rPr>
          <w:rFonts w:eastAsia="Calibri"/>
          <w:bCs/>
          <w:color w:val="auto"/>
          <w:lang w:eastAsia="en-US"/>
        </w:rPr>
        <w:t xml:space="preserve"> bakımından istatistiksel olarak</w:t>
      </w:r>
      <w:r>
        <w:rPr>
          <w:rFonts w:eastAsia="Calibri"/>
          <w:bCs/>
          <w:color w:val="auto"/>
          <w:lang w:eastAsia="en-US"/>
        </w:rPr>
        <w:t xml:space="preserve"> </w:t>
      </w:r>
      <w:r w:rsidR="00ED704D">
        <w:rPr>
          <w:rFonts w:eastAsia="Calibri"/>
          <w:bCs/>
          <w:color w:val="auto"/>
          <w:lang w:eastAsia="en-US"/>
        </w:rPr>
        <w:t>önemli</w:t>
      </w:r>
      <w:r>
        <w:rPr>
          <w:rFonts w:eastAsia="Calibri"/>
          <w:bCs/>
          <w:color w:val="auto"/>
          <w:lang w:eastAsia="en-US"/>
        </w:rPr>
        <w:t xml:space="preserve"> farklılıklar</w:t>
      </w:r>
      <w:r w:rsidRPr="00A51A24">
        <w:rPr>
          <w:rFonts w:eastAsia="Calibri"/>
          <w:bCs/>
          <w:color w:val="auto"/>
          <w:lang w:eastAsia="en-US"/>
        </w:rPr>
        <w:t xml:space="preserve"> </w:t>
      </w:r>
      <w:r>
        <w:rPr>
          <w:rFonts w:eastAsia="Calibri"/>
          <w:bCs/>
          <w:color w:val="auto"/>
          <w:lang w:eastAsia="en-US"/>
        </w:rPr>
        <w:t>(</w:t>
      </w:r>
      <w:r w:rsidRPr="00A51A24">
        <w:rPr>
          <w:rFonts w:eastAsia="Calibri"/>
          <w:bCs/>
          <w:color w:val="auto"/>
          <w:lang w:eastAsia="en-US"/>
        </w:rPr>
        <w:t>p&lt;0.01</w:t>
      </w:r>
      <w:r>
        <w:rPr>
          <w:rFonts w:eastAsia="Calibri"/>
          <w:bCs/>
          <w:color w:val="auto"/>
          <w:lang w:eastAsia="en-US"/>
        </w:rPr>
        <w:t>)</w:t>
      </w:r>
      <w:r w:rsidRPr="00A51A24">
        <w:rPr>
          <w:rFonts w:eastAsia="Calibri"/>
          <w:bCs/>
          <w:color w:val="auto"/>
          <w:lang w:eastAsia="en-US"/>
        </w:rPr>
        <w:t xml:space="preserve"> </w:t>
      </w:r>
      <w:r>
        <w:rPr>
          <w:rFonts w:eastAsia="Calibri"/>
          <w:bCs/>
          <w:color w:val="auto"/>
          <w:lang w:eastAsia="en-US"/>
        </w:rPr>
        <w:t>göstermiş olup (Çizelge 4.4</w:t>
      </w:r>
      <w:r w:rsidRPr="00A51A24">
        <w:rPr>
          <w:rFonts w:eastAsia="Calibri"/>
          <w:bCs/>
          <w:color w:val="auto"/>
          <w:lang w:eastAsia="en-US"/>
        </w:rPr>
        <w:t>.2.</w:t>
      </w:r>
      <w:r>
        <w:rPr>
          <w:rFonts w:eastAsia="Calibri"/>
          <w:bCs/>
          <w:color w:val="auto"/>
          <w:lang w:eastAsia="en-US"/>
        </w:rPr>
        <w:t xml:space="preserve"> ve Şekil 4.4.8.</w:t>
      </w:r>
      <w:r w:rsidRPr="00A51A24">
        <w:rPr>
          <w:rFonts w:eastAsia="Calibri"/>
          <w:bCs/>
          <w:color w:val="auto"/>
          <w:lang w:eastAsia="en-US"/>
        </w:rPr>
        <w:t>)</w:t>
      </w:r>
      <w:r>
        <w:rPr>
          <w:rFonts w:eastAsia="Calibri"/>
          <w:bCs/>
          <w:color w:val="auto"/>
          <w:lang w:eastAsia="en-US"/>
        </w:rPr>
        <w:t>; e</w:t>
      </w:r>
      <w:r w:rsidRPr="00A51A24">
        <w:rPr>
          <w:rFonts w:eastAsia="Calibri"/>
          <w:bCs/>
          <w:color w:val="auto"/>
          <w:lang w:eastAsia="en-US"/>
        </w:rPr>
        <w:t xml:space="preserve">n </w:t>
      </w:r>
      <w:r>
        <w:rPr>
          <w:rFonts w:eastAsia="Calibri"/>
          <w:bCs/>
          <w:color w:val="auto"/>
          <w:lang w:eastAsia="en-US"/>
        </w:rPr>
        <w:t>düşük</w:t>
      </w:r>
      <w:r w:rsidRPr="00A51A24">
        <w:rPr>
          <w:rFonts w:eastAsia="Calibri"/>
          <w:bCs/>
          <w:color w:val="auto"/>
          <w:lang w:eastAsia="en-US"/>
        </w:rPr>
        <w:t xml:space="preserve"> </w:t>
      </w:r>
      <w:r>
        <w:rPr>
          <w:rFonts w:eastAsia="Calibri"/>
          <w:bCs/>
          <w:color w:val="auto"/>
          <w:lang w:eastAsia="en-US"/>
        </w:rPr>
        <w:t>FRAP FeSO</w:t>
      </w:r>
      <w:r w:rsidRPr="00C70717">
        <w:rPr>
          <w:rFonts w:eastAsia="Calibri"/>
          <w:bCs/>
          <w:color w:val="auto"/>
          <w:vertAlign w:val="subscript"/>
          <w:lang w:eastAsia="en-US"/>
        </w:rPr>
        <w:t>4</w:t>
      </w:r>
      <w:r>
        <w:rPr>
          <w:rFonts w:eastAsia="Calibri"/>
          <w:bCs/>
          <w:color w:val="auto"/>
          <w:lang w:eastAsia="en-US"/>
        </w:rPr>
        <w:t xml:space="preserve"> değeri kontrol uygulamasından (</w:t>
      </w:r>
      <w:proofErr w:type="gramStart"/>
      <w:r>
        <w:rPr>
          <w:rFonts w:eastAsia="Calibri"/>
          <w:bCs/>
          <w:color w:val="auto"/>
          <w:lang w:eastAsia="en-US"/>
        </w:rPr>
        <w:t>107.98</w:t>
      </w:r>
      <w:proofErr w:type="gramEnd"/>
      <w:r>
        <w:rPr>
          <w:rFonts w:eastAsia="Calibri"/>
          <w:bCs/>
          <w:color w:val="auto"/>
          <w:lang w:eastAsia="en-US"/>
        </w:rPr>
        <w:t xml:space="preserve"> mg kg</w:t>
      </w:r>
      <w:r w:rsidRPr="00DB16D1">
        <w:rPr>
          <w:rFonts w:eastAsia="Calibri"/>
          <w:bCs/>
          <w:color w:val="auto"/>
          <w:vertAlign w:val="superscript"/>
          <w:lang w:eastAsia="en-US"/>
        </w:rPr>
        <w:t>-1</w:t>
      </w:r>
      <w:r>
        <w:rPr>
          <w:rFonts w:eastAsia="Calibri"/>
          <w:bCs/>
          <w:color w:val="auto"/>
          <w:lang w:eastAsia="en-US"/>
        </w:rPr>
        <w:t>) elde edilirken</w:t>
      </w:r>
      <w:r w:rsidRPr="00A51A24">
        <w:rPr>
          <w:rFonts w:eastAsia="Calibri"/>
          <w:bCs/>
          <w:color w:val="auto"/>
          <w:lang w:eastAsia="en-US"/>
        </w:rPr>
        <w:t xml:space="preserve">, en </w:t>
      </w:r>
      <w:r>
        <w:rPr>
          <w:rFonts w:eastAsia="Calibri"/>
          <w:bCs/>
          <w:color w:val="auto"/>
          <w:lang w:eastAsia="en-US"/>
        </w:rPr>
        <w:t>yüksek FRAP FeSO</w:t>
      </w:r>
      <w:r w:rsidRPr="00C70717">
        <w:rPr>
          <w:rFonts w:eastAsia="Calibri"/>
          <w:bCs/>
          <w:color w:val="auto"/>
          <w:vertAlign w:val="subscript"/>
          <w:lang w:eastAsia="en-US"/>
        </w:rPr>
        <w:t>4</w:t>
      </w:r>
      <w:r>
        <w:rPr>
          <w:rFonts w:eastAsia="Calibri"/>
          <w:bCs/>
          <w:color w:val="auto"/>
          <w:lang w:eastAsia="en-US"/>
        </w:rPr>
        <w:t xml:space="preserve"> </w:t>
      </w:r>
      <w:r w:rsidRPr="00A51A24">
        <w:rPr>
          <w:rFonts w:eastAsia="Calibri"/>
          <w:bCs/>
          <w:color w:val="auto"/>
          <w:lang w:eastAsia="en-US"/>
        </w:rPr>
        <w:t xml:space="preserve">değerleri </w:t>
      </w:r>
      <w:r>
        <w:rPr>
          <w:rFonts w:eastAsia="Calibri"/>
          <w:bCs/>
          <w:color w:val="auto"/>
          <w:lang w:eastAsia="en-US"/>
        </w:rPr>
        <w:t>127.71-</w:t>
      </w:r>
      <w:r w:rsidR="004002C6">
        <w:rPr>
          <w:rFonts w:eastAsia="Calibri"/>
          <w:bCs/>
          <w:color w:val="auto"/>
          <w:lang w:eastAsia="en-US"/>
        </w:rPr>
        <w:t>150.49</w:t>
      </w:r>
      <w:r>
        <w:rPr>
          <w:rFonts w:eastAsia="Calibri"/>
          <w:bCs/>
          <w:color w:val="auto"/>
          <w:lang w:eastAsia="en-US"/>
        </w:rPr>
        <w:t xml:space="preserve"> mg kg</w:t>
      </w:r>
      <w:r w:rsidRPr="00DB16D1">
        <w:rPr>
          <w:rFonts w:eastAsia="Calibri"/>
          <w:bCs/>
          <w:color w:val="auto"/>
          <w:vertAlign w:val="superscript"/>
          <w:lang w:eastAsia="en-US"/>
        </w:rPr>
        <w:t>-1</w:t>
      </w:r>
      <w:r>
        <w:rPr>
          <w:rFonts w:eastAsia="Calibri"/>
          <w:bCs/>
          <w:color w:val="auto"/>
          <w:lang w:eastAsia="en-US"/>
        </w:rPr>
        <w:t xml:space="preserve"> </w:t>
      </w:r>
      <w:r w:rsidRPr="00A51A24">
        <w:rPr>
          <w:rFonts w:eastAsia="Calibri"/>
          <w:bCs/>
          <w:color w:val="auto"/>
          <w:lang w:eastAsia="en-US"/>
        </w:rPr>
        <w:t>arasında</w:t>
      </w:r>
      <w:r>
        <w:rPr>
          <w:rFonts w:eastAsia="Calibri"/>
          <w:bCs/>
          <w:color w:val="auto"/>
          <w:lang w:eastAsia="en-US"/>
        </w:rPr>
        <w:t xml:space="preserve"> değişen sınırlarda </w:t>
      </w:r>
      <w:r w:rsidRPr="00A51A24">
        <w:rPr>
          <w:rFonts w:eastAsia="Calibri"/>
          <w:bCs/>
          <w:color w:val="auto"/>
          <w:lang w:eastAsia="en-US"/>
        </w:rPr>
        <w:t>diğer gübre kaynaklarından elde edilmiştir (</w:t>
      </w:r>
      <w:r>
        <w:rPr>
          <w:rFonts w:eastAsia="Calibri"/>
          <w:bCs/>
          <w:color w:val="auto"/>
          <w:lang w:eastAsia="en-US"/>
        </w:rPr>
        <w:t>Çizelge 4.4</w:t>
      </w:r>
      <w:r w:rsidRPr="00A51A24">
        <w:rPr>
          <w:rFonts w:eastAsia="Calibri"/>
          <w:bCs/>
          <w:color w:val="auto"/>
          <w:lang w:eastAsia="en-US"/>
        </w:rPr>
        <w:t>.2.</w:t>
      </w:r>
      <w:r>
        <w:rPr>
          <w:rFonts w:eastAsia="Calibri"/>
          <w:bCs/>
          <w:color w:val="auto"/>
          <w:lang w:eastAsia="en-US"/>
        </w:rPr>
        <w:t xml:space="preserve"> ve Şekil 4.4</w:t>
      </w:r>
      <w:r w:rsidR="004002C6">
        <w:rPr>
          <w:rFonts w:eastAsia="Calibri"/>
          <w:bCs/>
          <w:color w:val="auto"/>
          <w:lang w:eastAsia="en-US"/>
        </w:rPr>
        <w:t>.8</w:t>
      </w:r>
      <w:r>
        <w:rPr>
          <w:rFonts w:eastAsia="Calibri"/>
          <w:bCs/>
          <w:color w:val="auto"/>
          <w:lang w:eastAsia="en-US"/>
        </w:rPr>
        <w:t>.</w:t>
      </w:r>
      <w:r w:rsidRPr="00A51A24">
        <w:rPr>
          <w:rFonts w:eastAsia="Calibri"/>
          <w:bCs/>
          <w:color w:val="auto"/>
          <w:lang w:eastAsia="en-US"/>
        </w:rPr>
        <w:t>)</w:t>
      </w:r>
      <w:r>
        <w:rPr>
          <w:rFonts w:eastAsia="Calibri"/>
          <w:bCs/>
          <w:color w:val="auto"/>
          <w:lang w:eastAsia="en-US"/>
        </w:rPr>
        <w:t>.</w:t>
      </w:r>
      <w:r w:rsidR="004002C6">
        <w:rPr>
          <w:rFonts w:eastAsia="Calibri"/>
          <w:bCs/>
          <w:color w:val="auto"/>
          <w:lang w:eastAsia="en-US"/>
        </w:rPr>
        <w:t xml:space="preserve"> Elde edilen bu değerler FRAP FeSO</w:t>
      </w:r>
      <w:r w:rsidR="004002C6" w:rsidRPr="00C70717">
        <w:rPr>
          <w:rFonts w:eastAsia="Calibri"/>
          <w:bCs/>
          <w:color w:val="auto"/>
          <w:vertAlign w:val="subscript"/>
          <w:lang w:eastAsia="en-US"/>
        </w:rPr>
        <w:t>4</w:t>
      </w:r>
      <w:r w:rsidR="004002C6">
        <w:rPr>
          <w:rFonts w:eastAsia="Calibri"/>
          <w:bCs/>
          <w:color w:val="auto"/>
          <w:vertAlign w:val="subscript"/>
          <w:lang w:eastAsia="en-US"/>
        </w:rPr>
        <w:t xml:space="preserve"> </w:t>
      </w:r>
      <w:r w:rsidR="004002C6">
        <w:rPr>
          <w:rFonts w:eastAsia="Calibri"/>
          <w:bCs/>
          <w:color w:val="auto"/>
          <w:lang w:eastAsia="en-US"/>
        </w:rPr>
        <w:t>değerinin 130.1 -260.1 mg kg</w:t>
      </w:r>
      <w:r w:rsidR="004002C6" w:rsidRPr="00DB16D1">
        <w:rPr>
          <w:rFonts w:eastAsia="Calibri"/>
          <w:bCs/>
          <w:color w:val="auto"/>
          <w:vertAlign w:val="superscript"/>
          <w:lang w:eastAsia="en-US"/>
        </w:rPr>
        <w:t>-1</w:t>
      </w:r>
      <w:r w:rsidR="004002C6">
        <w:rPr>
          <w:rFonts w:eastAsia="Calibri"/>
          <w:bCs/>
          <w:color w:val="auto"/>
          <w:lang w:eastAsia="en-US"/>
        </w:rPr>
        <w:t xml:space="preserve"> arasında değişim gösterdiğini belirten </w:t>
      </w:r>
      <w:r w:rsidR="008D7ED9">
        <w:rPr>
          <w:rFonts w:eastAsia="Calibri"/>
          <w:bCs/>
          <w:color w:val="auto"/>
          <w:lang w:eastAsia="en-US"/>
        </w:rPr>
        <w:t xml:space="preserve">Ramos-Escudero vd. </w:t>
      </w:r>
      <w:r w:rsidR="004002C6">
        <w:rPr>
          <w:rFonts w:eastAsia="Calibri"/>
          <w:bCs/>
          <w:color w:val="auto"/>
          <w:lang w:eastAsia="en-US"/>
        </w:rPr>
        <w:t xml:space="preserve"> (2012)’nin,</w:t>
      </w:r>
      <w:r w:rsidR="000E272D">
        <w:rPr>
          <w:rFonts w:eastAsia="Calibri"/>
          <w:bCs/>
          <w:color w:val="auto"/>
          <w:lang w:eastAsia="en-US"/>
        </w:rPr>
        <w:t xml:space="preserve"> belirlemiş olduğu değerin altında saptanırken,</w:t>
      </w:r>
      <w:r w:rsidR="004002C6">
        <w:rPr>
          <w:rFonts w:eastAsia="Calibri"/>
          <w:bCs/>
          <w:color w:val="auto"/>
          <w:lang w:eastAsia="en-US"/>
        </w:rPr>
        <w:t xml:space="preserve"> 110.8-180.00 mg kg</w:t>
      </w:r>
      <w:r w:rsidR="004002C6" w:rsidRPr="00DB16D1">
        <w:rPr>
          <w:rFonts w:eastAsia="Calibri"/>
          <w:bCs/>
          <w:color w:val="auto"/>
          <w:vertAlign w:val="superscript"/>
          <w:lang w:eastAsia="en-US"/>
        </w:rPr>
        <w:t>-1</w:t>
      </w:r>
      <w:r w:rsidR="004002C6">
        <w:rPr>
          <w:rFonts w:eastAsia="Calibri"/>
          <w:bCs/>
          <w:color w:val="auto"/>
          <w:lang w:eastAsia="en-US"/>
        </w:rPr>
        <w:t xml:space="preserve"> arsında değişim gösterdiğini belirten </w:t>
      </w:r>
      <w:r w:rsidR="005D7D79">
        <w:rPr>
          <w:rFonts w:eastAsia="Calibri"/>
          <w:bCs/>
          <w:color w:val="auto"/>
          <w:lang w:eastAsia="en-US"/>
        </w:rPr>
        <w:t>Khampas vd.</w:t>
      </w:r>
      <w:r w:rsidR="004002C6">
        <w:rPr>
          <w:rFonts w:eastAsia="Calibri"/>
          <w:bCs/>
          <w:color w:val="auto"/>
          <w:lang w:eastAsia="en-US"/>
        </w:rPr>
        <w:t>(2014)’nin,</w:t>
      </w:r>
      <w:r w:rsidR="000E272D">
        <w:rPr>
          <w:rFonts w:eastAsia="Calibri"/>
          <w:bCs/>
          <w:color w:val="auto"/>
          <w:lang w:eastAsia="en-US"/>
        </w:rPr>
        <w:t xml:space="preserve"> belirlemiş olduğu değerler ile benzerlik göstermektedir. FRAP FeSO</w:t>
      </w:r>
      <w:r w:rsidR="000E272D" w:rsidRPr="00C70717">
        <w:rPr>
          <w:rFonts w:eastAsia="Calibri"/>
          <w:bCs/>
          <w:color w:val="auto"/>
          <w:vertAlign w:val="subscript"/>
          <w:lang w:eastAsia="en-US"/>
        </w:rPr>
        <w:t>4</w:t>
      </w:r>
      <w:r w:rsidR="000E272D">
        <w:rPr>
          <w:rFonts w:eastAsia="Calibri"/>
          <w:bCs/>
          <w:color w:val="auto"/>
          <w:vertAlign w:val="subscript"/>
          <w:lang w:eastAsia="en-US"/>
        </w:rPr>
        <w:t xml:space="preserve"> </w:t>
      </w:r>
      <w:r w:rsidR="000E272D">
        <w:rPr>
          <w:rFonts w:eastAsia="Calibri"/>
          <w:bCs/>
          <w:color w:val="auto"/>
          <w:lang w:eastAsia="en-US"/>
        </w:rPr>
        <w:t>değerini</w:t>
      </w:r>
      <w:r w:rsidR="004002C6">
        <w:rPr>
          <w:rFonts w:eastAsia="Calibri"/>
          <w:bCs/>
          <w:color w:val="auto"/>
          <w:lang w:eastAsia="en-US"/>
        </w:rPr>
        <w:t xml:space="preserve"> 80.73-</w:t>
      </w:r>
      <w:proofErr w:type="gramStart"/>
      <w:r w:rsidR="004002C6">
        <w:rPr>
          <w:rFonts w:eastAsia="Calibri"/>
          <w:bCs/>
          <w:color w:val="auto"/>
          <w:lang w:eastAsia="en-US"/>
        </w:rPr>
        <w:t>130.4</w:t>
      </w:r>
      <w:proofErr w:type="gramEnd"/>
      <w:r w:rsidR="004002C6">
        <w:rPr>
          <w:rFonts w:eastAsia="Calibri"/>
          <w:bCs/>
          <w:color w:val="auto"/>
          <w:lang w:eastAsia="en-US"/>
        </w:rPr>
        <w:t xml:space="preserve"> mg kg</w:t>
      </w:r>
      <w:r w:rsidR="004002C6" w:rsidRPr="00DB16D1">
        <w:rPr>
          <w:rFonts w:eastAsia="Calibri"/>
          <w:bCs/>
          <w:color w:val="auto"/>
          <w:vertAlign w:val="superscript"/>
          <w:lang w:eastAsia="en-US"/>
        </w:rPr>
        <w:t>-1</w:t>
      </w:r>
      <w:r w:rsidR="004002C6">
        <w:rPr>
          <w:rFonts w:eastAsia="Calibri"/>
          <w:bCs/>
          <w:color w:val="auto"/>
          <w:vertAlign w:val="superscript"/>
          <w:lang w:eastAsia="en-US"/>
        </w:rPr>
        <w:t xml:space="preserve"> </w:t>
      </w:r>
      <w:r w:rsidR="004002C6">
        <w:rPr>
          <w:rFonts w:eastAsia="Calibri"/>
          <w:bCs/>
          <w:color w:val="auto"/>
          <w:lang w:eastAsia="en-US"/>
        </w:rPr>
        <w:t xml:space="preserve">arasında değişim gösterdiğini belirten Coco Jr. </w:t>
      </w:r>
      <w:proofErr w:type="gramStart"/>
      <w:r w:rsidR="004002C6">
        <w:rPr>
          <w:rFonts w:eastAsia="Calibri"/>
          <w:bCs/>
          <w:color w:val="auto"/>
          <w:lang w:eastAsia="en-US"/>
        </w:rPr>
        <w:t>ve</w:t>
      </w:r>
      <w:proofErr w:type="gramEnd"/>
      <w:r w:rsidR="004002C6">
        <w:rPr>
          <w:rFonts w:eastAsia="Calibri"/>
          <w:bCs/>
          <w:color w:val="auto"/>
          <w:lang w:eastAsia="en-US"/>
        </w:rPr>
        <w:t xml:space="preserve"> Vinson (2019)’un, </w:t>
      </w:r>
      <w:r w:rsidR="000E272D">
        <w:rPr>
          <w:rFonts w:eastAsia="Calibri"/>
          <w:bCs/>
          <w:color w:val="auto"/>
          <w:lang w:eastAsia="en-US"/>
        </w:rPr>
        <w:t>belirlemiş oldukları değerin üstünde saptanmıştır.</w:t>
      </w:r>
    </w:p>
    <w:p w14:paraId="61EDC8E7" w14:textId="61CB0443" w:rsidR="00CB3798" w:rsidRDefault="00CB3798" w:rsidP="00D81EEC">
      <w:pPr>
        <w:autoSpaceDE w:val="0"/>
        <w:autoSpaceDN w:val="0"/>
        <w:adjustRightInd w:val="0"/>
        <w:spacing w:after="160" w:line="360" w:lineRule="auto"/>
        <w:ind w:firstLine="709"/>
        <w:jc w:val="center"/>
        <w:rPr>
          <w:rFonts w:eastAsia="Calibri"/>
          <w:b/>
          <w:bCs/>
          <w:color w:val="000000"/>
          <w:lang w:eastAsia="en-US"/>
        </w:rPr>
      </w:pPr>
      <w:r>
        <w:rPr>
          <w:noProof/>
        </w:rPr>
        <w:lastRenderedPageBreak/>
        <w:drawing>
          <wp:inline distT="0" distB="0" distL="0" distR="0" wp14:anchorId="446F78B3" wp14:editId="22110D69">
            <wp:extent cx="4991100" cy="2238375"/>
            <wp:effectExtent l="0" t="0" r="0" b="9525"/>
            <wp:docPr id="50" name="Grafik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7A4142AC" w14:textId="00558DF5" w:rsidR="00CB3798" w:rsidRPr="00EF284E" w:rsidRDefault="00D81EEC" w:rsidP="00D81EEC">
      <w:pPr>
        <w:autoSpaceDE w:val="0"/>
        <w:autoSpaceDN w:val="0"/>
        <w:adjustRightInd w:val="0"/>
        <w:spacing w:after="160" w:line="240" w:lineRule="auto"/>
        <w:ind w:left="851" w:hanging="142"/>
        <w:jc w:val="both"/>
        <w:rPr>
          <w:rFonts w:eastAsia="Calibri"/>
          <w:b/>
          <w:bCs/>
          <w:color w:val="000000"/>
          <w:lang w:eastAsia="en-US"/>
        </w:rPr>
      </w:pPr>
      <w:r>
        <w:rPr>
          <w:rFonts w:eastAsia="Calibri"/>
          <w:bCs/>
          <w:color w:val="auto"/>
          <w:sz w:val="20"/>
          <w:szCs w:val="20"/>
          <w:lang w:eastAsia="en-US"/>
        </w:rPr>
        <w:t xml:space="preserve">   </w:t>
      </w:r>
      <w:r w:rsidR="00C70717" w:rsidRPr="00EF284E">
        <w:rPr>
          <w:rFonts w:eastAsia="Calibri"/>
          <w:bCs/>
          <w:color w:val="auto"/>
          <w:lang w:eastAsia="en-US"/>
        </w:rPr>
        <w:t>Şekil 4.4.8. Farklı gübre kaynaklarında FRAP FeSO</w:t>
      </w:r>
      <w:r w:rsidR="00C70717" w:rsidRPr="00EF284E">
        <w:rPr>
          <w:rFonts w:eastAsia="Calibri"/>
          <w:bCs/>
          <w:color w:val="auto"/>
          <w:vertAlign w:val="subscript"/>
          <w:lang w:eastAsia="en-US"/>
        </w:rPr>
        <w:t>4</w:t>
      </w:r>
      <w:r w:rsidR="00C70717" w:rsidRPr="00EF284E">
        <w:rPr>
          <w:rFonts w:eastAsia="Calibri"/>
          <w:bCs/>
          <w:color w:val="auto"/>
          <w:lang w:eastAsia="en-US"/>
        </w:rPr>
        <w:t xml:space="preserve"> (</w:t>
      </w:r>
      <w:r w:rsidR="00605FC1">
        <w:rPr>
          <w:rFonts w:eastAsia="Calibri"/>
          <w:bCs/>
          <w:color w:val="auto"/>
          <w:lang w:eastAsia="en-US"/>
        </w:rPr>
        <w:t>mg kg</w:t>
      </w:r>
      <w:r w:rsidR="00605FC1" w:rsidRPr="00605FC1">
        <w:rPr>
          <w:rFonts w:eastAsia="Calibri"/>
          <w:bCs/>
          <w:color w:val="auto"/>
          <w:vertAlign w:val="superscript"/>
          <w:lang w:eastAsia="en-US"/>
        </w:rPr>
        <w:t>-1</w:t>
      </w:r>
      <w:r w:rsidR="00C70717" w:rsidRPr="00EF284E">
        <w:rPr>
          <w:rFonts w:eastAsia="Calibri"/>
          <w:bCs/>
          <w:color w:val="auto"/>
          <w:lang w:eastAsia="en-US"/>
        </w:rPr>
        <w:t>, KM)</w:t>
      </w:r>
      <w:r w:rsidR="002A1FFA" w:rsidRPr="00EF284E">
        <w:rPr>
          <w:rFonts w:eastAsia="Calibri"/>
          <w:bCs/>
          <w:color w:val="auto"/>
          <w:lang w:eastAsia="en-US"/>
        </w:rPr>
        <w:t>. Barlar EGF değerlerini göstermektedir.</w:t>
      </w:r>
    </w:p>
    <w:p w14:paraId="07F435FB" w14:textId="77777777" w:rsidR="00CB3798" w:rsidRDefault="00CB3798" w:rsidP="00D81EEC">
      <w:pPr>
        <w:autoSpaceDE w:val="0"/>
        <w:autoSpaceDN w:val="0"/>
        <w:adjustRightInd w:val="0"/>
        <w:spacing w:after="160" w:line="360" w:lineRule="auto"/>
        <w:ind w:firstLine="709"/>
        <w:jc w:val="both"/>
        <w:rPr>
          <w:rFonts w:eastAsia="Calibri"/>
          <w:b/>
          <w:bCs/>
          <w:color w:val="000000"/>
          <w:lang w:eastAsia="en-US"/>
        </w:rPr>
      </w:pPr>
    </w:p>
    <w:p w14:paraId="163EE36A" w14:textId="77777777" w:rsidR="00DA49A3" w:rsidRDefault="00DA49A3" w:rsidP="00D81EEC">
      <w:pPr>
        <w:autoSpaceDE w:val="0"/>
        <w:autoSpaceDN w:val="0"/>
        <w:adjustRightInd w:val="0"/>
        <w:spacing w:after="160" w:line="360" w:lineRule="auto"/>
        <w:ind w:firstLine="709"/>
        <w:jc w:val="both"/>
        <w:rPr>
          <w:rFonts w:eastAsia="Calibri"/>
          <w:b/>
          <w:bCs/>
          <w:color w:val="000000"/>
          <w:lang w:eastAsia="en-US"/>
        </w:rPr>
      </w:pPr>
      <w:r>
        <w:rPr>
          <w:rFonts w:eastAsia="Calibri"/>
          <w:b/>
          <w:bCs/>
          <w:color w:val="000000"/>
          <w:lang w:eastAsia="en-US"/>
        </w:rPr>
        <w:t>4.5</w:t>
      </w:r>
      <w:r w:rsidRPr="00F83DB9">
        <w:rPr>
          <w:rFonts w:eastAsia="Calibri"/>
          <w:b/>
          <w:bCs/>
          <w:color w:val="000000"/>
          <w:lang w:eastAsia="en-US"/>
        </w:rPr>
        <w:t xml:space="preserve">. </w:t>
      </w:r>
      <w:r>
        <w:rPr>
          <w:rFonts w:eastAsia="Calibri"/>
          <w:b/>
          <w:bCs/>
          <w:color w:val="000000"/>
          <w:lang w:eastAsia="en-US"/>
        </w:rPr>
        <w:t>Özellikler Arası İlişkiler</w:t>
      </w:r>
    </w:p>
    <w:p w14:paraId="3866E51C" w14:textId="00D1479A" w:rsidR="008E056B" w:rsidRDefault="008D1A10" w:rsidP="00D81EEC">
      <w:pPr>
        <w:autoSpaceDE w:val="0"/>
        <w:autoSpaceDN w:val="0"/>
        <w:adjustRightInd w:val="0"/>
        <w:spacing w:before="240" w:after="160" w:line="360" w:lineRule="auto"/>
        <w:ind w:firstLine="709"/>
        <w:jc w:val="both"/>
        <w:rPr>
          <w:rFonts w:eastAsia="Calibri"/>
          <w:b/>
          <w:bCs/>
          <w:color w:val="000000"/>
          <w:lang w:eastAsia="en-US"/>
        </w:rPr>
      </w:pPr>
      <w:r>
        <w:rPr>
          <w:rFonts w:eastAsia="Calibri"/>
          <w:b/>
          <w:bCs/>
          <w:color w:val="000000"/>
          <w:lang w:eastAsia="en-US"/>
        </w:rPr>
        <w:t>4.5.1. Tarımsal Özelliklere Ait İlişkiler</w:t>
      </w:r>
    </w:p>
    <w:p w14:paraId="32FA4E4F" w14:textId="3B6643D6" w:rsidR="008739F5" w:rsidRDefault="00DA49A3" w:rsidP="00D81EEC">
      <w:pPr>
        <w:autoSpaceDE w:val="0"/>
        <w:autoSpaceDN w:val="0"/>
        <w:adjustRightInd w:val="0"/>
        <w:spacing w:before="240" w:after="160" w:line="360" w:lineRule="auto"/>
        <w:ind w:firstLine="709"/>
        <w:jc w:val="both"/>
        <w:rPr>
          <w:rFonts w:eastAsia="Calibri"/>
          <w:b/>
          <w:bCs/>
          <w:color w:val="000000"/>
          <w:lang w:eastAsia="en-US"/>
        </w:rPr>
      </w:pPr>
      <w:r>
        <w:rPr>
          <w:rFonts w:eastAsia="Calibri"/>
          <w:bCs/>
          <w:color w:val="000000"/>
          <w:lang w:eastAsia="en-US"/>
        </w:rPr>
        <w:t xml:space="preserve">Tarımsal, özelliklere </w:t>
      </w:r>
      <w:r w:rsidR="008D1A10">
        <w:rPr>
          <w:rFonts w:eastAsia="Calibri"/>
          <w:bCs/>
          <w:color w:val="000000"/>
          <w:lang w:eastAsia="en-US"/>
        </w:rPr>
        <w:t>ait</w:t>
      </w:r>
      <w:r w:rsidR="00955893">
        <w:rPr>
          <w:rFonts w:eastAsia="Calibri"/>
          <w:bCs/>
          <w:color w:val="000000"/>
          <w:lang w:eastAsia="en-US"/>
        </w:rPr>
        <w:t xml:space="preserve"> ilişki katsayılar</w:t>
      </w:r>
      <w:r w:rsidR="008D1A10">
        <w:rPr>
          <w:rFonts w:eastAsia="Calibri"/>
          <w:bCs/>
          <w:color w:val="000000"/>
          <w:lang w:eastAsia="en-US"/>
        </w:rPr>
        <w:t>ı</w:t>
      </w:r>
      <w:r w:rsidR="00955893">
        <w:rPr>
          <w:rFonts w:eastAsia="Calibri"/>
          <w:bCs/>
          <w:color w:val="000000"/>
          <w:lang w:eastAsia="en-US"/>
        </w:rPr>
        <w:t xml:space="preserve"> Ç</w:t>
      </w:r>
      <w:r>
        <w:rPr>
          <w:rFonts w:eastAsia="Calibri"/>
          <w:bCs/>
          <w:color w:val="000000"/>
          <w:lang w:eastAsia="en-US"/>
        </w:rPr>
        <w:t>izelge 4.5.1.’de verilmiştir.</w:t>
      </w:r>
      <w:r w:rsidR="00955893">
        <w:rPr>
          <w:rFonts w:eastAsia="Calibri"/>
          <w:bCs/>
          <w:color w:val="000000"/>
          <w:lang w:eastAsia="en-US"/>
        </w:rPr>
        <w:t xml:space="preserve"> </w:t>
      </w:r>
      <w:r w:rsidR="0061064D">
        <w:rPr>
          <w:rFonts w:eastAsia="Calibri"/>
          <w:bCs/>
          <w:color w:val="000000"/>
          <w:lang w:eastAsia="en-US"/>
        </w:rPr>
        <w:t xml:space="preserve">Çizelgedeki verilere bakıldığında koçan püskülü çıkış gün süresi ile ile tepe püskülü çıkış gün süresi arasında pozitif yönlü ve </w:t>
      </w:r>
      <w:r w:rsidR="00ED704D">
        <w:rPr>
          <w:rFonts w:eastAsia="Calibri"/>
          <w:bCs/>
          <w:color w:val="000000"/>
          <w:lang w:eastAsia="en-US"/>
        </w:rPr>
        <w:t>önemli</w:t>
      </w:r>
      <w:r w:rsidR="0061064D">
        <w:rPr>
          <w:rFonts w:eastAsia="Calibri"/>
          <w:bCs/>
          <w:color w:val="000000"/>
          <w:lang w:eastAsia="en-US"/>
        </w:rPr>
        <w:t xml:space="preserve"> (r=</w:t>
      </w:r>
      <w:proofErr w:type="gramStart"/>
      <w:r w:rsidR="0061064D">
        <w:rPr>
          <w:rFonts w:eastAsia="Calibri"/>
          <w:bCs/>
          <w:color w:val="000000"/>
          <w:lang w:eastAsia="en-US"/>
        </w:rPr>
        <w:t>0.9134</w:t>
      </w:r>
      <w:proofErr w:type="gramEnd"/>
      <w:r w:rsidR="0061064D">
        <w:rPr>
          <w:rFonts w:eastAsia="Calibri"/>
          <w:bCs/>
          <w:color w:val="000000"/>
          <w:lang w:eastAsia="en-US"/>
        </w:rPr>
        <w:t xml:space="preserve">, </w:t>
      </w:r>
      <w:r w:rsidR="009650FB">
        <w:rPr>
          <w:rFonts w:eastAsia="Calibri"/>
          <w:bCs/>
          <w:color w:val="000000"/>
          <w:lang w:eastAsia="en-US"/>
        </w:rPr>
        <w:t>p</w:t>
      </w:r>
      <w:r w:rsidR="0061064D">
        <w:rPr>
          <w:rFonts w:eastAsia="Calibri"/>
          <w:bCs/>
          <w:color w:val="000000"/>
          <w:lang w:eastAsia="en-US"/>
        </w:rPr>
        <w:t>&lt;0.01)</w:t>
      </w:r>
      <w:r w:rsidR="00BC22C8">
        <w:rPr>
          <w:rFonts w:eastAsia="Calibri"/>
          <w:bCs/>
          <w:color w:val="000000"/>
          <w:lang w:eastAsia="en-US"/>
        </w:rPr>
        <w:t xml:space="preserve"> bir ilişki olduğu </w:t>
      </w:r>
      <w:r w:rsidR="009650FB">
        <w:rPr>
          <w:rFonts w:eastAsia="Calibri"/>
          <w:bCs/>
          <w:color w:val="000000"/>
          <w:lang w:eastAsia="en-US"/>
        </w:rPr>
        <w:t xml:space="preserve">tespit edilmiştir. Bitki boyu ile tepe püskülü çıkış gün süresi arasında negatif yönlü </w:t>
      </w:r>
      <w:r w:rsidR="00ED704D">
        <w:rPr>
          <w:rFonts w:eastAsia="Calibri"/>
          <w:bCs/>
          <w:color w:val="000000"/>
          <w:lang w:eastAsia="en-US"/>
        </w:rPr>
        <w:t>önemli</w:t>
      </w:r>
      <w:r w:rsidR="009650FB">
        <w:rPr>
          <w:rFonts w:eastAsia="Calibri"/>
          <w:bCs/>
          <w:color w:val="000000"/>
          <w:lang w:eastAsia="en-US"/>
        </w:rPr>
        <w:t xml:space="preserve"> bir ilişki (r=-0.55, p&lt;0.01); koçan püskülü çıkış gün süresi arasında negatif yönlü </w:t>
      </w:r>
      <w:r w:rsidR="00ED704D">
        <w:rPr>
          <w:rFonts w:eastAsia="Calibri"/>
          <w:bCs/>
          <w:color w:val="000000"/>
          <w:lang w:eastAsia="en-US"/>
        </w:rPr>
        <w:t>önemli</w:t>
      </w:r>
      <w:r w:rsidR="009650FB">
        <w:rPr>
          <w:rFonts w:eastAsia="Calibri"/>
          <w:bCs/>
          <w:color w:val="000000"/>
          <w:lang w:eastAsia="en-US"/>
        </w:rPr>
        <w:t xml:space="preserve"> (r=-0.474, p&lt;0.05) </w:t>
      </w:r>
      <w:r w:rsidR="00987173">
        <w:rPr>
          <w:rFonts w:eastAsia="Calibri"/>
          <w:bCs/>
          <w:color w:val="000000"/>
          <w:lang w:eastAsia="en-US"/>
        </w:rPr>
        <w:t xml:space="preserve">bir ilişki </w:t>
      </w:r>
      <w:r w:rsidR="009650FB">
        <w:rPr>
          <w:rFonts w:eastAsia="Calibri"/>
          <w:bCs/>
          <w:color w:val="000000"/>
          <w:lang w:eastAsia="en-US"/>
        </w:rPr>
        <w:t>olduğu saptanmıştır.</w:t>
      </w:r>
      <w:r w:rsidR="006B444D">
        <w:rPr>
          <w:rFonts w:eastAsia="Calibri"/>
          <w:bCs/>
          <w:color w:val="000000"/>
          <w:lang w:eastAsia="en-US"/>
        </w:rPr>
        <w:t xml:space="preserve"> İlk koçan yüksekliği ile tepe püskülü çıkış gün süresi arasında negatif yönde </w:t>
      </w:r>
      <w:r w:rsidR="00ED704D">
        <w:rPr>
          <w:rFonts w:eastAsia="Calibri"/>
          <w:bCs/>
          <w:color w:val="000000"/>
          <w:lang w:eastAsia="en-US"/>
        </w:rPr>
        <w:t>önemli</w:t>
      </w:r>
      <w:r w:rsidR="006B444D">
        <w:rPr>
          <w:rFonts w:eastAsia="Calibri"/>
          <w:bCs/>
          <w:color w:val="000000"/>
          <w:lang w:eastAsia="en-US"/>
        </w:rPr>
        <w:t xml:space="preserve"> (r=-</w:t>
      </w:r>
      <w:proofErr w:type="gramStart"/>
      <w:r w:rsidR="006B444D">
        <w:rPr>
          <w:rFonts w:eastAsia="Calibri"/>
          <w:bCs/>
          <w:color w:val="000000"/>
          <w:lang w:eastAsia="en-US"/>
        </w:rPr>
        <w:t>0.7363</w:t>
      </w:r>
      <w:proofErr w:type="gramEnd"/>
      <w:r w:rsidR="006B444D">
        <w:rPr>
          <w:rFonts w:eastAsia="Calibri"/>
          <w:bCs/>
          <w:color w:val="000000"/>
          <w:lang w:eastAsia="en-US"/>
        </w:rPr>
        <w:t>, p&lt;0.01);</w:t>
      </w:r>
      <w:r w:rsidR="002E3952">
        <w:rPr>
          <w:rFonts w:eastAsia="Calibri"/>
          <w:bCs/>
          <w:color w:val="000000"/>
          <w:lang w:eastAsia="en-US"/>
        </w:rPr>
        <w:t xml:space="preserve"> </w:t>
      </w:r>
      <w:r w:rsidR="006B444D">
        <w:rPr>
          <w:rFonts w:eastAsia="Calibri"/>
          <w:bCs/>
          <w:color w:val="000000"/>
          <w:lang w:eastAsia="en-US"/>
        </w:rPr>
        <w:t xml:space="preserve">koçan püskülü çıkış gün süresi arasında negatif yönlü </w:t>
      </w:r>
      <w:r w:rsidR="00ED704D">
        <w:rPr>
          <w:rFonts w:eastAsia="Calibri"/>
          <w:bCs/>
          <w:color w:val="000000"/>
          <w:lang w:eastAsia="en-US"/>
        </w:rPr>
        <w:t>önemli</w:t>
      </w:r>
      <w:r w:rsidR="006B444D">
        <w:rPr>
          <w:rFonts w:eastAsia="Calibri"/>
          <w:bCs/>
          <w:color w:val="000000"/>
          <w:lang w:eastAsia="en-US"/>
        </w:rPr>
        <w:t xml:space="preserve"> (r=-0.621, p&lt;0.01);</w:t>
      </w:r>
      <w:r w:rsidR="002E3952">
        <w:rPr>
          <w:rFonts w:eastAsia="Calibri"/>
          <w:bCs/>
          <w:color w:val="000000"/>
          <w:lang w:eastAsia="en-US"/>
        </w:rPr>
        <w:t xml:space="preserve"> </w:t>
      </w:r>
      <w:r w:rsidR="006B444D">
        <w:rPr>
          <w:rFonts w:eastAsia="Calibri"/>
          <w:bCs/>
          <w:color w:val="000000"/>
          <w:lang w:eastAsia="en-US"/>
        </w:rPr>
        <w:t>bitki boyu arasında</w:t>
      </w:r>
      <w:r w:rsidR="002E3952">
        <w:rPr>
          <w:rFonts w:eastAsia="Calibri"/>
          <w:bCs/>
          <w:color w:val="000000"/>
          <w:lang w:eastAsia="en-US"/>
        </w:rPr>
        <w:t xml:space="preserve"> </w:t>
      </w:r>
      <w:r w:rsidR="006B444D">
        <w:rPr>
          <w:rFonts w:eastAsia="Calibri"/>
          <w:bCs/>
          <w:color w:val="000000"/>
          <w:lang w:eastAsia="en-US"/>
        </w:rPr>
        <w:t xml:space="preserve">pozitif yönlü </w:t>
      </w:r>
      <w:r w:rsidR="00ED704D">
        <w:rPr>
          <w:rFonts w:eastAsia="Calibri"/>
          <w:bCs/>
          <w:color w:val="000000"/>
          <w:lang w:eastAsia="en-US"/>
        </w:rPr>
        <w:t>önemli</w:t>
      </w:r>
      <w:r w:rsidR="006B444D">
        <w:rPr>
          <w:rFonts w:eastAsia="Calibri"/>
          <w:bCs/>
          <w:color w:val="000000"/>
          <w:lang w:eastAsia="en-US"/>
        </w:rPr>
        <w:t xml:space="preserve"> (r=0.5972, p&lt;0</w:t>
      </w:r>
      <w:r w:rsidR="002E3952">
        <w:rPr>
          <w:rFonts w:eastAsia="Calibri"/>
          <w:bCs/>
          <w:color w:val="000000"/>
          <w:lang w:eastAsia="en-US"/>
        </w:rPr>
        <w:t>.01) bir ilişki olduğu belirlenmiştir</w:t>
      </w:r>
      <w:r w:rsidR="006B444D">
        <w:rPr>
          <w:rFonts w:eastAsia="Calibri"/>
          <w:bCs/>
          <w:color w:val="000000"/>
          <w:lang w:eastAsia="en-US"/>
        </w:rPr>
        <w:t xml:space="preserve">. Toplam kavuzlu koçan verimi ile koçan uzunluğu arasında pozitif yönlü </w:t>
      </w:r>
      <w:r w:rsidR="00ED704D">
        <w:rPr>
          <w:rFonts w:eastAsia="Calibri"/>
          <w:bCs/>
          <w:color w:val="000000"/>
          <w:lang w:eastAsia="en-US"/>
        </w:rPr>
        <w:t>önemli</w:t>
      </w:r>
      <w:r w:rsidR="006B444D">
        <w:rPr>
          <w:rFonts w:eastAsia="Calibri"/>
          <w:bCs/>
          <w:color w:val="000000"/>
          <w:lang w:eastAsia="en-US"/>
        </w:rPr>
        <w:t xml:space="preserve"> (r=</w:t>
      </w:r>
      <w:proofErr w:type="gramStart"/>
      <w:r w:rsidR="006B444D">
        <w:rPr>
          <w:rFonts w:eastAsia="Calibri"/>
          <w:bCs/>
          <w:color w:val="000000"/>
          <w:lang w:eastAsia="en-US"/>
        </w:rPr>
        <w:t>0.5439</w:t>
      </w:r>
      <w:proofErr w:type="gramEnd"/>
      <w:r w:rsidR="006B444D">
        <w:rPr>
          <w:rFonts w:eastAsia="Calibri"/>
          <w:bCs/>
          <w:color w:val="000000"/>
          <w:lang w:eastAsia="en-US"/>
        </w:rPr>
        <w:t xml:space="preserve">, p&lt;0.05) bir ilişki </w:t>
      </w:r>
      <w:r w:rsidR="002E3952">
        <w:rPr>
          <w:rFonts w:eastAsia="Calibri"/>
          <w:bCs/>
          <w:color w:val="000000"/>
          <w:lang w:eastAsia="en-US"/>
        </w:rPr>
        <w:t>belirlenmiştir</w:t>
      </w:r>
      <w:r w:rsidR="006B444D">
        <w:rPr>
          <w:rFonts w:eastAsia="Calibri"/>
          <w:bCs/>
          <w:color w:val="000000"/>
          <w:lang w:eastAsia="en-US"/>
        </w:rPr>
        <w:t>.</w:t>
      </w:r>
      <w:r w:rsidR="00A010BA">
        <w:rPr>
          <w:rFonts w:eastAsia="Calibri"/>
          <w:bCs/>
          <w:color w:val="000000"/>
          <w:lang w:eastAsia="en-US"/>
        </w:rPr>
        <w:t xml:space="preserve"> </w:t>
      </w:r>
      <w:r w:rsidR="006B444D">
        <w:rPr>
          <w:rFonts w:eastAsia="Calibri"/>
          <w:bCs/>
          <w:color w:val="000000"/>
          <w:lang w:eastAsia="en-US"/>
        </w:rPr>
        <w:t xml:space="preserve">Toplam taze koçan verimi ile toplam kavuzlu koçan verimi arasında pozitif yönlü </w:t>
      </w:r>
      <w:r w:rsidR="00ED704D">
        <w:rPr>
          <w:rFonts w:eastAsia="Calibri"/>
          <w:bCs/>
          <w:color w:val="000000"/>
          <w:lang w:eastAsia="en-US"/>
        </w:rPr>
        <w:t>önemli</w:t>
      </w:r>
      <w:r w:rsidR="006B444D">
        <w:rPr>
          <w:rFonts w:eastAsia="Calibri"/>
          <w:bCs/>
          <w:color w:val="000000"/>
          <w:lang w:eastAsia="en-US"/>
        </w:rPr>
        <w:t xml:space="preserve"> (r=</w:t>
      </w:r>
      <w:proofErr w:type="gramStart"/>
      <w:r w:rsidR="006B444D">
        <w:rPr>
          <w:rFonts w:eastAsia="Calibri"/>
          <w:bCs/>
          <w:color w:val="000000"/>
          <w:lang w:eastAsia="en-US"/>
        </w:rPr>
        <w:t>0.8441</w:t>
      </w:r>
      <w:proofErr w:type="gramEnd"/>
      <w:r w:rsidR="006B444D">
        <w:rPr>
          <w:rFonts w:eastAsia="Calibri"/>
          <w:bCs/>
          <w:color w:val="000000"/>
          <w:lang w:eastAsia="en-US"/>
        </w:rPr>
        <w:t xml:space="preserve">, p&lt;0.01) bir ilişki </w:t>
      </w:r>
      <w:r w:rsidR="002E3952">
        <w:rPr>
          <w:rFonts w:eastAsia="Calibri"/>
          <w:bCs/>
          <w:color w:val="000000"/>
          <w:lang w:eastAsia="en-US"/>
        </w:rPr>
        <w:t>belirlenmiştir</w:t>
      </w:r>
      <w:r w:rsidR="006B444D">
        <w:rPr>
          <w:rFonts w:eastAsia="Calibri"/>
          <w:bCs/>
          <w:color w:val="000000"/>
          <w:lang w:eastAsia="en-US"/>
        </w:rPr>
        <w:t xml:space="preserve">. Koçan randımanı ile koçan püskülü çıkış gün süresi arasında negatif yönlü </w:t>
      </w:r>
      <w:r w:rsidR="00ED704D">
        <w:rPr>
          <w:rFonts w:eastAsia="Calibri"/>
          <w:bCs/>
          <w:color w:val="000000"/>
          <w:lang w:eastAsia="en-US"/>
        </w:rPr>
        <w:t>önemli</w:t>
      </w:r>
      <w:r w:rsidR="006B444D">
        <w:rPr>
          <w:rFonts w:eastAsia="Calibri"/>
          <w:bCs/>
          <w:color w:val="000000"/>
          <w:lang w:eastAsia="en-US"/>
        </w:rPr>
        <w:t xml:space="preserve"> (r=-0.493, p&lt;0.05); koçan sayısı arasında </w:t>
      </w:r>
      <w:r w:rsidR="00A010BA">
        <w:rPr>
          <w:rFonts w:eastAsia="Calibri"/>
          <w:bCs/>
          <w:color w:val="000000"/>
          <w:lang w:eastAsia="en-US"/>
        </w:rPr>
        <w:t xml:space="preserve">negatif yönlü </w:t>
      </w:r>
      <w:r w:rsidR="00ED704D">
        <w:rPr>
          <w:rFonts w:eastAsia="Calibri"/>
          <w:bCs/>
          <w:color w:val="000000"/>
          <w:lang w:eastAsia="en-US"/>
        </w:rPr>
        <w:t>önemli</w:t>
      </w:r>
      <w:r w:rsidR="00A010BA">
        <w:rPr>
          <w:rFonts w:eastAsia="Calibri"/>
          <w:bCs/>
          <w:color w:val="000000"/>
          <w:lang w:eastAsia="en-US"/>
        </w:rPr>
        <w:t xml:space="preserve"> (r=-</w:t>
      </w:r>
      <w:proofErr w:type="gramStart"/>
      <w:r w:rsidR="00A010BA">
        <w:rPr>
          <w:rFonts w:eastAsia="Calibri"/>
          <w:bCs/>
          <w:color w:val="000000"/>
          <w:lang w:eastAsia="en-US"/>
        </w:rPr>
        <w:t>0.4801</w:t>
      </w:r>
      <w:proofErr w:type="gramEnd"/>
      <w:r w:rsidR="00A010BA">
        <w:rPr>
          <w:rFonts w:eastAsia="Calibri"/>
          <w:bCs/>
          <w:color w:val="000000"/>
          <w:lang w:eastAsia="en-US"/>
        </w:rPr>
        <w:t xml:space="preserve">, p&lt;0.05); koçan uzunluğu arasında negatif yönlü </w:t>
      </w:r>
      <w:r w:rsidR="00ED704D">
        <w:rPr>
          <w:rFonts w:eastAsia="Calibri"/>
          <w:bCs/>
          <w:color w:val="000000"/>
          <w:lang w:eastAsia="en-US"/>
        </w:rPr>
        <w:t>önemli</w:t>
      </w:r>
      <w:r w:rsidR="00A010BA">
        <w:rPr>
          <w:rFonts w:eastAsia="Calibri"/>
          <w:bCs/>
          <w:color w:val="000000"/>
          <w:lang w:eastAsia="en-US"/>
        </w:rPr>
        <w:t xml:space="preserve"> (r=-0.4347, p&lt;0.05) bir ilişki bulunmaktadır. 1. günde meydana gelen fizyolojik kayıp ile toplam kavuzlu koçan verimi arasında pozitif yönlü </w:t>
      </w:r>
      <w:r w:rsidR="00ED704D">
        <w:rPr>
          <w:rFonts w:eastAsia="Calibri"/>
          <w:bCs/>
          <w:color w:val="000000"/>
          <w:lang w:eastAsia="en-US"/>
        </w:rPr>
        <w:t>önemli</w:t>
      </w:r>
      <w:r w:rsidR="00A010BA">
        <w:rPr>
          <w:rFonts w:eastAsia="Calibri"/>
          <w:bCs/>
          <w:color w:val="000000"/>
          <w:lang w:eastAsia="en-US"/>
        </w:rPr>
        <w:t xml:space="preserve"> (r=</w:t>
      </w:r>
      <w:proofErr w:type="gramStart"/>
      <w:r w:rsidR="00A010BA">
        <w:rPr>
          <w:rFonts w:eastAsia="Calibri"/>
          <w:bCs/>
          <w:color w:val="000000"/>
          <w:lang w:eastAsia="en-US"/>
        </w:rPr>
        <w:t>0.4872</w:t>
      </w:r>
      <w:proofErr w:type="gramEnd"/>
      <w:r w:rsidR="00A010BA">
        <w:rPr>
          <w:rFonts w:eastAsia="Calibri"/>
          <w:bCs/>
          <w:color w:val="000000"/>
          <w:lang w:eastAsia="en-US"/>
        </w:rPr>
        <w:t xml:space="preserve">, p&lt;0.05) bir ilişki tespit edilmiştir. 2.günde meydana gelen fizyolojik kayıp ile toplam kavuzlu koçan verimi arasında pozitif yönlü </w:t>
      </w:r>
      <w:r w:rsidR="00ED704D">
        <w:rPr>
          <w:rFonts w:eastAsia="Calibri"/>
          <w:bCs/>
          <w:color w:val="000000"/>
          <w:lang w:eastAsia="en-US"/>
        </w:rPr>
        <w:t>önemli</w:t>
      </w:r>
      <w:r w:rsidR="00A010BA">
        <w:rPr>
          <w:rFonts w:eastAsia="Calibri"/>
          <w:bCs/>
          <w:color w:val="000000"/>
          <w:lang w:eastAsia="en-US"/>
        </w:rPr>
        <w:t xml:space="preserve"> </w:t>
      </w:r>
      <w:r w:rsidR="00A010BA">
        <w:rPr>
          <w:rFonts w:eastAsia="Calibri"/>
          <w:bCs/>
          <w:color w:val="000000"/>
          <w:lang w:eastAsia="en-US"/>
        </w:rPr>
        <w:lastRenderedPageBreak/>
        <w:t>(r=</w:t>
      </w:r>
      <w:proofErr w:type="gramStart"/>
      <w:r w:rsidR="00A010BA">
        <w:rPr>
          <w:rFonts w:eastAsia="Calibri"/>
          <w:bCs/>
          <w:color w:val="000000"/>
          <w:lang w:eastAsia="en-US"/>
        </w:rPr>
        <w:t>0.4719</w:t>
      </w:r>
      <w:proofErr w:type="gramEnd"/>
      <w:r w:rsidR="00A010BA">
        <w:rPr>
          <w:rFonts w:eastAsia="Calibri"/>
          <w:bCs/>
          <w:color w:val="000000"/>
          <w:lang w:eastAsia="en-US"/>
        </w:rPr>
        <w:t xml:space="preserve">, p&lt;0.05); 1.günde meydana gelen fizyolojik kayıp ile pozitif yönlü </w:t>
      </w:r>
      <w:r w:rsidR="00ED704D">
        <w:rPr>
          <w:rFonts w:eastAsia="Calibri"/>
          <w:bCs/>
          <w:color w:val="000000"/>
          <w:lang w:eastAsia="en-US"/>
        </w:rPr>
        <w:t>önemli</w:t>
      </w:r>
      <w:r w:rsidR="00A010BA">
        <w:rPr>
          <w:rFonts w:eastAsia="Calibri"/>
          <w:bCs/>
          <w:color w:val="000000"/>
          <w:lang w:eastAsia="en-US"/>
        </w:rPr>
        <w:t xml:space="preserve"> (r=0.6994, p&lt;0.01) bir ilişki tespit edilmiştir. 3.günde meydana gelen fizyolojik kayıp ile toplam kavuzlu koçan verimi arasında pozitif yönlü </w:t>
      </w:r>
      <w:r w:rsidR="00ED704D">
        <w:rPr>
          <w:rFonts w:eastAsia="Calibri"/>
          <w:bCs/>
          <w:color w:val="000000"/>
          <w:lang w:eastAsia="en-US"/>
        </w:rPr>
        <w:t>önemli</w:t>
      </w:r>
      <w:r w:rsidR="00A010BA">
        <w:rPr>
          <w:rFonts w:eastAsia="Calibri"/>
          <w:bCs/>
          <w:color w:val="000000"/>
          <w:lang w:eastAsia="en-US"/>
        </w:rPr>
        <w:t xml:space="preserve"> (r=0.4658, p&lt;0.05); toplam taze koçan verimi arasında pozitif yönlü </w:t>
      </w:r>
      <w:r w:rsidR="00ED704D">
        <w:rPr>
          <w:rFonts w:eastAsia="Calibri"/>
          <w:bCs/>
          <w:color w:val="000000"/>
          <w:lang w:eastAsia="en-US"/>
        </w:rPr>
        <w:t>önemli</w:t>
      </w:r>
      <w:r w:rsidR="00A010BA">
        <w:rPr>
          <w:rFonts w:eastAsia="Calibri"/>
          <w:bCs/>
          <w:color w:val="000000"/>
          <w:lang w:eastAsia="en-US"/>
        </w:rPr>
        <w:t xml:space="preserve"> (r=</w:t>
      </w:r>
      <w:r w:rsidR="008739F5">
        <w:rPr>
          <w:rFonts w:eastAsia="Calibri"/>
          <w:bCs/>
          <w:color w:val="000000"/>
          <w:lang w:eastAsia="en-US"/>
        </w:rPr>
        <w:t>0.5303, p&lt;0.05); 1 ve 2</w:t>
      </w:r>
      <w:proofErr w:type="gramStart"/>
      <w:r w:rsidR="008739F5">
        <w:rPr>
          <w:rFonts w:eastAsia="Calibri"/>
          <w:bCs/>
          <w:color w:val="000000"/>
          <w:lang w:eastAsia="en-US"/>
        </w:rPr>
        <w:t>..</w:t>
      </w:r>
      <w:proofErr w:type="gramEnd"/>
      <w:r w:rsidR="008739F5">
        <w:rPr>
          <w:rFonts w:eastAsia="Calibri"/>
          <w:bCs/>
          <w:color w:val="000000"/>
          <w:lang w:eastAsia="en-US"/>
        </w:rPr>
        <w:t xml:space="preserve">günde meydana gelen fizyolojik kayıp ile pozitif yönlü </w:t>
      </w:r>
      <w:r w:rsidR="00ED704D">
        <w:rPr>
          <w:rFonts w:eastAsia="Calibri"/>
          <w:bCs/>
          <w:color w:val="000000"/>
          <w:lang w:eastAsia="en-US"/>
        </w:rPr>
        <w:t>önemli</w:t>
      </w:r>
      <w:r w:rsidR="008739F5">
        <w:rPr>
          <w:rFonts w:eastAsia="Calibri"/>
          <w:bCs/>
          <w:color w:val="000000"/>
          <w:lang w:eastAsia="en-US"/>
        </w:rPr>
        <w:t xml:space="preserve"> (r=0.6859, p&lt;0.01; r=0.9955, p&lt;0.01)</w:t>
      </w:r>
      <w:r w:rsidR="00A010BA">
        <w:rPr>
          <w:rFonts w:eastAsia="Calibri"/>
          <w:bCs/>
          <w:color w:val="000000"/>
          <w:lang w:eastAsia="en-US"/>
        </w:rPr>
        <w:t xml:space="preserve">bir ilişki </w:t>
      </w:r>
      <w:r w:rsidR="008739F5">
        <w:rPr>
          <w:rFonts w:eastAsia="Calibri"/>
          <w:bCs/>
          <w:color w:val="000000"/>
          <w:lang w:eastAsia="en-US"/>
        </w:rPr>
        <w:t>tespit edilmiştir.</w:t>
      </w:r>
      <w:r w:rsidR="008739F5" w:rsidRPr="008739F5">
        <w:rPr>
          <w:rFonts w:eastAsia="Calibri"/>
          <w:bCs/>
          <w:color w:val="000000"/>
          <w:lang w:eastAsia="en-US"/>
        </w:rPr>
        <w:t xml:space="preserve"> </w:t>
      </w:r>
      <w:r w:rsidR="008739F5">
        <w:rPr>
          <w:rFonts w:eastAsia="Calibri"/>
          <w:bCs/>
          <w:color w:val="000000"/>
          <w:lang w:eastAsia="en-US"/>
        </w:rPr>
        <w:t xml:space="preserve">4.günde meydana gelen fizyolojik kayıp ile toplam kavuzlu koçan verimi arasında pozitif yönlü </w:t>
      </w:r>
      <w:r w:rsidR="00ED704D">
        <w:rPr>
          <w:rFonts w:eastAsia="Calibri"/>
          <w:bCs/>
          <w:color w:val="000000"/>
          <w:lang w:eastAsia="en-US"/>
        </w:rPr>
        <w:t>önemli</w:t>
      </w:r>
      <w:r w:rsidR="008739F5">
        <w:rPr>
          <w:rFonts w:eastAsia="Calibri"/>
          <w:bCs/>
          <w:color w:val="000000"/>
          <w:lang w:eastAsia="en-US"/>
        </w:rPr>
        <w:t xml:space="preserve"> (r=</w:t>
      </w:r>
      <w:proofErr w:type="gramStart"/>
      <w:r w:rsidR="008739F5">
        <w:rPr>
          <w:rFonts w:eastAsia="Calibri"/>
          <w:bCs/>
          <w:color w:val="000000"/>
          <w:lang w:eastAsia="en-US"/>
        </w:rPr>
        <w:t>0.4689</w:t>
      </w:r>
      <w:proofErr w:type="gramEnd"/>
      <w:r w:rsidR="008739F5">
        <w:rPr>
          <w:rFonts w:eastAsia="Calibri"/>
          <w:bCs/>
          <w:color w:val="000000"/>
          <w:lang w:eastAsia="en-US"/>
        </w:rPr>
        <w:t xml:space="preserve">, p&lt;0.05); toplam taze koçan verimi arasında pozitif yönlü </w:t>
      </w:r>
      <w:r w:rsidR="00ED704D">
        <w:rPr>
          <w:rFonts w:eastAsia="Calibri"/>
          <w:bCs/>
          <w:color w:val="000000"/>
          <w:lang w:eastAsia="en-US"/>
        </w:rPr>
        <w:t>önemli</w:t>
      </w:r>
      <w:r w:rsidR="008739F5">
        <w:rPr>
          <w:rFonts w:eastAsia="Calibri"/>
          <w:bCs/>
          <w:color w:val="000000"/>
          <w:lang w:eastAsia="en-US"/>
        </w:rPr>
        <w:t xml:space="preserve"> (r=0.5222, p&lt;0.05); 1-3. günlerde meydana gelen fizyolojik kayıp ile pozitif yönlü </w:t>
      </w:r>
      <w:r w:rsidR="00ED704D">
        <w:rPr>
          <w:rFonts w:eastAsia="Calibri"/>
          <w:bCs/>
          <w:color w:val="000000"/>
          <w:lang w:eastAsia="en-US"/>
        </w:rPr>
        <w:t>önemli</w:t>
      </w:r>
      <w:r w:rsidR="008739F5">
        <w:rPr>
          <w:rFonts w:eastAsia="Calibri"/>
          <w:bCs/>
          <w:color w:val="000000"/>
          <w:lang w:eastAsia="en-US"/>
        </w:rPr>
        <w:t xml:space="preserve"> (r=0.6856, p&lt;0.01; r=0.9819, p&lt;0.01; r=0.9944, p&lt;0.01)</w:t>
      </w:r>
      <w:r w:rsidR="00801E13">
        <w:rPr>
          <w:rFonts w:eastAsia="Calibri"/>
          <w:bCs/>
          <w:color w:val="000000"/>
          <w:lang w:eastAsia="en-US"/>
        </w:rPr>
        <w:t xml:space="preserve"> </w:t>
      </w:r>
      <w:r w:rsidR="008739F5">
        <w:rPr>
          <w:rFonts w:eastAsia="Calibri"/>
          <w:bCs/>
          <w:color w:val="000000"/>
          <w:lang w:eastAsia="en-US"/>
        </w:rPr>
        <w:t>bir ilişki tespit edilmiştir.</w:t>
      </w:r>
      <w:r w:rsidR="008739F5" w:rsidRPr="008739F5">
        <w:rPr>
          <w:rFonts w:eastAsia="Calibri"/>
          <w:bCs/>
          <w:color w:val="000000"/>
          <w:lang w:eastAsia="en-US"/>
        </w:rPr>
        <w:t xml:space="preserve"> </w:t>
      </w:r>
      <w:r w:rsidR="008739F5">
        <w:rPr>
          <w:rFonts w:eastAsia="Calibri"/>
          <w:bCs/>
          <w:color w:val="000000"/>
          <w:lang w:eastAsia="en-US"/>
        </w:rPr>
        <w:t xml:space="preserve">5.günde meydana gelen fizyolojik kayıp ile 1-4. günlerde meydana gelen fizyolojik kayıp arasında pozitif yönlü </w:t>
      </w:r>
      <w:r w:rsidR="00ED704D">
        <w:rPr>
          <w:rFonts w:eastAsia="Calibri"/>
          <w:bCs/>
          <w:color w:val="000000"/>
          <w:lang w:eastAsia="en-US"/>
        </w:rPr>
        <w:t>önemli</w:t>
      </w:r>
      <w:r w:rsidR="008739F5">
        <w:rPr>
          <w:rFonts w:eastAsia="Calibri"/>
          <w:bCs/>
          <w:color w:val="000000"/>
          <w:lang w:eastAsia="en-US"/>
        </w:rPr>
        <w:t xml:space="preserve"> (r=</w:t>
      </w:r>
      <w:proofErr w:type="gramStart"/>
      <w:r w:rsidR="008739F5">
        <w:rPr>
          <w:rFonts w:eastAsia="Calibri"/>
          <w:bCs/>
          <w:color w:val="000000"/>
          <w:lang w:eastAsia="en-US"/>
        </w:rPr>
        <w:t>0.7234</w:t>
      </w:r>
      <w:proofErr w:type="gramEnd"/>
      <w:r w:rsidR="008739F5">
        <w:rPr>
          <w:rFonts w:eastAsia="Calibri"/>
          <w:bCs/>
          <w:color w:val="000000"/>
          <w:lang w:eastAsia="en-US"/>
        </w:rPr>
        <w:t>, p&lt;0.01; r=0.7826, p&lt;0.01; r=0.8074, p&lt;0.01; r=0.8271, p&lt;0.01)</w:t>
      </w:r>
      <w:r w:rsidR="00801E13">
        <w:rPr>
          <w:rFonts w:eastAsia="Calibri"/>
          <w:bCs/>
          <w:color w:val="000000"/>
          <w:lang w:eastAsia="en-US"/>
        </w:rPr>
        <w:t xml:space="preserve"> </w:t>
      </w:r>
      <w:r w:rsidR="008739F5">
        <w:rPr>
          <w:rFonts w:eastAsia="Calibri"/>
          <w:bCs/>
          <w:color w:val="000000"/>
          <w:lang w:eastAsia="en-US"/>
        </w:rPr>
        <w:t xml:space="preserve">bir ilişki tespit edilmiştir. 6.günde meydana gelen fizyolojik kayıp ile 1-5. günlerde meydana gelen fizyolojik kayıp arasında pozitif yönlü </w:t>
      </w:r>
      <w:r w:rsidR="00ED704D">
        <w:rPr>
          <w:rFonts w:eastAsia="Calibri"/>
          <w:bCs/>
          <w:color w:val="000000"/>
          <w:lang w:eastAsia="en-US"/>
        </w:rPr>
        <w:t>önemli</w:t>
      </w:r>
      <w:r w:rsidR="008739F5">
        <w:rPr>
          <w:rFonts w:eastAsia="Calibri"/>
          <w:bCs/>
          <w:color w:val="000000"/>
          <w:lang w:eastAsia="en-US"/>
        </w:rPr>
        <w:t xml:space="preserve"> (r=</w:t>
      </w:r>
      <w:proofErr w:type="gramStart"/>
      <w:r w:rsidR="008739F5">
        <w:rPr>
          <w:rFonts w:eastAsia="Calibri"/>
          <w:bCs/>
          <w:color w:val="000000"/>
          <w:lang w:eastAsia="en-US"/>
        </w:rPr>
        <w:t>0.7119</w:t>
      </w:r>
      <w:proofErr w:type="gramEnd"/>
      <w:r w:rsidR="008739F5">
        <w:rPr>
          <w:rFonts w:eastAsia="Calibri"/>
          <w:bCs/>
          <w:color w:val="000000"/>
          <w:lang w:eastAsia="en-US"/>
        </w:rPr>
        <w:t>, p&lt;0.01; r=0.7402, p&lt;0.01; r=0.7732, p&lt;0.01; r=0.8038, p&lt;0.01; r=0.9851, p&lt;0.01)bir ilişki tespit edilmiştir.</w:t>
      </w:r>
      <w:r w:rsidR="008739F5" w:rsidRPr="008739F5">
        <w:rPr>
          <w:rFonts w:eastAsia="Calibri"/>
          <w:bCs/>
          <w:color w:val="000000"/>
          <w:lang w:eastAsia="en-US"/>
        </w:rPr>
        <w:t xml:space="preserve"> </w:t>
      </w:r>
      <w:r w:rsidR="008739F5">
        <w:rPr>
          <w:rFonts w:eastAsia="Calibri"/>
          <w:bCs/>
          <w:color w:val="000000"/>
          <w:lang w:eastAsia="en-US"/>
        </w:rPr>
        <w:t xml:space="preserve">7.günde meydana gelen fizyolojik kayıp ile 1-6. günlerde meydana gelen fizyolojik kayıp arasında pozitif yönlü </w:t>
      </w:r>
      <w:r w:rsidR="00ED704D">
        <w:rPr>
          <w:rFonts w:eastAsia="Calibri"/>
          <w:bCs/>
          <w:color w:val="000000"/>
          <w:lang w:eastAsia="en-US"/>
        </w:rPr>
        <w:t>önemli</w:t>
      </w:r>
      <w:r w:rsidR="008739F5">
        <w:rPr>
          <w:rFonts w:eastAsia="Calibri"/>
          <w:bCs/>
          <w:color w:val="000000"/>
          <w:lang w:eastAsia="en-US"/>
        </w:rPr>
        <w:t xml:space="preserve"> (r=</w:t>
      </w:r>
      <w:proofErr w:type="gramStart"/>
      <w:r w:rsidR="008739F5">
        <w:rPr>
          <w:rFonts w:eastAsia="Calibri"/>
          <w:bCs/>
          <w:color w:val="000000"/>
          <w:lang w:eastAsia="en-US"/>
        </w:rPr>
        <w:t>0.7105</w:t>
      </w:r>
      <w:proofErr w:type="gramEnd"/>
      <w:r w:rsidR="008739F5">
        <w:rPr>
          <w:rFonts w:eastAsia="Calibri"/>
          <w:bCs/>
          <w:color w:val="000000"/>
          <w:lang w:eastAsia="en-US"/>
        </w:rPr>
        <w:t>, p&lt;0.01; r=0.7038, p&lt;0.01; r=0.7375, p&lt;0.01; r=0.7726, p&lt;0.01; r=0.957, p&lt;0.01</w:t>
      </w:r>
      <w:r w:rsidR="00B64B7B">
        <w:rPr>
          <w:rFonts w:eastAsia="Calibri"/>
          <w:bCs/>
          <w:color w:val="000000"/>
          <w:lang w:eastAsia="en-US"/>
        </w:rPr>
        <w:t xml:space="preserve">; </w:t>
      </w:r>
      <w:r w:rsidR="008739F5">
        <w:rPr>
          <w:rFonts w:eastAsia="Calibri"/>
          <w:bCs/>
          <w:color w:val="000000"/>
          <w:lang w:eastAsia="en-US"/>
        </w:rPr>
        <w:t>r=0.</w:t>
      </w:r>
      <w:r w:rsidR="00B64B7B">
        <w:rPr>
          <w:rFonts w:eastAsia="Calibri"/>
          <w:bCs/>
          <w:color w:val="000000"/>
          <w:lang w:eastAsia="en-US"/>
        </w:rPr>
        <w:t>9898</w:t>
      </w:r>
      <w:r w:rsidR="008739F5">
        <w:rPr>
          <w:rFonts w:eastAsia="Calibri"/>
          <w:bCs/>
          <w:color w:val="000000"/>
          <w:lang w:eastAsia="en-US"/>
        </w:rPr>
        <w:t>, p&lt;0.01)</w:t>
      </w:r>
      <w:r w:rsidR="00801E13">
        <w:rPr>
          <w:rFonts w:eastAsia="Calibri"/>
          <w:bCs/>
          <w:color w:val="000000"/>
          <w:lang w:eastAsia="en-US"/>
        </w:rPr>
        <w:t xml:space="preserve"> </w:t>
      </w:r>
      <w:r w:rsidR="008739F5">
        <w:rPr>
          <w:rFonts w:eastAsia="Calibri"/>
          <w:bCs/>
          <w:color w:val="000000"/>
          <w:lang w:eastAsia="en-US"/>
        </w:rPr>
        <w:t>bir ilişki tespit edilmiştir.</w:t>
      </w:r>
    </w:p>
    <w:p w14:paraId="02DD4980" w14:textId="3F9D80CA" w:rsidR="008739F5" w:rsidRDefault="008739F5" w:rsidP="008739F5">
      <w:pPr>
        <w:autoSpaceDE w:val="0"/>
        <w:autoSpaceDN w:val="0"/>
        <w:adjustRightInd w:val="0"/>
        <w:spacing w:after="160" w:line="360" w:lineRule="auto"/>
        <w:ind w:firstLine="709"/>
        <w:jc w:val="both"/>
        <w:rPr>
          <w:rFonts w:eastAsia="Calibri"/>
          <w:b/>
          <w:bCs/>
          <w:color w:val="000000"/>
          <w:lang w:eastAsia="en-US"/>
        </w:rPr>
      </w:pPr>
    </w:p>
    <w:p w14:paraId="349420D9" w14:textId="2FD4696D" w:rsidR="008739F5" w:rsidRDefault="008739F5" w:rsidP="008739F5">
      <w:pPr>
        <w:autoSpaceDE w:val="0"/>
        <w:autoSpaceDN w:val="0"/>
        <w:adjustRightInd w:val="0"/>
        <w:spacing w:after="160" w:line="360" w:lineRule="auto"/>
        <w:ind w:firstLine="709"/>
        <w:jc w:val="both"/>
        <w:rPr>
          <w:rFonts w:eastAsia="Calibri"/>
          <w:b/>
          <w:bCs/>
          <w:color w:val="000000"/>
          <w:lang w:eastAsia="en-US"/>
        </w:rPr>
      </w:pPr>
    </w:p>
    <w:p w14:paraId="118D18E3" w14:textId="00BB82C3" w:rsidR="008739F5" w:rsidRDefault="008739F5" w:rsidP="008739F5">
      <w:pPr>
        <w:autoSpaceDE w:val="0"/>
        <w:autoSpaceDN w:val="0"/>
        <w:adjustRightInd w:val="0"/>
        <w:spacing w:after="160" w:line="360" w:lineRule="auto"/>
        <w:ind w:firstLine="709"/>
        <w:jc w:val="both"/>
        <w:rPr>
          <w:rFonts w:eastAsia="Calibri"/>
          <w:b/>
          <w:bCs/>
          <w:color w:val="000000"/>
          <w:lang w:eastAsia="en-US"/>
        </w:rPr>
      </w:pPr>
    </w:p>
    <w:p w14:paraId="3EC79F85" w14:textId="1B0B9DFE" w:rsidR="00CB3798" w:rsidRDefault="00CB3798" w:rsidP="00446EEA">
      <w:pPr>
        <w:autoSpaceDE w:val="0"/>
        <w:autoSpaceDN w:val="0"/>
        <w:adjustRightInd w:val="0"/>
        <w:spacing w:after="160" w:line="360" w:lineRule="auto"/>
        <w:ind w:firstLine="709"/>
        <w:jc w:val="both"/>
        <w:rPr>
          <w:rFonts w:eastAsia="Calibri"/>
          <w:b/>
          <w:bCs/>
          <w:color w:val="000000"/>
          <w:lang w:eastAsia="en-US"/>
        </w:rPr>
      </w:pPr>
    </w:p>
    <w:p w14:paraId="0B3F9A25" w14:textId="77777777" w:rsidR="00CB3798" w:rsidRDefault="00CB3798" w:rsidP="00446EEA">
      <w:pPr>
        <w:autoSpaceDE w:val="0"/>
        <w:autoSpaceDN w:val="0"/>
        <w:adjustRightInd w:val="0"/>
        <w:spacing w:after="160" w:line="360" w:lineRule="auto"/>
        <w:ind w:firstLine="709"/>
        <w:jc w:val="both"/>
        <w:rPr>
          <w:rFonts w:eastAsia="Calibri"/>
          <w:b/>
          <w:bCs/>
          <w:color w:val="000000"/>
          <w:lang w:eastAsia="en-US"/>
        </w:rPr>
      </w:pPr>
    </w:p>
    <w:p w14:paraId="48A588D0" w14:textId="77777777" w:rsidR="00FF62A0" w:rsidRDefault="00FF62A0" w:rsidP="00446EEA">
      <w:pPr>
        <w:autoSpaceDE w:val="0"/>
        <w:autoSpaceDN w:val="0"/>
        <w:adjustRightInd w:val="0"/>
        <w:spacing w:after="160" w:line="360" w:lineRule="auto"/>
        <w:ind w:firstLine="709"/>
        <w:jc w:val="both"/>
        <w:rPr>
          <w:rFonts w:eastAsia="Calibri"/>
          <w:b/>
          <w:bCs/>
          <w:color w:val="000000"/>
          <w:lang w:eastAsia="en-US"/>
        </w:rPr>
        <w:sectPr w:rsidR="00FF62A0" w:rsidSect="00D05FAA">
          <w:pgSz w:w="11906" w:h="16838"/>
          <w:pgMar w:top="1701" w:right="1418" w:bottom="1418" w:left="1701" w:header="709" w:footer="709" w:gutter="0"/>
          <w:cols w:space="708"/>
          <w:docGrid w:linePitch="360"/>
        </w:sectPr>
      </w:pPr>
    </w:p>
    <w:tbl>
      <w:tblPr>
        <w:tblpPr w:leftFromText="141" w:rightFromText="141" w:vertAnchor="page" w:horzAnchor="margin" w:tblpY="1756"/>
        <w:tblW w:w="13737" w:type="dxa"/>
        <w:tblCellMar>
          <w:left w:w="70" w:type="dxa"/>
          <w:right w:w="70" w:type="dxa"/>
        </w:tblCellMar>
        <w:tblLook w:val="04A0" w:firstRow="1" w:lastRow="0" w:firstColumn="1" w:lastColumn="0" w:noHBand="0" w:noVBand="1"/>
      </w:tblPr>
      <w:tblGrid>
        <w:gridCol w:w="1058"/>
        <w:gridCol w:w="859"/>
        <w:gridCol w:w="763"/>
        <w:gridCol w:w="815"/>
        <w:gridCol w:w="725"/>
        <w:gridCol w:w="756"/>
        <w:gridCol w:w="755"/>
        <w:gridCol w:w="720"/>
        <w:gridCol w:w="815"/>
        <w:gridCol w:w="768"/>
        <w:gridCol w:w="723"/>
        <w:gridCol w:w="905"/>
        <w:gridCol w:w="815"/>
        <w:gridCol w:w="815"/>
        <w:gridCol w:w="815"/>
        <w:gridCol w:w="815"/>
        <w:gridCol w:w="815"/>
      </w:tblGrid>
      <w:tr w:rsidR="00A4484A" w:rsidRPr="00766807" w14:paraId="48521FA5" w14:textId="77777777" w:rsidTr="0047512B">
        <w:trPr>
          <w:trHeight w:val="549"/>
        </w:trPr>
        <w:tc>
          <w:tcPr>
            <w:tcW w:w="1058" w:type="dxa"/>
            <w:tcBorders>
              <w:top w:val="single" w:sz="4" w:space="0" w:color="000000"/>
              <w:left w:val="nil"/>
              <w:bottom w:val="single" w:sz="4" w:space="0" w:color="000000"/>
              <w:right w:val="nil"/>
            </w:tcBorders>
            <w:shd w:val="clear" w:color="auto" w:fill="auto"/>
            <w:vAlign w:val="center"/>
            <w:hideMark/>
          </w:tcPr>
          <w:p w14:paraId="681F06F7"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lastRenderedPageBreak/>
              <w:t>Özellikler</w:t>
            </w:r>
          </w:p>
        </w:tc>
        <w:tc>
          <w:tcPr>
            <w:tcW w:w="859" w:type="dxa"/>
            <w:tcBorders>
              <w:top w:val="single" w:sz="4" w:space="0" w:color="000000"/>
              <w:left w:val="nil"/>
              <w:bottom w:val="single" w:sz="4" w:space="0" w:color="000000"/>
              <w:right w:val="nil"/>
            </w:tcBorders>
            <w:shd w:val="clear" w:color="auto" w:fill="auto"/>
            <w:vAlign w:val="center"/>
            <w:hideMark/>
          </w:tcPr>
          <w:p w14:paraId="095B2D24"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1</w:t>
            </w:r>
          </w:p>
        </w:tc>
        <w:tc>
          <w:tcPr>
            <w:tcW w:w="763" w:type="dxa"/>
            <w:tcBorders>
              <w:top w:val="single" w:sz="4" w:space="0" w:color="000000"/>
              <w:left w:val="nil"/>
              <w:bottom w:val="single" w:sz="4" w:space="0" w:color="000000"/>
              <w:right w:val="nil"/>
            </w:tcBorders>
            <w:shd w:val="clear" w:color="auto" w:fill="auto"/>
            <w:vAlign w:val="center"/>
            <w:hideMark/>
          </w:tcPr>
          <w:p w14:paraId="09DF77C7"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2</w:t>
            </w:r>
          </w:p>
        </w:tc>
        <w:tc>
          <w:tcPr>
            <w:tcW w:w="815" w:type="dxa"/>
            <w:tcBorders>
              <w:top w:val="single" w:sz="4" w:space="0" w:color="000000"/>
              <w:left w:val="nil"/>
              <w:bottom w:val="single" w:sz="4" w:space="0" w:color="000000"/>
              <w:right w:val="nil"/>
            </w:tcBorders>
            <w:shd w:val="clear" w:color="auto" w:fill="auto"/>
            <w:vAlign w:val="center"/>
            <w:hideMark/>
          </w:tcPr>
          <w:p w14:paraId="5D02BB86"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3</w:t>
            </w:r>
          </w:p>
        </w:tc>
        <w:tc>
          <w:tcPr>
            <w:tcW w:w="725" w:type="dxa"/>
            <w:tcBorders>
              <w:top w:val="single" w:sz="4" w:space="0" w:color="000000"/>
              <w:left w:val="nil"/>
              <w:bottom w:val="single" w:sz="4" w:space="0" w:color="000000"/>
              <w:right w:val="nil"/>
            </w:tcBorders>
            <w:shd w:val="clear" w:color="auto" w:fill="auto"/>
            <w:vAlign w:val="center"/>
            <w:hideMark/>
          </w:tcPr>
          <w:p w14:paraId="4CE0E04A"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4</w:t>
            </w:r>
          </w:p>
        </w:tc>
        <w:tc>
          <w:tcPr>
            <w:tcW w:w="756" w:type="dxa"/>
            <w:tcBorders>
              <w:top w:val="single" w:sz="4" w:space="0" w:color="000000"/>
              <w:left w:val="nil"/>
              <w:bottom w:val="single" w:sz="4" w:space="0" w:color="000000"/>
              <w:right w:val="nil"/>
            </w:tcBorders>
            <w:shd w:val="clear" w:color="auto" w:fill="auto"/>
            <w:vAlign w:val="center"/>
            <w:hideMark/>
          </w:tcPr>
          <w:p w14:paraId="6A096433"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5</w:t>
            </w:r>
          </w:p>
        </w:tc>
        <w:tc>
          <w:tcPr>
            <w:tcW w:w="755" w:type="dxa"/>
            <w:tcBorders>
              <w:top w:val="single" w:sz="4" w:space="0" w:color="000000"/>
              <w:left w:val="nil"/>
              <w:bottom w:val="single" w:sz="4" w:space="0" w:color="000000"/>
              <w:right w:val="nil"/>
            </w:tcBorders>
            <w:shd w:val="clear" w:color="auto" w:fill="auto"/>
            <w:vAlign w:val="center"/>
            <w:hideMark/>
          </w:tcPr>
          <w:p w14:paraId="0555F942"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6</w:t>
            </w:r>
          </w:p>
        </w:tc>
        <w:tc>
          <w:tcPr>
            <w:tcW w:w="720" w:type="dxa"/>
            <w:tcBorders>
              <w:top w:val="single" w:sz="4" w:space="0" w:color="000000"/>
              <w:left w:val="nil"/>
              <w:bottom w:val="single" w:sz="4" w:space="0" w:color="000000"/>
              <w:right w:val="nil"/>
            </w:tcBorders>
            <w:shd w:val="clear" w:color="auto" w:fill="auto"/>
            <w:vAlign w:val="center"/>
            <w:hideMark/>
          </w:tcPr>
          <w:p w14:paraId="4E480EB3"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7</w:t>
            </w:r>
          </w:p>
        </w:tc>
        <w:tc>
          <w:tcPr>
            <w:tcW w:w="815" w:type="dxa"/>
            <w:tcBorders>
              <w:top w:val="single" w:sz="4" w:space="0" w:color="000000"/>
              <w:left w:val="nil"/>
              <w:bottom w:val="single" w:sz="4" w:space="0" w:color="000000"/>
              <w:right w:val="nil"/>
            </w:tcBorders>
            <w:shd w:val="clear" w:color="auto" w:fill="auto"/>
            <w:vAlign w:val="center"/>
            <w:hideMark/>
          </w:tcPr>
          <w:p w14:paraId="3D68CBEF"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8</w:t>
            </w:r>
          </w:p>
        </w:tc>
        <w:tc>
          <w:tcPr>
            <w:tcW w:w="768" w:type="dxa"/>
            <w:tcBorders>
              <w:top w:val="single" w:sz="4" w:space="0" w:color="000000"/>
              <w:left w:val="nil"/>
              <w:bottom w:val="single" w:sz="4" w:space="0" w:color="000000"/>
              <w:right w:val="nil"/>
            </w:tcBorders>
            <w:shd w:val="clear" w:color="auto" w:fill="auto"/>
            <w:vAlign w:val="center"/>
            <w:hideMark/>
          </w:tcPr>
          <w:p w14:paraId="786460AB"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9</w:t>
            </w:r>
          </w:p>
        </w:tc>
        <w:tc>
          <w:tcPr>
            <w:tcW w:w="723" w:type="dxa"/>
            <w:tcBorders>
              <w:top w:val="single" w:sz="4" w:space="0" w:color="000000"/>
              <w:left w:val="nil"/>
              <w:bottom w:val="single" w:sz="4" w:space="0" w:color="000000"/>
              <w:right w:val="nil"/>
            </w:tcBorders>
            <w:shd w:val="clear" w:color="auto" w:fill="auto"/>
            <w:vAlign w:val="center"/>
            <w:hideMark/>
          </w:tcPr>
          <w:p w14:paraId="3DDD7FF3"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10</w:t>
            </w:r>
          </w:p>
        </w:tc>
        <w:tc>
          <w:tcPr>
            <w:tcW w:w="905" w:type="dxa"/>
            <w:tcBorders>
              <w:top w:val="single" w:sz="4" w:space="0" w:color="000000"/>
              <w:left w:val="nil"/>
              <w:bottom w:val="single" w:sz="4" w:space="0" w:color="000000"/>
              <w:right w:val="nil"/>
            </w:tcBorders>
            <w:shd w:val="clear" w:color="auto" w:fill="auto"/>
            <w:vAlign w:val="center"/>
            <w:hideMark/>
          </w:tcPr>
          <w:p w14:paraId="7582629E"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11</w:t>
            </w:r>
          </w:p>
        </w:tc>
        <w:tc>
          <w:tcPr>
            <w:tcW w:w="815" w:type="dxa"/>
            <w:tcBorders>
              <w:top w:val="single" w:sz="4" w:space="0" w:color="000000"/>
              <w:left w:val="nil"/>
              <w:bottom w:val="single" w:sz="4" w:space="0" w:color="000000"/>
              <w:right w:val="nil"/>
            </w:tcBorders>
            <w:shd w:val="clear" w:color="auto" w:fill="auto"/>
            <w:vAlign w:val="center"/>
            <w:hideMark/>
          </w:tcPr>
          <w:p w14:paraId="260E4355"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12</w:t>
            </w:r>
          </w:p>
        </w:tc>
        <w:tc>
          <w:tcPr>
            <w:tcW w:w="815" w:type="dxa"/>
            <w:tcBorders>
              <w:top w:val="single" w:sz="4" w:space="0" w:color="000000"/>
              <w:left w:val="nil"/>
              <w:bottom w:val="single" w:sz="4" w:space="0" w:color="000000"/>
              <w:right w:val="nil"/>
            </w:tcBorders>
            <w:shd w:val="clear" w:color="auto" w:fill="auto"/>
            <w:vAlign w:val="center"/>
            <w:hideMark/>
          </w:tcPr>
          <w:p w14:paraId="0C39D824"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13</w:t>
            </w:r>
          </w:p>
        </w:tc>
        <w:tc>
          <w:tcPr>
            <w:tcW w:w="815" w:type="dxa"/>
            <w:tcBorders>
              <w:top w:val="single" w:sz="4" w:space="0" w:color="000000"/>
              <w:left w:val="nil"/>
              <w:bottom w:val="single" w:sz="4" w:space="0" w:color="000000"/>
              <w:right w:val="nil"/>
            </w:tcBorders>
            <w:shd w:val="clear" w:color="auto" w:fill="auto"/>
            <w:vAlign w:val="center"/>
            <w:hideMark/>
          </w:tcPr>
          <w:p w14:paraId="2225A2C3"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14</w:t>
            </w:r>
          </w:p>
        </w:tc>
        <w:tc>
          <w:tcPr>
            <w:tcW w:w="815" w:type="dxa"/>
            <w:tcBorders>
              <w:top w:val="single" w:sz="4" w:space="0" w:color="000000"/>
              <w:left w:val="nil"/>
              <w:bottom w:val="single" w:sz="4" w:space="0" w:color="000000"/>
              <w:right w:val="nil"/>
            </w:tcBorders>
            <w:shd w:val="clear" w:color="auto" w:fill="auto"/>
            <w:vAlign w:val="center"/>
            <w:hideMark/>
          </w:tcPr>
          <w:p w14:paraId="18E1E9D6"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15</w:t>
            </w:r>
          </w:p>
        </w:tc>
        <w:tc>
          <w:tcPr>
            <w:tcW w:w="815" w:type="dxa"/>
            <w:tcBorders>
              <w:top w:val="single" w:sz="4" w:space="0" w:color="000000"/>
              <w:left w:val="nil"/>
              <w:bottom w:val="single" w:sz="4" w:space="0" w:color="000000"/>
              <w:right w:val="nil"/>
            </w:tcBorders>
            <w:shd w:val="clear" w:color="auto" w:fill="auto"/>
            <w:vAlign w:val="center"/>
            <w:hideMark/>
          </w:tcPr>
          <w:p w14:paraId="2DD465CC"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16</w:t>
            </w:r>
          </w:p>
        </w:tc>
      </w:tr>
      <w:tr w:rsidR="00A4484A" w:rsidRPr="00766807" w14:paraId="5D4F6495" w14:textId="77777777" w:rsidTr="0047512B">
        <w:trPr>
          <w:trHeight w:val="354"/>
        </w:trPr>
        <w:tc>
          <w:tcPr>
            <w:tcW w:w="1058" w:type="dxa"/>
            <w:tcBorders>
              <w:top w:val="nil"/>
              <w:left w:val="nil"/>
              <w:bottom w:val="nil"/>
              <w:right w:val="nil"/>
            </w:tcBorders>
            <w:shd w:val="clear" w:color="D9D9D9" w:fill="D9D9D9"/>
            <w:vAlign w:val="center"/>
            <w:hideMark/>
          </w:tcPr>
          <w:p w14:paraId="1194E34C"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2</w:t>
            </w:r>
          </w:p>
        </w:tc>
        <w:tc>
          <w:tcPr>
            <w:tcW w:w="859" w:type="dxa"/>
            <w:tcBorders>
              <w:top w:val="nil"/>
              <w:left w:val="nil"/>
              <w:bottom w:val="nil"/>
              <w:right w:val="nil"/>
            </w:tcBorders>
            <w:shd w:val="clear" w:color="D9D9D9" w:fill="D9D9D9"/>
            <w:vAlign w:val="center"/>
            <w:hideMark/>
          </w:tcPr>
          <w:p w14:paraId="17E092BC" w14:textId="55950505"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0.9134</w:t>
            </w:r>
            <w:r w:rsidR="00A4484A" w:rsidRPr="00A4484A">
              <w:rPr>
                <w:rFonts w:eastAsia="Times New Roman"/>
                <w:color w:val="000000"/>
                <w:sz w:val="18"/>
                <w:szCs w:val="18"/>
              </w:rPr>
              <w:t>**</w:t>
            </w:r>
          </w:p>
        </w:tc>
        <w:tc>
          <w:tcPr>
            <w:tcW w:w="763" w:type="dxa"/>
            <w:tcBorders>
              <w:top w:val="nil"/>
              <w:left w:val="nil"/>
              <w:bottom w:val="nil"/>
              <w:right w:val="nil"/>
            </w:tcBorders>
            <w:shd w:val="clear" w:color="D9D9D9" w:fill="D9D9D9"/>
            <w:vAlign w:val="center"/>
            <w:hideMark/>
          </w:tcPr>
          <w:p w14:paraId="1D69EBA6" w14:textId="77777777" w:rsidR="00766807" w:rsidRPr="00A4484A" w:rsidRDefault="00766807" w:rsidP="0047512B">
            <w:pPr>
              <w:spacing w:after="0" w:line="240" w:lineRule="auto"/>
              <w:jc w:val="center"/>
              <w:rPr>
                <w:rFonts w:eastAsia="Times New Roman"/>
                <w:color w:val="000000"/>
                <w:sz w:val="18"/>
                <w:szCs w:val="18"/>
              </w:rPr>
            </w:pPr>
          </w:p>
        </w:tc>
        <w:tc>
          <w:tcPr>
            <w:tcW w:w="815" w:type="dxa"/>
            <w:tcBorders>
              <w:top w:val="nil"/>
              <w:left w:val="nil"/>
              <w:bottom w:val="nil"/>
              <w:right w:val="nil"/>
            </w:tcBorders>
            <w:shd w:val="clear" w:color="D9D9D9" w:fill="D9D9D9"/>
            <w:vAlign w:val="center"/>
            <w:hideMark/>
          </w:tcPr>
          <w:p w14:paraId="0381FF5F" w14:textId="77777777" w:rsidR="00766807" w:rsidRPr="00A4484A" w:rsidRDefault="00766807" w:rsidP="0047512B">
            <w:pPr>
              <w:spacing w:after="0" w:line="240" w:lineRule="auto"/>
              <w:jc w:val="center"/>
              <w:rPr>
                <w:rFonts w:eastAsia="Times New Roman"/>
                <w:color w:val="auto"/>
                <w:sz w:val="18"/>
                <w:szCs w:val="18"/>
              </w:rPr>
            </w:pPr>
          </w:p>
        </w:tc>
        <w:tc>
          <w:tcPr>
            <w:tcW w:w="725" w:type="dxa"/>
            <w:tcBorders>
              <w:top w:val="nil"/>
              <w:left w:val="nil"/>
              <w:bottom w:val="nil"/>
              <w:right w:val="nil"/>
            </w:tcBorders>
            <w:shd w:val="clear" w:color="D9D9D9" w:fill="D9D9D9"/>
            <w:vAlign w:val="center"/>
            <w:hideMark/>
          </w:tcPr>
          <w:p w14:paraId="2D2E9E9A" w14:textId="77777777" w:rsidR="00766807" w:rsidRPr="00A4484A" w:rsidRDefault="00766807" w:rsidP="0047512B">
            <w:pPr>
              <w:spacing w:after="0" w:line="240" w:lineRule="auto"/>
              <w:jc w:val="center"/>
              <w:rPr>
                <w:rFonts w:eastAsia="Times New Roman"/>
                <w:color w:val="auto"/>
                <w:sz w:val="18"/>
                <w:szCs w:val="18"/>
              </w:rPr>
            </w:pPr>
          </w:p>
        </w:tc>
        <w:tc>
          <w:tcPr>
            <w:tcW w:w="756" w:type="dxa"/>
            <w:tcBorders>
              <w:top w:val="nil"/>
              <w:left w:val="nil"/>
              <w:bottom w:val="nil"/>
              <w:right w:val="nil"/>
            </w:tcBorders>
            <w:shd w:val="clear" w:color="D9D9D9" w:fill="D9D9D9"/>
            <w:vAlign w:val="center"/>
            <w:hideMark/>
          </w:tcPr>
          <w:p w14:paraId="70875189" w14:textId="77777777" w:rsidR="00766807" w:rsidRPr="00A4484A" w:rsidRDefault="00766807" w:rsidP="0047512B">
            <w:pPr>
              <w:spacing w:after="0" w:line="240" w:lineRule="auto"/>
              <w:jc w:val="center"/>
              <w:rPr>
                <w:rFonts w:eastAsia="Times New Roman"/>
                <w:color w:val="auto"/>
                <w:sz w:val="18"/>
                <w:szCs w:val="18"/>
              </w:rPr>
            </w:pPr>
          </w:p>
        </w:tc>
        <w:tc>
          <w:tcPr>
            <w:tcW w:w="755" w:type="dxa"/>
            <w:tcBorders>
              <w:top w:val="nil"/>
              <w:left w:val="nil"/>
              <w:bottom w:val="nil"/>
              <w:right w:val="nil"/>
            </w:tcBorders>
            <w:shd w:val="clear" w:color="D9D9D9" w:fill="D9D9D9"/>
            <w:vAlign w:val="center"/>
            <w:hideMark/>
          </w:tcPr>
          <w:p w14:paraId="124FDB93" w14:textId="77777777" w:rsidR="00766807" w:rsidRPr="00A4484A" w:rsidRDefault="00766807" w:rsidP="0047512B">
            <w:pPr>
              <w:spacing w:after="0" w:line="240" w:lineRule="auto"/>
              <w:jc w:val="center"/>
              <w:rPr>
                <w:rFonts w:eastAsia="Times New Roman"/>
                <w:color w:val="auto"/>
                <w:sz w:val="18"/>
                <w:szCs w:val="18"/>
              </w:rPr>
            </w:pPr>
          </w:p>
        </w:tc>
        <w:tc>
          <w:tcPr>
            <w:tcW w:w="720" w:type="dxa"/>
            <w:tcBorders>
              <w:top w:val="nil"/>
              <w:left w:val="nil"/>
              <w:bottom w:val="nil"/>
              <w:right w:val="nil"/>
            </w:tcBorders>
            <w:shd w:val="clear" w:color="D9D9D9" w:fill="D9D9D9"/>
            <w:vAlign w:val="center"/>
            <w:hideMark/>
          </w:tcPr>
          <w:p w14:paraId="1CA751F9"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5A008071" w14:textId="77777777" w:rsidR="00766807" w:rsidRPr="00A4484A" w:rsidRDefault="00766807" w:rsidP="0047512B">
            <w:pPr>
              <w:spacing w:after="0" w:line="240" w:lineRule="auto"/>
              <w:jc w:val="center"/>
              <w:rPr>
                <w:rFonts w:eastAsia="Times New Roman"/>
                <w:color w:val="auto"/>
                <w:sz w:val="18"/>
                <w:szCs w:val="18"/>
              </w:rPr>
            </w:pPr>
          </w:p>
        </w:tc>
        <w:tc>
          <w:tcPr>
            <w:tcW w:w="768" w:type="dxa"/>
            <w:tcBorders>
              <w:top w:val="nil"/>
              <w:left w:val="nil"/>
              <w:bottom w:val="nil"/>
              <w:right w:val="nil"/>
            </w:tcBorders>
            <w:shd w:val="clear" w:color="D9D9D9" w:fill="D9D9D9"/>
            <w:vAlign w:val="center"/>
            <w:hideMark/>
          </w:tcPr>
          <w:p w14:paraId="604C57B9" w14:textId="77777777" w:rsidR="00766807" w:rsidRPr="00A4484A" w:rsidRDefault="00766807" w:rsidP="0047512B">
            <w:pPr>
              <w:spacing w:after="0" w:line="240" w:lineRule="auto"/>
              <w:jc w:val="center"/>
              <w:rPr>
                <w:rFonts w:eastAsia="Times New Roman"/>
                <w:color w:val="auto"/>
                <w:sz w:val="18"/>
                <w:szCs w:val="18"/>
              </w:rPr>
            </w:pPr>
          </w:p>
        </w:tc>
        <w:tc>
          <w:tcPr>
            <w:tcW w:w="723" w:type="dxa"/>
            <w:tcBorders>
              <w:top w:val="nil"/>
              <w:left w:val="nil"/>
              <w:bottom w:val="nil"/>
              <w:right w:val="nil"/>
            </w:tcBorders>
            <w:shd w:val="clear" w:color="D9D9D9" w:fill="D9D9D9"/>
            <w:vAlign w:val="center"/>
            <w:hideMark/>
          </w:tcPr>
          <w:p w14:paraId="6BCE4AE4" w14:textId="77777777" w:rsidR="00766807" w:rsidRPr="00A4484A" w:rsidRDefault="00766807" w:rsidP="0047512B">
            <w:pPr>
              <w:spacing w:after="0" w:line="240" w:lineRule="auto"/>
              <w:jc w:val="center"/>
              <w:rPr>
                <w:rFonts w:eastAsia="Times New Roman"/>
                <w:color w:val="auto"/>
                <w:sz w:val="18"/>
                <w:szCs w:val="18"/>
              </w:rPr>
            </w:pPr>
          </w:p>
        </w:tc>
        <w:tc>
          <w:tcPr>
            <w:tcW w:w="905" w:type="dxa"/>
            <w:tcBorders>
              <w:top w:val="nil"/>
              <w:left w:val="nil"/>
              <w:bottom w:val="nil"/>
              <w:right w:val="nil"/>
            </w:tcBorders>
            <w:shd w:val="clear" w:color="D9D9D9" w:fill="D9D9D9"/>
            <w:vAlign w:val="center"/>
            <w:hideMark/>
          </w:tcPr>
          <w:p w14:paraId="641C023D"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218ED047"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7ED8FFC4"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65D90972"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524C555F"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5573FA1F" w14:textId="77777777" w:rsidR="00766807" w:rsidRPr="00A4484A" w:rsidRDefault="00766807" w:rsidP="0047512B">
            <w:pPr>
              <w:spacing w:after="0" w:line="240" w:lineRule="auto"/>
              <w:jc w:val="center"/>
              <w:rPr>
                <w:rFonts w:eastAsia="Times New Roman"/>
                <w:color w:val="auto"/>
                <w:sz w:val="18"/>
                <w:szCs w:val="18"/>
              </w:rPr>
            </w:pPr>
          </w:p>
        </w:tc>
      </w:tr>
      <w:tr w:rsidR="00A4484A" w:rsidRPr="00766807" w14:paraId="5E7B0AC7" w14:textId="77777777" w:rsidTr="0047512B">
        <w:trPr>
          <w:trHeight w:val="321"/>
        </w:trPr>
        <w:tc>
          <w:tcPr>
            <w:tcW w:w="1058" w:type="dxa"/>
            <w:tcBorders>
              <w:top w:val="nil"/>
              <w:left w:val="nil"/>
              <w:bottom w:val="nil"/>
              <w:right w:val="nil"/>
            </w:tcBorders>
            <w:shd w:val="clear" w:color="auto" w:fill="auto"/>
            <w:vAlign w:val="center"/>
            <w:hideMark/>
          </w:tcPr>
          <w:p w14:paraId="49D2827E"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3</w:t>
            </w:r>
          </w:p>
        </w:tc>
        <w:tc>
          <w:tcPr>
            <w:tcW w:w="859" w:type="dxa"/>
            <w:tcBorders>
              <w:top w:val="nil"/>
              <w:left w:val="nil"/>
              <w:bottom w:val="nil"/>
              <w:right w:val="nil"/>
            </w:tcBorders>
            <w:shd w:val="clear" w:color="auto" w:fill="auto"/>
            <w:vAlign w:val="center"/>
            <w:hideMark/>
          </w:tcPr>
          <w:p w14:paraId="2BE4F7DD" w14:textId="50EE7C7D"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-0.55</w:t>
            </w:r>
            <w:r w:rsidR="00A4484A" w:rsidRPr="00A4484A">
              <w:rPr>
                <w:rFonts w:eastAsia="Times New Roman"/>
                <w:color w:val="000000"/>
                <w:sz w:val="18"/>
                <w:szCs w:val="18"/>
              </w:rPr>
              <w:t>**</w:t>
            </w:r>
          </w:p>
        </w:tc>
        <w:tc>
          <w:tcPr>
            <w:tcW w:w="763" w:type="dxa"/>
            <w:tcBorders>
              <w:top w:val="nil"/>
              <w:left w:val="nil"/>
              <w:bottom w:val="nil"/>
              <w:right w:val="nil"/>
            </w:tcBorders>
            <w:shd w:val="clear" w:color="auto" w:fill="auto"/>
            <w:vAlign w:val="center"/>
            <w:hideMark/>
          </w:tcPr>
          <w:p w14:paraId="0A0595D5" w14:textId="682AA1EC" w:rsidR="00766807" w:rsidRPr="00A4484A" w:rsidRDefault="00766807" w:rsidP="0047512B">
            <w:pPr>
              <w:spacing w:after="0" w:line="240" w:lineRule="auto"/>
              <w:ind w:right="-113"/>
              <w:jc w:val="center"/>
              <w:rPr>
                <w:rFonts w:eastAsia="Times New Roman"/>
                <w:color w:val="000000"/>
                <w:sz w:val="18"/>
                <w:szCs w:val="18"/>
              </w:rPr>
            </w:pPr>
            <w:r w:rsidRPr="00A4484A">
              <w:rPr>
                <w:rFonts w:eastAsia="Times New Roman"/>
                <w:color w:val="000000"/>
                <w:sz w:val="18"/>
                <w:szCs w:val="18"/>
              </w:rPr>
              <w:t>-0.474</w:t>
            </w:r>
            <w:r w:rsidR="00A4484A" w:rsidRPr="00A4484A">
              <w:rPr>
                <w:rFonts w:eastAsia="Times New Roman"/>
                <w:color w:val="000000"/>
                <w:sz w:val="18"/>
                <w:szCs w:val="18"/>
              </w:rPr>
              <w:t>**</w:t>
            </w:r>
          </w:p>
        </w:tc>
        <w:tc>
          <w:tcPr>
            <w:tcW w:w="815" w:type="dxa"/>
            <w:tcBorders>
              <w:top w:val="nil"/>
              <w:left w:val="nil"/>
              <w:bottom w:val="nil"/>
              <w:right w:val="nil"/>
            </w:tcBorders>
            <w:shd w:val="clear" w:color="auto" w:fill="auto"/>
            <w:vAlign w:val="center"/>
            <w:hideMark/>
          </w:tcPr>
          <w:p w14:paraId="1351B6DE" w14:textId="77777777" w:rsidR="00766807" w:rsidRPr="00A4484A" w:rsidRDefault="00766807" w:rsidP="0047512B">
            <w:pPr>
              <w:spacing w:after="0" w:line="240" w:lineRule="auto"/>
              <w:jc w:val="center"/>
              <w:rPr>
                <w:rFonts w:eastAsia="Times New Roman"/>
                <w:color w:val="000000"/>
                <w:sz w:val="18"/>
                <w:szCs w:val="18"/>
              </w:rPr>
            </w:pPr>
          </w:p>
        </w:tc>
        <w:tc>
          <w:tcPr>
            <w:tcW w:w="725" w:type="dxa"/>
            <w:tcBorders>
              <w:top w:val="nil"/>
              <w:left w:val="nil"/>
              <w:bottom w:val="nil"/>
              <w:right w:val="nil"/>
            </w:tcBorders>
            <w:shd w:val="clear" w:color="auto" w:fill="auto"/>
            <w:vAlign w:val="center"/>
            <w:hideMark/>
          </w:tcPr>
          <w:p w14:paraId="40E115C0" w14:textId="77777777" w:rsidR="00766807" w:rsidRPr="00A4484A" w:rsidRDefault="00766807" w:rsidP="0047512B">
            <w:pPr>
              <w:spacing w:after="0" w:line="240" w:lineRule="auto"/>
              <w:jc w:val="center"/>
              <w:rPr>
                <w:rFonts w:eastAsia="Times New Roman"/>
                <w:color w:val="auto"/>
                <w:sz w:val="18"/>
                <w:szCs w:val="18"/>
              </w:rPr>
            </w:pPr>
          </w:p>
        </w:tc>
        <w:tc>
          <w:tcPr>
            <w:tcW w:w="756" w:type="dxa"/>
            <w:tcBorders>
              <w:top w:val="nil"/>
              <w:left w:val="nil"/>
              <w:bottom w:val="nil"/>
              <w:right w:val="nil"/>
            </w:tcBorders>
            <w:shd w:val="clear" w:color="auto" w:fill="auto"/>
            <w:vAlign w:val="center"/>
            <w:hideMark/>
          </w:tcPr>
          <w:p w14:paraId="160C3BF2" w14:textId="77777777" w:rsidR="00766807" w:rsidRPr="00A4484A" w:rsidRDefault="00766807" w:rsidP="0047512B">
            <w:pPr>
              <w:spacing w:after="0" w:line="240" w:lineRule="auto"/>
              <w:jc w:val="center"/>
              <w:rPr>
                <w:rFonts w:eastAsia="Times New Roman"/>
                <w:color w:val="auto"/>
                <w:sz w:val="18"/>
                <w:szCs w:val="18"/>
              </w:rPr>
            </w:pPr>
          </w:p>
        </w:tc>
        <w:tc>
          <w:tcPr>
            <w:tcW w:w="755" w:type="dxa"/>
            <w:tcBorders>
              <w:top w:val="nil"/>
              <w:left w:val="nil"/>
              <w:bottom w:val="nil"/>
              <w:right w:val="nil"/>
            </w:tcBorders>
            <w:shd w:val="clear" w:color="auto" w:fill="auto"/>
            <w:vAlign w:val="center"/>
            <w:hideMark/>
          </w:tcPr>
          <w:p w14:paraId="6E647A8B" w14:textId="77777777" w:rsidR="00766807" w:rsidRPr="00A4484A" w:rsidRDefault="00766807" w:rsidP="0047512B">
            <w:pPr>
              <w:spacing w:after="0" w:line="240" w:lineRule="auto"/>
              <w:jc w:val="center"/>
              <w:rPr>
                <w:rFonts w:eastAsia="Times New Roman"/>
                <w:color w:val="auto"/>
                <w:sz w:val="18"/>
                <w:szCs w:val="18"/>
              </w:rPr>
            </w:pPr>
          </w:p>
        </w:tc>
        <w:tc>
          <w:tcPr>
            <w:tcW w:w="720" w:type="dxa"/>
            <w:tcBorders>
              <w:top w:val="nil"/>
              <w:left w:val="nil"/>
              <w:bottom w:val="nil"/>
              <w:right w:val="nil"/>
            </w:tcBorders>
            <w:shd w:val="clear" w:color="auto" w:fill="auto"/>
            <w:vAlign w:val="center"/>
            <w:hideMark/>
          </w:tcPr>
          <w:p w14:paraId="1FBE1937"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5ADA0A0D" w14:textId="77777777" w:rsidR="00766807" w:rsidRPr="00A4484A" w:rsidRDefault="00766807" w:rsidP="0047512B">
            <w:pPr>
              <w:spacing w:after="0" w:line="240" w:lineRule="auto"/>
              <w:jc w:val="center"/>
              <w:rPr>
                <w:rFonts w:eastAsia="Times New Roman"/>
                <w:color w:val="auto"/>
                <w:sz w:val="18"/>
                <w:szCs w:val="18"/>
              </w:rPr>
            </w:pPr>
          </w:p>
        </w:tc>
        <w:tc>
          <w:tcPr>
            <w:tcW w:w="768" w:type="dxa"/>
            <w:tcBorders>
              <w:top w:val="nil"/>
              <w:left w:val="nil"/>
              <w:bottom w:val="nil"/>
              <w:right w:val="nil"/>
            </w:tcBorders>
            <w:shd w:val="clear" w:color="auto" w:fill="auto"/>
            <w:vAlign w:val="center"/>
            <w:hideMark/>
          </w:tcPr>
          <w:p w14:paraId="79C081F7" w14:textId="77777777" w:rsidR="00766807" w:rsidRPr="00A4484A" w:rsidRDefault="00766807" w:rsidP="0047512B">
            <w:pPr>
              <w:spacing w:after="0" w:line="240" w:lineRule="auto"/>
              <w:jc w:val="center"/>
              <w:rPr>
                <w:rFonts w:eastAsia="Times New Roman"/>
                <w:color w:val="auto"/>
                <w:sz w:val="18"/>
                <w:szCs w:val="18"/>
              </w:rPr>
            </w:pPr>
          </w:p>
        </w:tc>
        <w:tc>
          <w:tcPr>
            <w:tcW w:w="723" w:type="dxa"/>
            <w:tcBorders>
              <w:top w:val="nil"/>
              <w:left w:val="nil"/>
              <w:bottom w:val="nil"/>
              <w:right w:val="nil"/>
            </w:tcBorders>
            <w:shd w:val="clear" w:color="auto" w:fill="auto"/>
            <w:vAlign w:val="center"/>
            <w:hideMark/>
          </w:tcPr>
          <w:p w14:paraId="6946DA7D" w14:textId="77777777" w:rsidR="00766807" w:rsidRPr="00A4484A" w:rsidRDefault="00766807" w:rsidP="0047512B">
            <w:pPr>
              <w:spacing w:after="0" w:line="240" w:lineRule="auto"/>
              <w:jc w:val="center"/>
              <w:rPr>
                <w:rFonts w:eastAsia="Times New Roman"/>
                <w:color w:val="auto"/>
                <w:sz w:val="18"/>
                <w:szCs w:val="18"/>
              </w:rPr>
            </w:pPr>
          </w:p>
        </w:tc>
        <w:tc>
          <w:tcPr>
            <w:tcW w:w="905" w:type="dxa"/>
            <w:tcBorders>
              <w:top w:val="nil"/>
              <w:left w:val="nil"/>
              <w:bottom w:val="nil"/>
              <w:right w:val="nil"/>
            </w:tcBorders>
            <w:shd w:val="clear" w:color="auto" w:fill="auto"/>
            <w:vAlign w:val="center"/>
            <w:hideMark/>
          </w:tcPr>
          <w:p w14:paraId="5E38CDB1"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4437E8CD"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2FEAD0B9"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5E561149"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26E213AF"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4A19E535" w14:textId="77777777" w:rsidR="00766807" w:rsidRPr="00A4484A" w:rsidRDefault="00766807" w:rsidP="0047512B">
            <w:pPr>
              <w:spacing w:after="0" w:line="240" w:lineRule="auto"/>
              <w:jc w:val="center"/>
              <w:rPr>
                <w:rFonts w:eastAsia="Times New Roman"/>
                <w:color w:val="auto"/>
                <w:sz w:val="18"/>
                <w:szCs w:val="18"/>
              </w:rPr>
            </w:pPr>
          </w:p>
        </w:tc>
      </w:tr>
      <w:tr w:rsidR="00A4484A" w:rsidRPr="00766807" w14:paraId="310E20CC" w14:textId="77777777" w:rsidTr="0047512B">
        <w:trPr>
          <w:trHeight w:val="321"/>
        </w:trPr>
        <w:tc>
          <w:tcPr>
            <w:tcW w:w="1058" w:type="dxa"/>
            <w:tcBorders>
              <w:top w:val="nil"/>
              <w:left w:val="nil"/>
              <w:bottom w:val="nil"/>
              <w:right w:val="nil"/>
            </w:tcBorders>
            <w:shd w:val="clear" w:color="D9D9D9" w:fill="D9D9D9"/>
            <w:vAlign w:val="center"/>
            <w:hideMark/>
          </w:tcPr>
          <w:p w14:paraId="31595D0B"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4</w:t>
            </w:r>
          </w:p>
        </w:tc>
        <w:tc>
          <w:tcPr>
            <w:tcW w:w="859" w:type="dxa"/>
            <w:tcBorders>
              <w:top w:val="nil"/>
              <w:left w:val="nil"/>
              <w:bottom w:val="nil"/>
              <w:right w:val="nil"/>
            </w:tcBorders>
            <w:shd w:val="clear" w:color="D9D9D9" w:fill="D9D9D9"/>
            <w:vAlign w:val="center"/>
            <w:hideMark/>
          </w:tcPr>
          <w:p w14:paraId="4C53464A" w14:textId="084E6F9E" w:rsidR="00766807" w:rsidRPr="00A4484A" w:rsidRDefault="00766807" w:rsidP="0047512B">
            <w:pPr>
              <w:spacing w:after="0" w:line="240" w:lineRule="auto"/>
              <w:ind w:right="-138"/>
              <w:jc w:val="center"/>
              <w:rPr>
                <w:rFonts w:eastAsia="Times New Roman"/>
                <w:color w:val="000000"/>
                <w:sz w:val="18"/>
                <w:szCs w:val="18"/>
              </w:rPr>
            </w:pPr>
            <w:r w:rsidRPr="00A4484A">
              <w:rPr>
                <w:rFonts w:eastAsia="Times New Roman"/>
                <w:color w:val="000000"/>
                <w:sz w:val="18"/>
                <w:szCs w:val="18"/>
              </w:rPr>
              <w:t>-0.7363</w:t>
            </w:r>
            <w:r w:rsidR="00A4484A" w:rsidRPr="00A4484A">
              <w:rPr>
                <w:rFonts w:eastAsia="Times New Roman"/>
                <w:color w:val="000000"/>
                <w:sz w:val="18"/>
                <w:szCs w:val="18"/>
              </w:rPr>
              <w:t>**</w:t>
            </w:r>
          </w:p>
        </w:tc>
        <w:tc>
          <w:tcPr>
            <w:tcW w:w="763" w:type="dxa"/>
            <w:tcBorders>
              <w:top w:val="nil"/>
              <w:left w:val="nil"/>
              <w:bottom w:val="nil"/>
              <w:right w:val="nil"/>
            </w:tcBorders>
            <w:shd w:val="clear" w:color="D9D9D9" w:fill="D9D9D9"/>
            <w:vAlign w:val="center"/>
            <w:hideMark/>
          </w:tcPr>
          <w:p w14:paraId="31BC4FD0" w14:textId="441CC82E" w:rsidR="00766807" w:rsidRPr="00A4484A" w:rsidRDefault="00766807" w:rsidP="0047512B">
            <w:pPr>
              <w:spacing w:after="0" w:line="240" w:lineRule="auto"/>
              <w:ind w:right="-84"/>
              <w:jc w:val="center"/>
              <w:rPr>
                <w:rFonts w:eastAsia="Times New Roman"/>
                <w:color w:val="000000"/>
                <w:sz w:val="18"/>
                <w:szCs w:val="18"/>
              </w:rPr>
            </w:pPr>
            <w:r w:rsidRPr="00A4484A">
              <w:rPr>
                <w:rFonts w:eastAsia="Times New Roman"/>
                <w:color w:val="000000"/>
                <w:sz w:val="18"/>
                <w:szCs w:val="18"/>
              </w:rPr>
              <w:t>-0.621</w:t>
            </w:r>
            <w:r w:rsidR="00A4484A" w:rsidRPr="00A4484A">
              <w:rPr>
                <w:rFonts w:eastAsia="Times New Roman"/>
                <w:color w:val="000000"/>
                <w:sz w:val="18"/>
                <w:szCs w:val="18"/>
              </w:rPr>
              <w:t>**</w:t>
            </w:r>
          </w:p>
        </w:tc>
        <w:tc>
          <w:tcPr>
            <w:tcW w:w="815" w:type="dxa"/>
            <w:tcBorders>
              <w:top w:val="nil"/>
              <w:left w:val="nil"/>
              <w:bottom w:val="nil"/>
              <w:right w:val="nil"/>
            </w:tcBorders>
            <w:shd w:val="clear" w:color="D9D9D9" w:fill="D9D9D9"/>
            <w:vAlign w:val="center"/>
            <w:hideMark/>
          </w:tcPr>
          <w:p w14:paraId="204EAA9E" w14:textId="1F386700"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0.5972</w:t>
            </w:r>
            <w:r w:rsidR="00A4484A" w:rsidRPr="00A4484A">
              <w:rPr>
                <w:rFonts w:eastAsia="Times New Roman"/>
                <w:color w:val="000000"/>
                <w:sz w:val="18"/>
                <w:szCs w:val="18"/>
              </w:rPr>
              <w:t>**</w:t>
            </w:r>
          </w:p>
        </w:tc>
        <w:tc>
          <w:tcPr>
            <w:tcW w:w="725" w:type="dxa"/>
            <w:tcBorders>
              <w:top w:val="nil"/>
              <w:left w:val="nil"/>
              <w:bottom w:val="nil"/>
              <w:right w:val="nil"/>
            </w:tcBorders>
            <w:shd w:val="clear" w:color="D9D9D9" w:fill="D9D9D9"/>
            <w:vAlign w:val="center"/>
            <w:hideMark/>
          </w:tcPr>
          <w:p w14:paraId="04F430E4" w14:textId="77777777" w:rsidR="00766807" w:rsidRPr="00A4484A" w:rsidRDefault="00766807" w:rsidP="0047512B">
            <w:pPr>
              <w:spacing w:after="0" w:line="240" w:lineRule="auto"/>
              <w:jc w:val="center"/>
              <w:rPr>
                <w:rFonts w:eastAsia="Times New Roman"/>
                <w:color w:val="000000"/>
                <w:sz w:val="18"/>
                <w:szCs w:val="18"/>
              </w:rPr>
            </w:pPr>
          </w:p>
        </w:tc>
        <w:tc>
          <w:tcPr>
            <w:tcW w:w="756" w:type="dxa"/>
            <w:tcBorders>
              <w:top w:val="nil"/>
              <w:left w:val="nil"/>
              <w:bottom w:val="nil"/>
              <w:right w:val="nil"/>
            </w:tcBorders>
            <w:shd w:val="clear" w:color="D9D9D9" w:fill="D9D9D9"/>
            <w:vAlign w:val="center"/>
            <w:hideMark/>
          </w:tcPr>
          <w:p w14:paraId="270444DD" w14:textId="77777777" w:rsidR="00766807" w:rsidRPr="00A4484A" w:rsidRDefault="00766807" w:rsidP="0047512B">
            <w:pPr>
              <w:spacing w:after="0" w:line="240" w:lineRule="auto"/>
              <w:jc w:val="center"/>
              <w:rPr>
                <w:rFonts w:eastAsia="Times New Roman"/>
                <w:color w:val="auto"/>
                <w:sz w:val="18"/>
                <w:szCs w:val="18"/>
              </w:rPr>
            </w:pPr>
          </w:p>
        </w:tc>
        <w:tc>
          <w:tcPr>
            <w:tcW w:w="755" w:type="dxa"/>
            <w:tcBorders>
              <w:top w:val="nil"/>
              <w:left w:val="nil"/>
              <w:bottom w:val="nil"/>
              <w:right w:val="nil"/>
            </w:tcBorders>
            <w:shd w:val="clear" w:color="D9D9D9" w:fill="D9D9D9"/>
            <w:vAlign w:val="center"/>
            <w:hideMark/>
          </w:tcPr>
          <w:p w14:paraId="69D2A84D" w14:textId="77777777" w:rsidR="00766807" w:rsidRPr="00A4484A" w:rsidRDefault="00766807" w:rsidP="0047512B">
            <w:pPr>
              <w:spacing w:after="0" w:line="240" w:lineRule="auto"/>
              <w:jc w:val="center"/>
              <w:rPr>
                <w:rFonts w:eastAsia="Times New Roman"/>
                <w:color w:val="auto"/>
                <w:sz w:val="18"/>
                <w:szCs w:val="18"/>
              </w:rPr>
            </w:pPr>
          </w:p>
        </w:tc>
        <w:tc>
          <w:tcPr>
            <w:tcW w:w="720" w:type="dxa"/>
            <w:tcBorders>
              <w:top w:val="nil"/>
              <w:left w:val="nil"/>
              <w:bottom w:val="nil"/>
              <w:right w:val="nil"/>
            </w:tcBorders>
            <w:shd w:val="clear" w:color="D9D9D9" w:fill="D9D9D9"/>
            <w:vAlign w:val="center"/>
            <w:hideMark/>
          </w:tcPr>
          <w:p w14:paraId="518F7FE4"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092A3994" w14:textId="77777777" w:rsidR="00766807" w:rsidRPr="00A4484A" w:rsidRDefault="00766807" w:rsidP="0047512B">
            <w:pPr>
              <w:spacing w:after="0" w:line="240" w:lineRule="auto"/>
              <w:jc w:val="center"/>
              <w:rPr>
                <w:rFonts w:eastAsia="Times New Roman"/>
                <w:color w:val="auto"/>
                <w:sz w:val="18"/>
                <w:szCs w:val="18"/>
              </w:rPr>
            </w:pPr>
          </w:p>
        </w:tc>
        <w:tc>
          <w:tcPr>
            <w:tcW w:w="768" w:type="dxa"/>
            <w:tcBorders>
              <w:top w:val="nil"/>
              <w:left w:val="nil"/>
              <w:bottom w:val="nil"/>
              <w:right w:val="nil"/>
            </w:tcBorders>
            <w:shd w:val="clear" w:color="D9D9D9" w:fill="D9D9D9"/>
            <w:vAlign w:val="center"/>
            <w:hideMark/>
          </w:tcPr>
          <w:p w14:paraId="33EF9DE3" w14:textId="77777777" w:rsidR="00766807" w:rsidRPr="00A4484A" w:rsidRDefault="00766807" w:rsidP="0047512B">
            <w:pPr>
              <w:spacing w:after="0" w:line="240" w:lineRule="auto"/>
              <w:jc w:val="center"/>
              <w:rPr>
                <w:rFonts w:eastAsia="Times New Roman"/>
                <w:color w:val="auto"/>
                <w:sz w:val="18"/>
                <w:szCs w:val="18"/>
              </w:rPr>
            </w:pPr>
          </w:p>
        </w:tc>
        <w:tc>
          <w:tcPr>
            <w:tcW w:w="723" w:type="dxa"/>
            <w:tcBorders>
              <w:top w:val="nil"/>
              <w:left w:val="nil"/>
              <w:bottom w:val="nil"/>
              <w:right w:val="nil"/>
            </w:tcBorders>
            <w:shd w:val="clear" w:color="D9D9D9" w:fill="D9D9D9"/>
            <w:vAlign w:val="center"/>
            <w:hideMark/>
          </w:tcPr>
          <w:p w14:paraId="0A88CD02" w14:textId="77777777" w:rsidR="00766807" w:rsidRPr="00A4484A" w:rsidRDefault="00766807" w:rsidP="0047512B">
            <w:pPr>
              <w:spacing w:after="0" w:line="240" w:lineRule="auto"/>
              <w:jc w:val="center"/>
              <w:rPr>
                <w:rFonts w:eastAsia="Times New Roman"/>
                <w:color w:val="auto"/>
                <w:sz w:val="18"/>
                <w:szCs w:val="18"/>
              </w:rPr>
            </w:pPr>
          </w:p>
        </w:tc>
        <w:tc>
          <w:tcPr>
            <w:tcW w:w="905" w:type="dxa"/>
            <w:tcBorders>
              <w:top w:val="nil"/>
              <w:left w:val="nil"/>
              <w:bottom w:val="nil"/>
              <w:right w:val="nil"/>
            </w:tcBorders>
            <w:shd w:val="clear" w:color="D9D9D9" w:fill="D9D9D9"/>
            <w:vAlign w:val="center"/>
            <w:hideMark/>
          </w:tcPr>
          <w:p w14:paraId="3D2D7A67"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14BD8F7F"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4736B8F4"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19623CDD"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68C5A40D"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013388A7" w14:textId="77777777" w:rsidR="00766807" w:rsidRPr="00A4484A" w:rsidRDefault="00766807" w:rsidP="0047512B">
            <w:pPr>
              <w:spacing w:after="0" w:line="240" w:lineRule="auto"/>
              <w:jc w:val="center"/>
              <w:rPr>
                <w:rFonts w:eastAsia="Times New Roman"/>
                <w:color w:val="auto"/>
                <w:sz w:val="18"/>
                <w:szCs w:val="18"/>
              </w:rPr>
            </w:pPr>
          </w:p>
        </w:tc>
      </w:tr>
      <w:tr w:rsidR="00A4484A" w:rsidRPr="00766807" w14:paraId="070FC410" w14:textId="77777777" w:rsidTr="0047512B">
        <w:trPr>
          <w:trHeight w:val="321"/>
        </w:trPr>
        <w:tc>
          <w:tcPr>
            <w:tcW w:w="1058" w:type="dxa"/>
            <w:tcBorders>
              <w:top w:val="nil"/>
              <w:left w:val="nil"/>
              <w:bottom w:val="nil"/>
              <w:right w:val="nil"/>
            </w:tcBorders>
            <w:shd w:val="clear" w:color="auto" w:fill="auto"/>
            <w:vAlign w:val="center"/>
            <w:hideMark/>
          </w:tcPr>
          <w:p w14:paraId="060CF972"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5</w:t>
            </w:r>
          </w:p>
        </w:tc>
        <w:tc>
          <w:tcPr>
            <w:tcW w:w="859" w:type="dxa"/>
            <w:tcBorders>
              <w:top w:val="nil"/>
              <w:left w:val="nil"/>
              <w:bottom w:val="nil"/>
              <w:right w:val="nil"/>
            </w:tcBorders>
            <w:shd w:val="clear" w:color="auto" w:fill="auto"/>
            <w:vAlign w:val="center"/>
            <w:hideMark/>
          </w:tcPr>
          <w:p w14:paraId="3ACA4665"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0.2021</w:t>
            </w:r>
          </w:p>
        </w:tc>
        <w:tc>
          <w:tcPr>
            <w:tcW w:w="763" w:type="dxa"/>
            <w:tcBorders>
              <w:top w:val="nil"/>
              <w:left w:val="nil"/>
              <w:bottom w:val="nil"/>
              <w:right w:val="nil"/>
            </w:tcBorders>
            <w:shd w:val="clear" w:color="auto" w:fill="auto"/>
            <w:vAlign w:val="center"/>
            <w:hideMark/>
          </w:tcPr>
          <w:p w14:paraId="7CFB66D1"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0.2781</w:t>
            </w:r>
          </w:p>
        </w:tc>
        <w:tc>
          <w:tcPr>
            <w:tcW w:w="815" w:type="dxa"/>
            <w:tcBorders>
              <w:top w:val="nil"/>
              <w:left w:val="nil"/>
              <w:bottom w:val="nil"/>
              <w:right w:val="nil"/>
            </w:tcBorders>
            <w:shd w:val="clear" w:color="auto" w:fill="auto"/>
            <w:vAlign w:val="center"/>
            <w:hideMark/>
          </w:tcPr>
          <w:p w14:paraId="53A46B71"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0.1936</w:t>
            </w:r>
          </w:p>
        </w:tc>
        <w:tc>
          <w:tcPr>
            <w:tcW w:w="725" w:type="dxa"/>
            <w:tcBorders>
              <w:top w:val="nil"/>
              <w:left w:val="nil"/>
              <w:bottom w:val="nil"/>
              <w:right w:val="nil"/>
            </w:tcBorders>
            <w:shd w:val="clear" w:color="auto" w:fill="auto"/>
            <w:vAlign w:val="center"/>
            <w:hideMark/>
          </w:tcPr>
          <w:p w14:paraId="65BAB048"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-0.0928</w:t>
            </w:r>
          </w:p>
        </w:tc>
        <w:tc>
          <w:tcPr>
            <w:tcW w:w="756" w:type="dxa"/>
            <w:tcBorders>
              <w:top w:val="nil"/>
              <w:left w:val="nil"/>
              <w:bottom w:val="nil"/>
              <w:right w:val="nil"/>
            </w:tcBorders>
            <w:shd w:val="clear" w:color="auto" w:fill="auto"/>
            <w:vAlign w:val="center"/>
            <w:hideMark/>
          </w:tcPr>
          <w:p w14:paraId="46099904" w14:textId="77777777" w:rsidR="00766807" w:rsidRPr="00A4484A" w:rsidRDefault="00766807" w:rsidP="0047512B">
            <w:pPr>
              <w:spacing w:after="0" w:line="240" w:lineRule="auto"/>
              <w:jc w:val="center"/>
              <w:rPr>
                <w:rFonts w:eastAsia="Times New Roman"/>
                <w:color w:val="000000"/>
                <w:sz w:val="18"/>
                <w:szCs w:val="18"/>
              </w:rPr>
            </w:pPr>
          </w:p>
        </w:tc>
        <w:tc>
          <w:tcPr>
            <w:tcW w:w="755" w:type="dxa"/>
            <w:tcBorders>
              <w:top w:val="nil"/>
              <w:left w:val="nil"/>
              <w:bottom w:val="nil"/>
              <w:right w:val="nil"/>
            </w:tcBorders>
            <w:shd w:val="clear" w:color="auto" w:fill="auto"/>
            <w:vAlign w:val="center"/>
            <w:hideMark/>
          </w:tcPr>
          <w:p w14:paraId="794006A4" w14:textId="77777777" w:rsidR="00766807" w:rsidRPr="00A4484A" w:rsidRDefault="00766807" w:rsidP="0047512B">
            <w:pPr>
              <w:spacing w:after="0" w:line="240" w:lineRule="auto"/>
              <w:jc w:val="center"/>
              <w:rPr>
                <w:rFonts w:eastAsia="Times New Roman"/>
                <w:color w:val="auto"/>
                <w:sz w:val="18"/>
                <w:szCs w:val="18"/>
              </w:rPr>
            </w:pPr>
          </w:p>
        </w:tc>
        <w:tc>
          <w:tcPr>
            <w:tcW w:w="720" w:type="dxa"/>
            <w:tcBorders>
              <w:top w:val="nil"/>
              <w:left w:val="nil"/>
              <w:bottom w:val="nil"/>
              <w:right w:val="nil"/>
            </w:tcBorders>
            <w:shd w:val="clear" w:color="auto" w:fill="auto"/>
            <w:vAlign w:val="center"/>
            <w:hideMark/>
          </w:tcPr>
          <w:p w14:paraId="284BB9C4"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7C22552A" w14:textId="77777777" w:rsidR="00766807" w:rsidRPr="00A4484A" w:rsidRDefault="00766807" w:rsidP="0047512B">
            <w:pPr>
              <w:spacing w:after="0" w:line="240" w:lineRule="auto"/>
              <w:jc w:val="center"/>
              <w:rPr>
                <w:rFonts w:eastAsia="Times New Roman"/>
                <w:color w:val="auto"/>
                <w:sz w:val="18"/>
                <w:szCs w:val="18"/>
              </w:rPr>
            </w:pPr>
          </w:p>
        </w:tc>
        <w:tc>
          <w:tcPr>
            <w:tcW w:w="768" w:type="dxa"/>
            <w:tcBorders>
              <w:top w:val="nil"/>
              <w:left w:val="nil"/>
              <w:bottom w:val="nil"/>
              <w:right w:val="nil"/>
            </w:tcBorders>
            <w:shd w:val="clear" w:color="auto" w:fill="auto"/>
            <w:vAlign w:val="center"/>
            <w:hideMark/>
          </w:tcPr>
          <w:p w14:paraId="4C2A189B" w14:textId="77777777" w:rsidR="00766807" w:rsidRPr="00A4484A" w:rsidRDefault="00766807" w:rsidP="0047512B">
            <w:pPr>
              <w:spacing w:after="0" w:line="240" w:lineRule="auto"/>
              <w:jc w:val="center"/>
              <w:rPr>
                <w:rFonts w:eastAsia="Times New Roman"/>
                <w:color w:val="auto"/>
                <w:sz w:val="18"/>
                <w:szCs w:val="18"/>
              </w:rPr>
            </w:pPr>
          </w:p>
        </w:tc>
        <w:tc>
          <w:tcPr>
            <w:tcW w:w="723" w:type="dxa"/>
            <w:tcBorders>
              <w:top w:val="nil"/>
              <w:left w:val="nil"/>
              <w:bottom w:val="nil"/>
              <w:right w:val="nil"/>
            </w:tcBorders>
            <w:shd w:val="clear" w:color="auto" w:fill="auto"/>
            <w:vAlign w:val="center"/>
            <w:hideMark/>
          </w:tcPr>
          <w:p w14:paraId="05FEBEF7" w14:textId="77777777" w:rsidR="00766807" w:rsidRPr="00A4484A" w:rsidRDefault="00766807" w:rsidP="0047512B">
            <w:pPr>
              <w:spacing w:after="0" w:line="240" w:lineRule="auto"/>
              <w:jc w:val="center"/>
              <w:rPr>
                <w:rFonts w:eastAsia="Times New Roman"/>
                <w:color w:val="auto"/>
                <w:sz w:val="18"/>
                <w:szCs w:val="18"/>
              </w:rPr>
            </w:pPr>
          </w:p>
        </w:tc>
        <w:tc>
          <w:tcPr>
            <w:tcW w:w="905" w:type="dxa"/>
            <w:tcBorders>
              <w:top w:val="nil"/>
              <w:left w:val="nil"/>
              <w:bottom w:val="nil"/>
              <w:right w:val="nil"/>
            </w:tcBorders>
            <w:shd w:val="clear" w:color="auto" w:fill="auto"/>
            <w:vAlign w:val="center"/>
            <w:hideMark/>
          </w:tcPr>
          <w:p w14:paraId="18F0B63E"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658C17F3"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4A7FC4A8"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22A832C8"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29B0DCA7"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010DBCC7" w14:textId="77777777" w:rsidR="00766807" w:rsidRPr="00A4484A" w:rsidRDefault="00766807" w:rsidP="0047512B">
            <w:pPr>
              <w:spacing w:after="0" w:line="240" w:lineRule="auto"/>
              <w:jc w:val="center"/>
              <w:rPr>
                <w:rFonts w:eastAsia="Times New Roman"/>
                <w:color w:val="auto"/>
                <w:sz w:val="18"/>
                <w:szCs w:val="18"/>
              </w:rPr>
            </w:pPr>
          </w:p>
        </w:tc>
      </w:tr>
      <w:tr w:rsidR="00A4484A" w:rsidRPr="00766807" w14:paraId="17DCA804" w14:textId="77777777" w:rsidTr="0047512B">
        <w:trPr>
          <w:trHeight w:val="321"/>
        </w:trPr>
        <w:tc>
          <w:tcPr>
            <w:tcW w:w="1058" w:type="dxa"/>
            <w:tcBorders>
              <w:top w:val="nil"/>
              <w:left w:val="nil"/>
              <w:bottom w:val="nil"/>
              <w:right w:val="nil"/>
            </w:tcBorders>
            <w:shd w:val="clear" w:color="D9D9D9" w:fill="D9D9D9"/>
            <w:vAlign w:val="center"/>
            <w:hideMark/>
          </w:tcPr>
          <w:p w14:paraId="02E13BE9"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6</w:t>
            </w:r>
          </w:p>
        </w:tc>
        <w:tc>
          <w:tcPr>
            <w:tcW w:w="859" w:type="dxa"/>
            <w:tcBorders>
              <w:top w:val="nil"/>
              <w:left w:val="nil"/>
              <w:bottom w:val="nil"/>
              <w:right w:val="nil"/>
            </w:tcBorders>
            <w:shd w:val="clear" w:color="D9D9D9" w:fill="D9D9D9"/>
            <w:vAlign w:val="center"/>
            <w:hideMark/>
          </w:tcPr>
          <w:p w14:paraId="15C40B10"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0.0959</w:t>
            </w:r>
          </w:p>
        </w:tc>
        <w:tc>
          <w:tcPr>
            <w:tcW w:w="763" w:type="dxa"/>
            <w:tcBorders>
              <w:top w:val="nil"/>
              <w:left w:val="nil"/>
              <w:bottom w:val="nil"/>
              <w:right w:val="nil"/>
            </w:tcBorders>
            <w:shd w:val="clear" w:color="D9D9D9" w:fill="D9D9D9"/>
            <w:vAlign w:val="center"/>
            <w:hideMark/>
          </w:tcPr>
          <w:p w14:paraId="1CE9237F"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-0.0058</w:t>
            </w:r>
          </w:p>
        </w:tc>
        <w:tc>
          <w:tcPr>
            <w:tcW w:w="815" w:type="dxa"/>
            <w:tcBorders>
              <w:top w:val="nil"/>
              <w:left w:val="nil"/>
              <w:bottom w:val="nil"/>
              <w:right w:val="nil"/>
            </w:tcBorders>
            <w:shd w:val="clear" w:color="D9D9D9" w:fill="D9D9D9"/>
            <w:vAlign w:val="center"/>
            <w:hideMark/>
          </w:tcPr>
          <w:p w14:paraId="37037439"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0.4161</w:t>
            </w:r>
          </w:p>
        </w:tc>
        <w:tc>
          <w:tcPr>
            <w:tcW w:w="725" w:type="dxa"/>
            <w:tcBorders>
              <w:top w:val="nil"/>
              <w:left w:val="nil"/>
              <w:bottom w:val="nil"/>
              <w:right w:val="nil"/>
            </w:tcBorders>
            <w:shd w:val="clear" w:color="D9D9D9" w:fill="D9D9D9"/>
            <w:vAlign w:val="center"/>
            <w:hideMark/>
          </w:tcPr>
          <w:p w14:paraId="1A8E8FEE"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0.0539</w:t>
            </w:r>
          </w:p>
        </w:tc>
        <w:tc>
          <w:tcPr>
            <w:tcW w:w="756" w:type="dxa"/>
            <w:tcBorders>
              <w:top w:val="nil"/>
              <w:left w:val="nil"/>
              <w:bottom w:val="nil"/>
              <w:right w:val="nil"/>
            </w:tcBorders>
            <w:shd w:val="clear" w:color="D9D9D9" w:fill="D9D9D9"/>
            <w:vAlign w:val="center"/>
            <w:hideMark/>
          </w:tcPr>
          <w:p w14:paraId="6A3457C1"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0.2728</w:t>
            </w:r>
          </w:p>
        </w:tc>
        <w:tc>
          <w:tcPr>
            <w:tcW w:w="755" w:type="dxa"/>
            <w:tcBorders>
              <w:top w:val="nil"/>
              <w:left w:val="nil"/>
              <w:bottom w:val="nil"/>
              <w:right w:val="nil"/>
            </w:tcBorders>
            <w:shd w:val="clear" w:color="D9D9D9" w:fill="D9D9D9"/>
            <w:vAlign w:val="center"/>
            <w:hideMark/>
          </w:tcPr>
          <w:p w14:paraId="75176D16" w14:textId="77777777" w:rsidR="00766807" w:rsidRPr="00A4484A" w:rsidRDefault="00766807" w:rsidP="0047512B">
            <w:pPr>
              <w:spacing w:after="0" w:line="240" w:lineRule="auto"/>
              <w:jc w:val="center"/>
              <w:rPr>
                <w:rFonts w:eastAsia="Times New Roman"/>
                <w:color w:val="000000"/>
                <w:sz w:val="18"/>
                <w:szCs w:val="18"/>
              </w:rPr>
            </w:pPr>
          </w:p>
        </w:tc>
        <w:tc>
          <w:tcPr>
            <w:tcW w:w="720" w:type="dxa"/>
            <w:tcBorders>
              <w:top w:val="nil"/>
              <w:left w:val="nil"/>
              <w:bottom w:val="nil"/>
              <w:right w:val="nil"/>
            </w:tcBorders>
            <w:shd w:val="clear" w:color="D9D9D9" w:fill="D9D9D9"/>
            <w:vAlign w:val="center"/>
            <w:hideMark/>
          </w:tcPr>
          <w:p w14:paraId="1EC0ED5D"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6A5ED2BD" w14:textId="77777777" w:rsidR="00766807" w:rsidRPr="00A4484A" w:rsidRDefault="00766807" w:rsidP="0047512B">
            <w:pPr>
              <w:spacing w:after="0" w:line="240" w:lineRule="auto"/>
              <w:jc w:val="center"/>
              <w:rPr>
                <w:rFonts w:eastAsia="Times New Roman"/>
                <w:color w:val="auto"/>
                <w:sz w:val="18"/>
                <w:szCs w:val="18"/>
              </w:rPr>
            </w:pPr>
          </w:p>
        </w:tc>
        <w:tc>
          <w:tcPr>
            <w:tcW w:w="768" w:type="dxa"/>
            <w:tcBorders>
              <w:top w:val="nil"/>
              <w:left w:val="nil"/>
              <w:bottom w:val="nil"/>
              <w:right w:val="nil"/>
            </w:tcBorders>
            <w:shd w:val="clear" w:color="D9D9D9" w:fill="D9D9D9"/>
            <w:vAlign w:val="center"/>
            <w:hideMark/>
          </w:tcPr>
          <w:p w14:paraId="52C78137" w14:textId="77777777" w:rsidR="00766807" w:rsidRPr="00A4484A" w:rsidRDefault="00766807" w:rsidP="0047512B">
            <w:pPr>
              <w:spacing w:after="0" w:line="240" w:lineRule="auto"/>
              <w:jc w:val="center"/>
              <w:rPr>
                <w:rFonts w:eastAsia="Times New Roman"/>
                <w:color w:val="auto"/>
                <w:sz w:val="18"/>
                <w:szCs w:val="18"/>
              </w:rPr>
            </w:pPr>
          </w:p>
        </w:tc>
        <w:tc>
          <w:tcPr>
            <w:tcW w:w="723" w:type="dxa"/>
            <w:tcBorders>
              <w:top w:val="nil"/>
              <w:left w:val="nil"/>
              <w:bottom w:val="nil"/>
              <w:right w:val="nil"/>
            </w:tcBorders>
            <w:shd w:val="clear" w:color="D9D9D9" w:fill="D9D9D9"/>
            <w:vAlign w:val="center"/>
            <w:hideMark/>
          </w:tcPr>
          <w:p w14:paraId="4AB4EBAE" w14:textId="77777777" w:rsidR="00766807" w:rsidRPr="00A4484A" w:rsidRDefault="00766807" w:rsidP="0047512B">
            <w:pPr>
              <w:spacing w:after="0" w:line="240" w:lineRule="auto"/>
              <w:jc w:val="center"/>
              <w:rPr>
                <w:rFonts w:eastAsia="Times New Roman"/>
                <w:color w:val="auto"/>
                <w:sz w:val="18"/>
                <w:szCs w:val="18"/>
              </w:rPr>
            </w:pPr>
          </w:p>
        </w:tc>
        <w:tc>
          <w:tcPr>
            <w:tcW w:w="905" w:type="dxa"/>
            <w:tcBorders>
              <w:top w:val="nil"/>
              <w:left w:val="nil"/>
              <w:bottom w:val="nil"/>
              <w:right w:val="nil"/>
            </w:tcBorders>
            <w:shd w:val="clear" w:color="D9D9D9" w:fill="D9D9D9"/>
            <w:vAlign w:val="center"/>
            <w:hideMark/>
          </w:tcPr>
          <w:p w14:paraId="19C23DBE"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4BC75918"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39B1DAF7"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772A091F"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22ACF0D6"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5F9FFDE8" w14:textId="77777777" w:rsidR="00766807" w:rsidRPr="00A4484A" w:rsidRDefault="00766807" w:rsidP="0047512B">
            <w:pPr>
              <w:spacing w:after="0" w:line="240" w:lineRule="auto"/>
              <w:jc w:val="center"/>
              <w:rPr>
                <w:rFonts w:eastAsia="Times New Roman"/>
                <w:color w:val="auto"/>
                <w:sz w:val="18"/>
                <w:szCs w:val="18"/>
              </w:rPr>
            </w:pPr>
          </w:p>
        </w:tc>
      </w:tr>
      <w:tr w:rsidR="00A4484A" w:rsidRPr="00766807" w14:paraId="67AA1A97" w14:textId="77777777" w:rsidTr="0047512B">
        <w:trPr>
          <w:trHeight w:val="321"/>
        </w:trPr>
        <w:tc>
          <w:tcPr>
            <w:tcW w:w="1058" w:type="dxa"/>
            <w:tcBorders>
              <w:top w:val="nil"/>
              <w:left w:val="nil"/>
              <w:bottom w:val="nil"/>
              <w:right w:val="nil"/>
            </w:tcBorders>
            <w:shd w:val="clear" w:color="auto" w:fill="auto"/>
            <w:vAlign w:val="center"/>
            <w:hideMark/>
          </w:tcPr>
          <w:p w14:paraId="0726692A"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7</w:t>
            </w:r>
          </w:p>
        </w:tc>
        <w:tc>
          <w:tcPr>
            <w:tcW w:w="859" w:type="dxa"/>
            <w:tcBorders>
              <w:top w:val="nil"/>
              <w:left w:val="nil"/>
              <w:bottom w:val="nil"/>
              <w:right w:val="nil"/>
            </w:tcBorders>
            <w:shd w:val="clear" w:color="auto" w:fill="auto"/>
            <w:vAlign w:val="center"/>
            <w:hideMark/>
          </w:tcPr>
          <w:p w14:paraId="679D1D36"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-0.2559</w:t>
            </w:r>
          </w:p>
        </w:tc>
        <w:tc>
          <w:tcPr>
            <w:tcW w:w="763" w:type="dxa"/>
            <w:tcBorders>
              <w:top w:val="nil"/>
              <w:left w:val="nil"/>
              <w:bottom w:val="nil"/>
              <w:right w:val="nil"/>
            </w:tcBorders>
            <w:shd w:val="clear" w:color="auto" w:fill="auto"/>
            <w:vAlign w:val="center"/>
            <w:hideMark/>
          </w:tcPr>
          <w:p w14:paraId="1176A039"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-0.2845</w:t>
            </w:r>
          </w:p>
        </w:tc>
        <w:tc>
          <w:tcPr>
            <w:tcW w:w="815" w:type="dxa"/>
            <w:tcBorders>
              <w:top w:val="nil"/>
              <w:left w:val="nil"/>
              <w:bottom w:val="nil"/>
              <w:right w:val="nil"/>
            </w:tcBorders>
            <w:shd w:val="clear" w:color="auto" w:fill="auto"/>
            <w:vAlign w:val="center"/>
            <w:hideMark/>
          </w:tcPr>
          <w:p w14:paraId="0EED6B00"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0.2288</w:t>
            </w:r>
          </w:p>
        </w:tc>
        <w:tc>
          <w:tcPr>
            <w:tcW w:w="725" w:type="dxa"/>
            <w:tcBorders>
              <w:top w:val="nil"/>
              <w:left w:val="nil"/>
              <w:bottom w:val="nil"/>
              <w:right w:val="nil"/>
            </w:tcBorders>
            <w:shd w:val="clear" w:color="auto" w:fill="auto"/>
            <w:vAlign w:val="center"/>
            <w:hideMark/>
          </w:tcPr>
          <w:p w14:paraId="452E8CA2"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0.0418</w:t>
            </w:r>
          </w:p>
        </w:tc>
        <w:tc>
          <w:tcPr>
            <w:tcW w:w="756" w:type="dxa"/>
            <w:tcBorders>
              <w:top w:val="nil"/>
              <w:left w:val="nil"/>
              <w:bottom w:val="nil"/>
              <w:right w:val="nil"/>
            </w:tcBorders>
            <w:shd w:val="clear" w:color="auto" w:fill="auto"/>
            <w:vAlign w:val="center"/>
            <w:hideMark/>
          </w:tcPr>
          <w:p w14:paraId="25D5EE15"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-0.0984</w:t>
            </w:r>
          </w:p>
        </w:tc>
        <w:tc>
          <w:tcPr>
            <w:tcW w:w="755" w:type="dxa"/>
            <w:tcBorders>
              <w:top w:val="nil"/>
              <w:left w:val="nil"/>
              <w:bottom w:val="nil"/>
              <w:right w:val="nil"/>
            </w:tcBorders>
            <w:shd w:val="clear" w:color="auto" w:fill="auto"/>
            <w:vAlign w:val="center"/>
            <w:hideMark/>
          </w:tcPr>
          <w:p w14:paraId="1B1B5D32"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0.4115</w:t>
            </w:r>
          </w:p>
        </w:tc>
        <w:tc>
          <w:tcPr>
            <w:tcW w:w="720" w:type="dxa"/>
            <w:tcBorders>
              <w:top w:val="nil"/>
              <w:left w:val="nil"/>
              <w:bottom w:val="nil"/>
              <w:right w:val="nil"/>
            </w:tcBorders>
            <w:shd w:val="clear" w:color="auto" w:fill="auto"/>
            <w:vAlign w:val="center"/>
            <w:hideMark/>
          </w:tcPr>
          <w:p w14:paraId="03D2F82C" w14:textId="77777777" w:rsidR="00766807" w:rsidRPr="00A4484A" w:rsidRDefault="00766807" w:rsidP="0047512B">
            <w:pPr>
              <w:spacing w:after="0" w:line="240" w:lineRule="auto"/>
              <w:jc w:val="center"/>
              <w:rPr>
                <w:rFonts w:eastAsia="Times New Roman"/>
                <w:color w:val="000000"/>
                <w:sz w:val="18"/>
                <w:szCs w:val="18"/>
              </w:rPr>
            </w:pPr>
          </w:p>
        </w:tc>
        <w:tc>
          <w:tcPr>
            <w:tcW w:w="815" w:type="dxa"/>
            <w:tcBorders>
              <w:top w:val="nil"/>
              <w:left w:val="nil"/>
              <w:bottom w:val="nil"/>
              <w:right w:val="nil"/>
            </w:tcBorders>
            <w:shd w:val="clear" w:color="auto" w:fill="auto"/>
            <w:vAlign w:val="center"/>
            <w:hideMark/>
          </w:tcPr>
          <w:p w14:paraId="4F875B84" w14:textId="77777777" w:rsidR="00766807" w:rsidRPr="00A4484A" w:rsidRDefault="00766807" w:rsidP="0047512B">
            <w:pPr>
              <w:spacing w:after="0" w:line="240" w:lineRule="auto"/>
              <w:jc w:val="center"/>
              <w:rPr>
                <w:rFonts w:eastAsia="Times New Roman"/>
                <w:color w:val="auto"/>
                <w:sz w:val="18"/>
                <w:szCs w:val="18"/>
              </w:rPr>
            </w:pPr>
          </w:p>
        </w:tc>
        <w:tc>
          <w:tcPr>
            <w:tcW w:w="768" w:type="dxa"/>
            <w:tcBorders>
              <w:top w:val="nil"/>
              <w:left w:val="nil"/>
              <w:bottom w:val="nil"/>
              <w:right w:val="nil"/>
            </w:tcBorders>
            <w:shd w:val="clear" w:color="auto" w:fill="auto"/>
            <w:vAlign w:val="center"/>
            <w:hideMark/>
          </w:tcPr>
          <w:p w14:paraId="16CEC540" w14:textId="77777777" w:rsidR="00766807" w:rsidRPr="00A4484A" w:rsidRDefault="00766807" w:rsidP="0047512B">
            <w:pPr>
              <w:spacing w:after="0" w:line="240" w:lineRule="auto"/>
              <w:jc w:val="center"/>
              <w:rPr>
                <w:rFonts w:eastAsia="Times New Roman"/>
                <w:color w:val="auto"/>
                <w:sz w:val="18"/>
                <w:szCs w:val="18"/>
              </w:rPr>
            </w:pPr>
          </w:p>
        </w:tc>
        <w:tc>
          <w:tcPr>
            <w:tcW w:w="723" w:type="dxa"/>
            <w:tcBorders>
              <w:top w:val="nil"/>
              <w:left w:val="nil"/>
              <w:bottom w:val="nil"/>
              <w:right w:val="nil"/>
            </w:tcBorders>
            <w:shd w:val="clear" w:color="auto" w:fill="auto"/>
            <w:vAlign w:val="center"/>
            <w:hideMark/>
          </w:tcPr>
          <w:p w14:paraId="1571EA1D" w14:textId="77777777" w:rsidR="00766807" w:rsidRPr="00A4484A" w:rsidRDefault="00766807" w:rsidP="0047512B">
            <w:pPr>
              <w:spacing w:after="0" w:line="240" w:lineRule="auto"/>
              <w:jc w:val="center"/>
              <w:rPr>
                <w:rFonts w:eastAsia="Times New Roman"/>
                <w:color w:val="auto"/>
                <w:sz w:val="18"/>
                <w:szCs w:val="18"/>
              </w:rPr>
            </w:pPr>
          </w:p>
        </w:tc>
        <w:tc>
          <w:tcPr>
            <w:tcW w:w="905" w:type="dxa"/>
            <w:tcBorders>
              <w:top w:val="nil"/>
              <w:left w:val="nil"/>
              <w:bottom w:val="nil"/>
              <w:right w:val="nil"/>
            </w:tcBorders>
            <w:shd w:val="clear" w:color="auto" w:fill="auto"/>
            <w:vAlign w:val="center"/>
            <w:hideMark/>
          </w:tcPr>
          <w:p w14:paraId="4E2F2769"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0207CEED"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0099FD2B"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2E920E66"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343F3D3C"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791CF9DA" w14:textId="77777777" w:rsidR="00766807" w:rsidRPr="00A4484A" w:rsidRDefault="00766807" w:rsidP="0047512B">
            <w:pPr>
              <w:spacing w:after="0" w:line="240" w:lineRule="auto"/>
              <w:jc w:val="center"/>
              <w:rPr>
                <w:rFonts w:eastAsia="Times New Roman"/>
                <w:color w:val="auto"/>
                <w:sz w:val="18"/>
                <w:szCs w:val="18"/>
              </w:rPr>
            </w:pPr>
          </w:p>
        </w:tc>
      </w:tr>
      <w:tr w:rsidR="00A4484A" w:rsidRPr="00766807" w14:paraId="57AA2D82" w14:textId="77777777" w:rsidTr="0047512B">
        <w:trPr>
          <w:trHeight w:val="321"/>
        </w:trPr>
        <w:tc>
          <w:tcPr>
            <w:tcW w:w="1058" w:type="dxa"/>
            <w:tcBorders>
              <w:top w:val="nil"/>
              <w:left w:val="nil"/>
              <w:bottom w:val="nil"/>
              <w:right w:val="nil"/>
            </w:tcBorders>
            <w:shd w:val="clear" w:color="D9D9D9" w:fill="D9D9D9"/>
            <w:vAlign w:val="center"/>
            <w:hideMark/>
          </w:tcPr>
          <w:p w14:paraId="03CAF4CA"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8</w:t>
            </w:r>
          </w:p>
        </w:tc>
        <w:tc>
          <w:tcPr>
            <w:tcW w:w="859" w:type="dxa"/>
            <w:tcBorders>
              <w:top w:val="nil"/>
              <w:left w:val="nil"/>
              <w:bottom w:val="nil"/>
              <w:right w:val="nil"/>
            </w:tcBorders>
            <w:shd w:val="clear" w:color="D9D9D9" w:fill="D9D9D9"/>
            <w:vAlign w:val="center"/>
            <w:hideMark/>
          </w:tcPr>
          <w:p w14:paraId="1C1DAC5F"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0.0952</w:t>
            </w:r>
          </w:p>
        </w:tc>
        <w:tc>
          <w:tcPr>
            <w:tcW w:w="763" w:type="dxa"/>
            <w:tcBorders>
              <w:top w:val="nil"/>
              <w:left w:val="nil"/>
              <w:bottom w:val="nil"/>
              <w:right w:val="nil"/>
            </w:tcBorders>
            <w:shd w:val="clear" w:color="D9D9D9" w:fill="D9D9D9"/>
            <w:vAlign w:val="center"/>
            <w:hideMark/>
          </w:tcPr>
          <w:p w14:paraId="396A7AD3"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0.0234</w:t>
            </w:r>
          </w:p>
        </w:tc>
        <w:tc>
          <w:tcPr>
            <w:tcW w:w="815" w:type="dxa"/>
            <w:tcBorders>
              <w:top w:val="nil"/>
              <w:left w:val="nil"/>
              <w:bottom w:val="nil"/>
              <w:right w:val="nil"/>
            </w:tcBorders>
            <w:shd w:val="clear" w:color="D9D9D9" w:fill="D9D9D9"/>
            <w:vAlign w:val="center"/>
            <w:hideMark/>
          </w:tcPr>
          <w:p w14:paraId="44F6C0FA"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0.1372</w:t>
            </w:r>
          </w:p>
        </w:tc>
        <w:tc>
          <w:tcPr>
            <w:tcW w:w="725" w:type="dxa"/>
            <w:tcBorders>
              <w:top w:val="nil"/>
              <w:left w:val="nil"/>
              <w:bottom w:val="nil"/>
              <w:right w:val="nil"/>
            </w:tcBorders>
            <w:shd w:val="clear" w:color="D9D9D9" w:fill="D9D9D9"/>
            <w:vAlign w:val="center"/>
            <w:hideMark/>
          </w:tcPr>
          <w:p w14:paraId="495605DF"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-0.0136</w:t>
            </w:r>
          </w:p>
        </w:tc>
        <w:tc>
          <w:tcPr>
            <w:tcW w:w="756" w:type="dxa"/>
            <w:tcBorders>
              <w:top w:val="nil"/>
              <w:left w:val="nil"/>
              <w:bottom w:val="nil"/>
              <w:right w:val="nil"/>
            </w:tcBorders>
            <w:shd w:val="clear" w:color="D9D9D9" w:fill="D9D9D9"/>
            <w:vAlign w:val="center"/>
            <w:hideMark/>
          </w:tcPr>
          <w:p w14:paraId="042C07B1"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0.4228</w:t>
            </w:r>
          </w:p>
        </w:tc>
        <w:tc>
          <w:tcPr>
            <w:tcW w:w="755" w:type="dxa"/>
            <w:tcBorders>
              <w:top w:val="nil"/>
              <w:left w:val="nil"/>
              <w:bottom w:val="nil"/>
              <w:right w:val="nil"/>
            </w:tcBorders>
            <w:shd w:val="clear" w:color="D9D9D9" w:fill="D9D9D9"/>
            <w:vAlign w:val="center"/>
            <w:hideMark/>
          </w:tcPr>
          <w:p w14:paraId="282FD650" w14:textId="3AD5C344"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0.5439</w:t>
            </w:r>
            <w:r w:rsidR="00A4484A">
              <w:rPr>
                <w:rFonts w:eastAsia="Times New Roman"/>
                <w:color w:val="000000"/>
                <w:sz w:val="18"/>
                <w:szCs w:val="18"/>
              </w:rPr>
              <w:t>*</w:t>
            </w:r>
          </w:p>
        </w:tc>
        <w:tc>
          <w:tcPr>
            <w:tcW w:w="720" w:type="dxa"/>
            <w:tcBorders>
              <w:top w:val="nil"/>
              <w:left w:val="nil"/>
              <w:bottom w:val="nil"/>
              <w:right w:val="nil"/>
            </w:tcBorders>
            <w:shd w:val="clear" w:color="D9D9D9" w:fill="D9D9D9"/>
            <w:vAlign w:val="center"/>
            <w:hideMark/>
          </w:tcPr>
          <w:p w14:paraId="4E3D79B4"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0.3417</w:t>
            </w:r>
          </w:p>
        </w:tc>
        <w:tc>
          <w:tcPr>
            <w:tcW w:w="815" w:type="dxa"/>
            <w:tcBorders>
              <w:top w:val="nil"/>
              <w:left w:val="nil"/>
              <w:bottom w:val="nil"/>
              <w:right w:val="nil"/>
            </w:tcBorders>
            <w:shd w:val="clear" w:color="D9D9D9" w:fill="D9D9D9"/>
            <w:vAlign w:val="center"/>
            <w:hideMark/>
          </w:tcPr>
          <w:p w14:paraId="2772C289" w14:textId="77777777" w:rsidR="00766807" w:rsidRPr="00A4484A" w:rsidRDefault="00766807" w:rsidP="0047512B">
            <w:pPr>
              <w:spacing w:after="0" w:line="240" w:lineRule="auto"/>
              <w:jc w:val="center"/>
              <w:rPr>
                <w:rFonts w:eastAsia="Times New Roman"/>
                <w:color w:val="000000"/>
                <w:sz w:val="18"/>
                <w:szCs w:val="18"/>
              </w:rPr>
            </w:pPr>
          </w:p>
        </w:tc>
        <w:tc>
          <w:tcPr>
            <w:tcW w:w="768" w:type="dxa"/>
            <w:tcBorders>
              <w:top w:val="nil"/>
              <w:left w:val="nil"/>
              <w:bottom w:val="nil"/>
              <w:right w:val="nil"/>
            </w:tcBorders>
            <w:shd w:val="clear" w:color="D9D9D9" w:fill="D9D9D9"/>
            <w:vAlign w:val="center"/>
            <w:hideMark/>
          </w:tcPr>
          <w:p w14:paraId="789DDAEE" w14:textId="77777777" w:rsidR="00766807" w:rsidRPr="00A4484A" w:rsidRDefault="00766807" w:rsidP="0047512B">
            <w:pPr>
              <w:spacing w:after="0" w:line="240" w:lineRule="auto"/>
              <w:jc w:val="center"/>
              <w:rPr>
                <w:rFonts w:eastAsia="Times New Roman"/>
                <w:color w:val="auto"/>
                <w:sz w:val="18"/>
                <w:szCs w:val="18"/>
              </w:rPr>
            </w:pPr>
          </w:p>
        </w:tc>
        <w:tc>
          <w:tcPr>
            <w:tcW w:w="723" w:type="dxa"/>
            <w:tcBorders>
              <w:top w:val="nil"/>
              <w:left w:val="nil"/>
              <w:bottom w:val="nil"/>
              <w:right w:val="nil"/>
            </w:tcBorders>
            <w:shd w:val="clear" w:color="D9D9D9" w:fill="D9D9D9"/>
            <w:vAlign w:val="center"/>
            <w:hideMark/>
          </w:tcPr>
          <w:p w14:paraId="5AE4E282" w14:textId="77777777" w:rsidR="00766807" w:rsidRPr="00A4484A" w:rsidRDefault="00766807" w:rsidP="0047512B">
            <w:pPr>
              <w:spacing w:after="0" w:line="240" w:lineRule="auto"/>
              <w:jc w:val="center"/>
              <w:rPr>
                <w:rFonts w:eastAsia="Times New Roman"/>
                <w:color w:val="auto"/>
                <w:sz w:val="18"/>
                <w:szCs w:val="18"/>
              </w:rPr>
            </w:pPr>
          </w:p>
        </w:tc>
        <w:tc>
          <w:tcPr>
            <w:tcW w:w="905" w:type="dxa"/>
            <w:tcBorders>
              <w:top w:val="nil"/>
              <w:left w:val="nil"/>
              <w:bottom w:val="nil"/>
              <w:right w:val="nil"/>
            </w:tcBorders>
            <w:shd w:val="clear" w:color="D9D9D9" w:fill="D9D9D9"/>
            <w:vAlign w:val="center"/>
            <w:hideMark/>
          </w:tcPr>
          <w:p w14:paraId="19D26D6B"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38BC73B2"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30AF34A1"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4C82CA79"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509E5075"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648183CD" w14:textId="77777777" w:rsidR="00766807" w:rsidRPr="00A4484A" w:rsidRDefault="00766807" w:rsidP="0047512B">
            <w:pPr>
              <w:spacing w:after="0" w:line="240" w:lineRule="auto"/>
              <w:jc w:val="center"/>
              <w:rPr>
                <w:rFonts w:eastAsia="Times New Roman"/>
                <w:color w:val="auto"/>
                <w:sz w:val="18"/>
                <w:szCs w:val="18"/>
              </w:rPr>
            </w:pPr>
          </w:p>
        </w:tc>
      </w:tr>
      <w:tr w:rsidR="00A4484A" w:rsidRPr="00766807" w14:paraId="4D68BB46" w14:textId="77777777" w:rsidTr="0047512B">
        <w:trPr>
          <w:trHeight w:val="321"/>
        </w:trPr>
        <w:tc>
          <w:tcPr>
            <w:tcW w:w="1058" w:type="dxa"/>
            <w:tcBorders>
              <w:top w:val="nil"/>
              <w:left w:val="nil"/>
              <w:bottom w:val="nil"/>
              <w:right w:val="nil"/>
            </w:tcBorders>
            <w:shd w:val="clear" w:color="auto" w:fill="auto"/>
            <w:vAlign w:val="center"/>
            <w:hideMark/>
          </w:tcPr>
          <w:p w14:paraId="36A0AC7E"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9</w:t>
            </w:r>
          </w:p>
        </w:tc>
        <w:tc>
          <w:tcPr>
            <w:tcW w:w="859" w:type="dxa"/>
            <w:tcBorders>
              <w:top w:val="nil"/>
              <w:left w:val="nil"/>
              <w:bottom w:val="nil"/>
              <w:right w:val="nil"/>
            </w:tcBorders>
            <w:shd w:val="clear" w:color="auto" w:fill="auto"/>
            <w:vAlign w:val="center"/>
            <w:hideMark/>
          </w:tcPr>
          <w:p w14:paraId="4D063690"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-0.1329</w:t>
            </w:r>
          </w:p>
        </w:tc>
        <w:tc>
          <w:tcPr>
            <w:tcW w:w="763" w:type="dxa"/>
            <w:tcBorders>
              <w:top w:val="nil"/>
              <w:left w:val="nil"/>
              <w:bottom w:val="nil"/>
              <w:right w:val="nil"/>
            </w:tcBorders>
            <w:shd w:val="clear" w:color="auto" w:fill="auto"/>
            <w:vAlign w:val="center"/>
            <w:hideMark/>
          </w:tcPr>
          <w:p w14:paraId="02681586"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-0.2768</w:t>
            </w:r>
          </w:p>
        </w:tc>
        <w:tc>
          <w:tcPr>
            <w:tcW w:w="815" w:type="dxa"/>
            <w:tcBorders>
              <w:top w:val="nil"/>
              <w:left w:val="nil"/>
              <w:bottom w:val="nil"/>
              <w:right w:val="nil"/>
            </w:tcBorders>
            <w:shd w:val="clear" w:color="auto" w:fill="auto"/>
            <w:vAlign w:val="center"/>
            <w:hideMark/>
          </w:tcPr>
          <w:p w14:paraId="6E0E55AC"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0.1065</w:t>
            </w:r>
          </w:p>
        </w:tc>
        <w:tc>
          <w:tcPr>
            <w:tcW w:w="725" w:type="dxa"/>
            <w:tcBorders>
              <w:top w:val="nil"/>
              <w:left w:val="nil"/>
              <w:bottom w:val="nil"/>
              <w:right w:val="nil"/>
            </w:tcBorders>
            <w:shd w:val="clear" w:color="auto" w:fill="auto"/>
            <w:vAlign w:val="center"/>
            <w:hideMark/>
          </w:tcPr>
          <w:p w14:paraId="36F996D5"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0.0587</w:t>
            </w:r>
          </w:p>
        </w:tc>
        <w:tc>
          <w:tcPr>
            <w:tcW w:w="756" w:type="dxa"/>
            <w:tcBorders>
              <w:top w:val="nil"/>
              <w:left w:val="nil"/>
              <w:bottom w:val="nil"/>
              <w:right w:val="nil"/>
            </w:tcBorders>
            <w:shd w:val="clear" w:color="auto" w:fill="auto"/>
            <w:vAlign w:val="center"/>
            <w:hideMark/>
          </w:tcPr>
          <w:p w14:paraId="201C30CA"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0.1657</w:t>
            </w:r>
          </w:p>
        </w:tc>
        <w:tc>
          <w:tcPr>
            <w:tcW w:w="755" w:type="dxa"/>
            <w:tcBorders>
              <w:top w:val="nil"/>
              <w:left w:val="nil"/>
              <w:bottom w:val="nil"/>
              <w:right w:val="nil"/>
            </w:tcBorders>
            <w:shd w:val="clear" w:color="auto" w:fill="auto"/>
            <w:vAlign w:val="center"/>
            <w:hideMark/>
          </w:tcPr>
          <w:p w14:paraId="74886CD4"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0.3203</w:t>
            </w:r>
          </w:p>
        </w:tc>
        <w:tc>
          <w:tcPr>
            <w:tcW w:w="720" w:type="dxa"/>
            <w:tcBorders>
              <w:top w:val="nil"/>
              <w:left w:val="nil"/>
              <w:bottom w:val="nil"/>
              <w:right w:val="nil"/>
            </w:tcBorders>
            <w:shd w:val="clear" w:color="auto" w:fill="auto"/>
            <w:vAlign w:val="center"/>
            <w:hideMark/>
          </w:tcPr>
          <w:p w14:paraId="30C3EABE"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0.3649</w:t>
            </w:r>
          </w:p>
        </w:tc>
        <w:tc>
          <w:tcPr>
            <w:tcW w:w="815" w:type="dxa"/>
            <w:tcBorders>
              <w:top w:val="nil"/>
              <w:left w:val="nil"/>
              <w:bottom w:val="nil"/>
              <w:right w:val="nil"/>
            </w:tcBorders>
            <w:shd w:val="clear" w:color="auto" w:fill="auto"/>
            <w:vAlign w:val="center"/>
            <w:hideMark/>
          </w:tcPr>
          <w:p w14:paraId="671139E3" w14:textId="35B0E896"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0.8441</w:t>
            </w:r>
            <w:r w:rsidR="00A4484A">
              <w:rPr>
                <w:rFonts w:eastAsia="Times New Roman"/>
                <w:color w:val="000000"/>
                <w:sz w:val="18"/>
                <w:szCs w:val="18"/>
              </w:rPr>
              <w:t>**</w:t>
            </w:r>
          </w:p>
        </w:tc>
        <w:tc>
          <w:tcPr>
            <w:tcW w:w="768" w:type="dxa"/>
            <w:tcBorders>
              <w:top w:val="nil"/>
              <w:left w:val="nil"/>
              <w:bottom w:val="nil"/>
              <w:right w:val="nil"/>
            </w:tcBorders>
            <w:shd w:val="clear" w:color="auto" w:fill="auto"/>
            <w:vAlign w:val="center"/>
            <w:hideMark/>
          </w:tcPr>
          <w:p w14:paraId="1AE6A284" w14:textId="77777777" w:rsidR="00766807" w:rsidRPr="00A4484A" w:rsidRDefault="00766807" w:rsidP="0047512B">
            <w:pPr>
              <w:spacing w:after="0" w:line="240" w:lineRule="auto"/>
              <w:jc w:val="center"/>
              <w:rPr>
                <w:rFonts w:eastAsia="Times New Roman"/>
                <w:color w:val="000000"/>
                <w:sz w:val="18"/>
                <w:szCs w:val="18"/>
              </w:rPr>
            </w:pPr>
          </w:p>
        </w:tc>
        <w:tc>
          <w:tcPr>
            <w:tcW w:w="723" w:type="dxa"/>
            <w:tcBorders>
              <w:top w:val="nil"/>
              <w:left w:val="nil"/>
              <w:bottom w:val="nil"/>
              <w:right w:val="nil"/>
            </w:tcBorders>
            <w:shd w:val="clear" w:color="auto" w:fill="auto"/>
            <w:vAlign w:val="center"/>
            <w:hideMark/>
          </w:tcPr>
          <w:p w14:paraId="1CF56EC2" w14:textId="77777777" w:rsidR="00766807" w:rsidRPr="00A4484A" w:rsidRDefault="00766807" w:rsidP="0047512B">
            <w:pPr>
              <w:spacing w:after="0" w:line="240" w:lineRule="auto"/>
              <w:jc w:val="center"/>
              <w:rPr>
                <w:rFonts w:eastAsia="Times New Roman"/>
                <w:color w:val="auto"/>
                <w:sz w:val="18"/>
                <w:szCs w:val="18"/>
              </w:rPr>
            </w:pPr>
          </w:p>
        </w:tc>
        <w:tc>
          <w:tcPr>
            <w:tcW w:w="905" w:type="dxa"/>
            <w:tcBorders>
              <w:top w:val="nil"/>
              <w:left w:val="nil"/>
              <w:bottom w:val="nil"/>
              <w:right w:val="nil"/>
            </w:tcBorders>
            <w:shd w:val="clear" w:color="auto" w:fill="auto"/>
            <w:vAlign w:val="center"/>
            <w:hideMark/>
          </w:tcPr>
          <w:p w14:paraId="0EA6C2ED"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2E90A549"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7E21BB48"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6F1AAA38"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6D012A4A"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60C05423" w14:textId="77777777" w:rsidR="00766807" w:rsidRPr="00A4484A" w:rsidRDefault="00766807" w:rsidP="0047512B">
            <w:pPr>
              <w:spacing w:after="0" w:line="240" w:lineRule="auto"/>
              <w:jc w:val="center"/>
              <w:rPr>
                <w:rFonts w:eastAsia="Times New Roman"/>
                <w:color w:val="auto"/>
                <w:sz w:val="18"/>
                <w:szCs w:val="18"/>
              </w:rPr>
            </w:pPr>
          </w:p>
        </w:tc>
      </w:tr>
      <w:tr w:rsidR="00A4484A" w:rsidRPr="00766807" w14:paraId="1DAC1029" w14:textId="77777777" w:rsidTr="0047512B">
        <w:trPr>
          <w:trHeight w:val="321"/>
        </w:trPr>
        <w:tc>
          <w:tcPr>
            <w:tcW w:w="1058" w:type="dxa"/>
            <w:tcBorders>
              <w:top w:val="nil"/>
              <w:left w:val="nil"/>
              <w:bottom w:val="nil"/>
              <w:right w:val="nil"/>
            </w:tcBorders>
            <w:shd w:val="clear" w:color="D9D9D9" w:fill="D9D9D9"/>
            <w:vAlign w:val="center"/>
            <w:hideMark/>
          </w:tcPr>
          <w:p w14:paraId="45E5503C"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10</w:t>
            </w:r>
          </w:p>
        </w:tc>
        <w:tc>
          <w:tcPr>
            <w:tcW w:w="859" w:type="dxa"/>
            <w:tcBorders>
              <w:top w:val="nil"/>
              <w:left w:val="nil"/>
              <w:bottom w:val="nil"/>
              <w:right w:val="nil"/>
            </w:tcBorders>
            <w:shd w:val="clear" w:color="D9D9D9" w:fill="D9D9D9"/>
            <w:vAlign w:val="center"/>
            <w:hideMark/>
          </w:tcPr>
          <w:p w14:paraId="0943E58B"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-0.3662</w:t>
            </w:r>
          </w:p>
        </w:tc>
        <w:tc>
          <w:tcPr>
            <w:tcW w:w="763" w:type="dxa"/>
            <w:tcBorders>
              <w:top w:val="nil"/>
              <w:left w:val="nil"/>
              <w:bottom w:val="nil"/>
              <w:right w:val="nil"/>
            </w:tcBorders>
            <w:shd w:val="clear" w:color="D9D9D9" w:fill="D9D9D9"/>
            <w:vAlign w:val="center"/>
            <w:hideMark/>
          </w:tcPr>
          <w:p w14:paraId="0CC9AD83" w14:textId="0E6A72DE"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-0.493</w:t>
            </w:r>
            <w:r w:rsidR="00A4484A">
              <w:rPr>
                <w:rFonts w:eastAsia="Times New Roman"/>
                <w:color w:val="000000"/>
                <w:sz w:val="18"/>
                <w:szCs w:val="18"/>
              </w:rPr>
              <w:t>*</w:t>
            </w:r>
          </w:p>
        </w:tc>
        <w:tc>
          <w:tcPr>
            <w:tcW w:w="815" w:type="dxa"/>
            <w:tcBorders>
              <w:top w:val="nil"/>
              <w:left w:val="nil"/>
              <w:bottom w:val="nil"/>
              <w:right w:val="nil"/>
            </w:tcBorders>
            <w:shd w:val="clear" w:color="D9D9D9" w:fill="D9D9D9"/>
            <w:vAlign w:val="center"/>
            <w:hideMark/>
          </w:tcPr>
          <w:p w14:paraId="30122DEB"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-0.0728</w:t>
            </w:r>
          </w:p>
        </w:tc>
        <w:tc>
          <w:tcPr>
            <w:tcW w:w="725" w:type="dxa"/>
            <w:tcBorders>
              <w:top w:val="nil"/>
              <w:left w:val="nil"/>
              <w:bottom w:val="nil"/>
              <w:right w:val="nil"/>
            </w:tcBorders>
            <w:shd w:val="clear" w:color="D9D9D9" w:fill="D9D9D9"/>
            <w:vAlign w:val="center"/>
            <w:hideMark/>
          </w:tcPr>
          <w:p w14:paraId="4478541B"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0.0916</w:t>
            </w:r>
          </w:p>
        </w:tc>
        <w:tc>
          <w:tcPr>
            <w:tcW w:w="756" w:type="dxa"/>
            <w:tcBorders>
              <w:top w:val="nil"/>
              <w:left w:val="nil"/>
              <w:bottom w:val="nil"/>
              <w:right w:val="nil"/>
            </w:tcBorders>
            <w:shd w:val="clear" w:color="D9D9D9" w:fill="D9D9D9"/>
            <w:vAlign w:val="center"/>
            <w:hideMark/>
          </w:tcPr>
          <w:p w14:paraId="573F7170" w14:textId="442F8D57" w:rsidR="00766807" w:rsidRPr="00A4484A" w:rsidRDefault="00766807" w:rsidP="0047512B">
            <w:pPr>
              <w:spacing w:after="0" w:line="240" w:lineRule="auto"/>
              <w:ind w:right="-56"/>
              <w:jc w:val="center"/>
              <w:rPr>
                <w:rFonts w:eastAsia="Times New Roman"/>
                <w:color w:val="000000"/>
                <w:sz w:val="18"/>
                <w:szCs w:val="18"/>
              </w:rPr>
            </w:pPr>
            <w:r w:rsidRPr="00A4484A">
              <w:rPr>
                <w:rFonts w:eastAsia="Times New Roman"/>
                <w:color w:val="000000"/>
                <w:sz w:val="18"/>
                <w:szCs w:val="18"/>
              </w:rPr>
              <w:t>-0.4801</w:t>
            </w:r>
            <w:r w:rsidR="00A4484A">
              <w:rPr>
                <w:rFonts w:eastAsia="Times New Roman"/>
                <w:color w:val="000000"/>
                <w:sz w:val="18"/>
                <w:szCs w:val="18"/>
              </w:rPr>
              <w:t>*</w:t>
            </w:r>
          </w:p>
        </w:tc>
        <w:tc>
          <w:tcPr>
            <w:tcW w:w="755" w:type="dxa"/>
            <w:tcBorders>
              <w:top w:val="nil"/>
              <w:left w:val="nil"/>
              <w:bottom w:val="nil"/>
              <w:right w:val="nil"/>
            </w:tcBorders>
            <w:shd w:val="clear" w:color="D9D9D9" w:fill="D9D9D9"/>
            <w:vAlign w:val="center"/>
            <w:hideMark/>
          </w:tcPr>
          <w:p w14:paraId="37EFC987" w14:textId="24C567E5" w:rsidR="00766807" w:rsidRPr="00A4484A" w:rsidRDefault="00766807" w:rsidP="0047512B">
            <w:pPr>
              <w:spacing w:after="0" w:line="240" w:lineRule="auto"/>
              <w:ind w:right="-151"/>
              <w:jc w:val="center"/>
              <w:rPr>
                <w:rFonts w:eastAsia="Times New Roman"/>
                <w:color w:val="000000"/>
                <w:sz w:val="18"/>
                <w:szCs w:val="18"/>
              </w:rPr>
            </w:pPr>
            <w:r w:rsidRPr="00A4484A">
              <w:rPr>
                <w:rFonts w:eastAsia="Times New Roman"/>
                <w:color w:val="000000"/>
                <w:sz w:val="18"/>
                <w:szCs w:val="18"/>
              </w:rPr>
              <w:t>-0.4347</w:t>
            </w:r>
            <w:r w:rsidR="00A4484A">
              <w:rPr>
                <w:rFonts w:eastAsia="Times New Roman"/>
                <w:color w:val="000000"/>
                <w:sz w:val="18"/>
                <w:szCs w:val="18"/>
              </w:rPr>
              <w:t>*</w:t>
            </w:r>
          </w:p>
        </w:tc>
        <w:tc>
          <w:tcPr>
            <w:tcW w:w="720" w:type="dxa"/>
            <w:tcBorders>
              <w:top w:val="nil"/>
              <w:left w:val="nil"/>
              <w:bottom w:val="nil"/>
              <w:right w:val="nil"/>
            </w:tcBorders>
            <w:shd w:val="clear" w:color="D9D9D9" w:fill="D9D9D9"/>
            <w:vAlign w:val="center"/>
            <w:hideMark/>
          </w:tcPr>
          <w:p w14:paraId="051312D8"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0.0121</w:t>
            </w:r>
          </w:p>
        </w:tc>
        <w:tc>
          <w:tcPr>
            <w:tcW w:w="815" w:type="dxa"/>
            <w:tcBorders>
              <w:top w:val="nil"/>
              <w:left w:val="nil"/>
              <w:bottom w:val="nil"/>
              <w:right w:val="nil"/>
            </w:tcBorders>
            <w:shd w:val="clear" w:color="D9D9D9" w:fill="D9D9D9"/>
            <w:vAlign w:val="center"/>
            <w:hideMark/>
          </w:tcPr>
          <w:p w14:paraId="47C690EE"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-0.3436</w:t>
            </w:r>
          </w:p>
        </w:tc>
        <w:tc>
          <w:tcPr>
            <w:tcW w:w="768" w:type="dxa"/>
            <w:tcBorders>
              <w:top w:val="nil"/>
              <w:left w:val="nil"/>
              <w:bottom w:val="nil"/>
              <w:right w:val="nil"/>
            </w:tcBorders>
            <w:shd w:val="clear" w:color="D9D9D9" w:fill="D9D9D9"/>
            <w:vAlign w:val="center"/>
            <w:hideMark/>
          </w:tcPr>
          <w:p w14:paraId="27B2D799"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0.2119</w:t>
            </w:r>
          </w:p>
        </w:tc>
        <w:tc>
          <w:tcPr>
            <w:tcW w:w="723" w:type="dxa"/>
            <w:tcBorders>
              <w:top w:val="nil"/>
              <w:left w:val="nil"/>
              <w:bottom w:val="nil"/>
              <w:right w:val="nil"/>
            </w:tcBorders>
            <w:shd w:val="clear" w:color="D9D9D9" w:fill="D9D9D9"/>
            <w:vAlign w:val="center"/>
            <w:hideMark/>
          </w:tcPr>
          <w:p w14:paraId="1305D9F5" w14:textId="77777777" w:rsidR="00766807" w:rsidRPr="00A4484A" w:rsidRDefault="00766807" w:rsidP="0047512B">
            <w:pPr>
              <w:spacing w:after="0" w:line="240" w:lineRule="auto"/>
              <w:jc w:val="center"/>
              <w:rPr>
                <w:rFonts w:eastAsia="Times New Roman"/>
                <w:color w:val="000000"/>
                <w:sz w:val="18"/>
                <w:szCs w:val="18"/>
              </w:rPr>
            </w:pPr>
          </w:p>
        </w:tc>
        <w:tc>
          <w:tcPr>
            <w:tcW w:w="905" w:type="dxa"/>
            <w:tcBorders>
              <w:top w:val="nil"/>
              <w:left w:val="nil"/>
              <w:bottom w:val="nil"/>
              <w:right w:val="nil"/>
            </w:tcBorders>
            <w:shd w:val="clear" w:color="D9D9D9" w:fill="D9D9D9"/>
            <w:vAlign w:val="center"/>
            <w:hideMark/>
          </w:tcPr>
          <w:p w14:paraId="62874985"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7B1C5206"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0883A0CD"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3CBC8C40"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285D3A6F"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1B977D3B" w14:textId="77777777" w:rsidR="00766807" w:rsidRPr="00A4484A" w:rsidRDefault="00766807" w:rsidP="0047512B">
            <w:pPr>
              <w:spacing w:after="0" w:line="240" w:lineRule="auto"/>
              <w:jc w:val="center"/>
              <w:rPr>
                <w:rFonts w:eastAsia="Times New Roman"/>
                <w:color w:val="auto"/>
                <w:sz w:val="18"/>
                <w:szCs w:val="18"/>
              </w:rPr>
            </w:pPr>
          </w:p>
        </w:tc>
      </w:tr>
      <w:tr w:rsidR="00A4484A" w:rsidRPr="00766807" w14:paraId="183BE2EE" w14:textId="77777777" w:rsidTr="0047512B">
        <w:trPr>
          <w:trHeight w:val="321"/>
        </w:trPr>
        <w:tc>
          <w:tcPr>
            <w:tcW w:w="1058" w:type="dxa"/>
            <w:tcBorders>
              <w:top w:val="nil"/>
              <w:left w:val="nil"/>
              <w:bottom w:val="nil"/>
              <w:right w:val="nil"/>
            </w:tcBorders>
            <w:shd w:val="clear" w:color="auto" w:fill="auto"/>
            <w:vAlign w:val="center"/>
            <w:hideMark/>
          </w:tcPr>
          <w:p w14:paraId="6CF4B28F"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11</w:t>
            </w:r>
          </w:p>
        </w:tc>
        <w:tc>
          <w:tcPr>
            <w:tcW w:w="859" w:type="dxa"/>
            <w:tcBorders>
              <w:top w:val="nil"/>
              <w:left w:val="nil"/>
              <w:bottom w:val="nil"/>
              <w:right w:val="nil"/>
            </w:tcBorders>
            <w:shd w:val="clear" w:color="auto" w:fill="auto"/>
            <w:vAlign w:val="center"/>
            <w:hideMark/>
          </w:tcPr>
          <w:p w14:paraId="02730499"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0.1147</w:t>
            </w:r>
          </w:p>
        </w:tc>
        <w:tc>
          <w:tcPr>
            <w:tcW w:w="763" w:type="dxa"/>
            <w:tcBorders>
              <w:top w:val="nil"/>
              <w:left w:val="nil"/>
              <w:bottom w:val="nil"/>
              <w:right w:val="nil"/>
            </w:tcBorders>
            <w:shd w:val="clear" w:color="auto" w:fill="auto"/>
            <w:vAlign w:val="center"/>
            <w:hideMark/>
          </w:tcPr>
          <w:p w14:paraId="118423BF"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0.1549</w:t>
            </w:r>
          </w:p>
        </w:tc>
        <w:tc>
          <w:tcPr>
            <w:tcW w:w="815" w:type="dxa"/>
            <w:tcBorders>
              <w:top w:val="nil"/>
              <w:left w:val="nil"/>
              <w:bottom w:val="nil"/>
              <w:right w:val="nil"/>
            </w:tcBorders>
            <w:shd w:val="clear" w:color="auto" w:fill="auto"/>
            <w:vAlign w:val="center"/>
            <w:hideMark/>
          </w:tcPr>
          <w:p w14:paraId="155C18C7"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0.4222</w:t>
            </w:r>
          </w:p>
        </w:tc>
        <w:tc>
          <w:tcPr>
            <w:tcW w:w="725" w:type="dxa"/>
            <w:tcBorders>
              <w:top w:val="nil"/>
              <w:left w:val="nil"/>
              <w:bottom w:val="nil"/>
              <w:right w:val="nil"/>
            </w:tcBorders>
            <w:shd w:val="clear" w:color="auto" w:fill="auto"/>
            <w:vAlign w:val="center"/>
            <w:hideMark/>
          </w:tcPr>
          <w:p w14:paraId="092F523A"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-0.0423</w:t>
            </w:r>
          </w:p>
        </w:tc>
        <w:tc>
          <w:tcPr>
            <w:tcW w:w="756" w:type="dxa"/>
            <w:tcBorders>
              <w:top w:val="nil"/>
              <w:left w:val="nil"/>
              <w:bottom w:val="nil"/>
              <w:right w:val="nil"/>
            </w:tcBorders>
            <w:shd w:val="clear" w:color="auto" w:fill="auto"/>
            <w:vAlign w:val="center"/>
            <w:hideMark/>
          </w:tcPr>
          <w:p w14:paraId="77723CEE"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0.3251</w:t>
            </w:r>
          </w:p>
        </w:tc>
        <w:tc>
          <w:tcPr>
            <w:tcW w:w="755" w:type="dxa"/>
            <w:tcBorders>
              <w:top w:val="nil"/>
              <w:left w:val="nil"/>
              <w:bottom w:val="nil"/>
              <w:right w:val="nil"/>
            </w:tcBorders>
            <w:shd w:val="clear" w:color="auto" w:fill="auto"/>
            <w:vAlign w:val="center"/>
            <w:hideMark/>
          </w:tcPr>
          <w:p w14:paraId="749869B3"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0.4012</w:t>
            </w:r>
          </w:p>
        </w:tc>
        <w:tc>
          <w:tcPr>
            <w:tcW w:w="720" w:type="dxa"/>
            <w:tcBorders>
              <w:top w:val="nil"/>
              <w:left w:val="nil"/>
              <w:bottom w:val="nil"/>
              <w:right w:val="nil"/>
            </w:tcBorders>
            <w:shd w:val="clear" w:color="auto" w:fill="auto"/>
            <w:vAlign w:val="center"/>
            <w:hideMark/>
          </w:tcPr>
          <w:p w14:paraId="161BDFF5"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0.2205</w:t>
            </w:r>
          </w:p>
        </w:tc>
        <w:tc>
          <w:tcPr>
            <w:tcW w:w="815" w:type="dxa"/>
            <w:tcBorders>
              <w:top w:val="nil"/>
              <w:left w:val="nil"/>
              <w:bottom w:val="nil"/>
              <w:right w:val="nil"/>
            </w:tcBorders>
            <w:shd w:val="clear" w:color="auto" w:fill="auto"/>
            <w:vAlign w:val="center"/>
            <w:hideMark/>
          </w:tcPr>
          <w:p w14:paraId="466B6B15" w14:textId="5ED79702"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0.4872</w:t>
            </w:r>
            <w:r w:rsidR="00A4484A">
              <w:rPr>
                <w:rFonts w:eastAsia="Times New Roman"/>
                <w:color w:val="000000"/>
                <w:sz w:val="18"/>
                <w:szCs w:val="18"/>
              </w:rPr>
              <w:t>*</w:t>
            </w:r>
          </w:p>
        </w:tc>
        <w:tc>
          <w:tcPr>
            <w:tcW w:w="768" w:type="dxa"/>
            <w:tcBorders>
              <w:top w:val="nil"/>
              <w:left w:val="nil"/>
              <w:bottom w:val="nil"/>
              <w:right w:val="nil"/>
            </w:tcBorders>
            <w:shd w:val="clear" w:color="auto" w:fill="auto"/>
            <w:vAlign w:val="center"/>
            <w:hideMark/>
          </w:tcPr>
          <w:p w14:paraId="21F7DD7F"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0.3094</w:t>
            </w:r>
          </w:p>
        </w:tc>
        <w:tc>
          <w:tcPr>
            <w:tcW w:w="723" w:type="dxa"/>
            <w:tcBorders>
              <w:top w:val="nil"/>
              <w:left w:val="nil"/>
              <w:bottom w:val="nil"/>
              <w:right w:val="nil"/>
            </w:tcBorders>
            <w:shd w:val="clear" w:color="auto" w:fill="auto"/>
            <w:vAlign w:val="center"/>
            <w:hideMark/>
          </w:tcPr>
          <w:p w14:paraId="3CF914F3"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-0.3341</w:t>
            </w:r>
          </w:p>
        </w:tc>
        <w:tc>
          <w:tcPr>
            <w:tcW w:w="905" w:type="dxa"/>
            <w:tcBorders>
              <w:top w:val="nil"/>
              <w:left w:val="nil"/>
              <w:bottom w:val="nil"/>
              <w:right w:val="nil"/>
            </w:tcBorders>
            <w:shd w:val="clear" w:color="auto" w:fill="auto"/>
            <w:vAlign w:val="center"/>
            <w:hideMark/>
          </w:tcPr>
          <w:p w14:paraId="3AA57084" w14:textId="77777777" w:rsidR="00766807" w:rsidRPr="00A4484A" w:rsidRDefault="00766807" w:rsidP="0047512B">
            <w:pPr>
              <w:spacing w:after="0" w:line="240" w:lineRule="auto"/>
              <w:jc w:val="center"/>
              <w:rPr>
                <w:rFonts w:eastAsia="Times New Roman"/>
                <w:color w:val="000000"/>
                <w:sz w:val="18"/>
                <w:szCs w:val="18"/>
              </w:rPr>
            </w:pPr>
          </w:p>
        </w:tc>
        <w:tc>
          <w:tcPr>
            <w:tcW w:w="815" w:type="dxa"/>
            <w:tcBorders>
              <w:top w:val="nil"/>
              <w:left w:val="nil"/>
              <w:bottom w:val="nil"/>
              <w:right w:val="nil"/>
            </w:tcBorders>
            <w:shd w:val="clear" w:color="auto" w:fill="auto"/>
            <w:vAlign w:val="center"/>
            <w:hideMark/>
          </w:tcPr>
          <w:p w14:paraId="77DA414E"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0B0846E0"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5793A477"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56193FB2"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21AD8108" w14:textId="77777777" w:rsidR="00766807" w:rsidRPr="00A4484A" w:rsidRDefault="00766807" w:rsidP="0047512B">
            <w:pPr>
              <w:spacing w:after="0" w:line="240" w:lineRule="auto"/>
              <w:jc w:val="center"/>
              <w:rPr>
                <w:rFonts w:eastAsia="Times New Roman"/>
                <w:color w:val="auto"/>
                <w:sz w:val="18"/>
                <w:szCs w:val="18"/>
              </w:rPr>
            </w:pPr>
          </w:p>
        </w:tc>
      </w:tr>
      <w:tr w:rsidR="00A4484A" w:rsidRPr="00766807" w14:paraId="5BC22DA8" w14:textId="77777777" w:rsidTr="0047512B">
        <w:trPr>
          <w:trHeight w:val="321"/>
        </w:trPr>
        <w:tc>
          <w:tcPr>
            <w:tcW w:w="1058" w:type="dxa"/>
            <w:tcBorders>
              <w:top w:val="nil"/>
              <w:left w:val="nil"/>
              <w:bottom w:val="nil"/>
              <w:right w:val="nil"/>
            </w:tcBorders>
            <w:shd w:val="clear" w:color="D9D9D9" w:fill="D9D9D9"/>
            <w:vAlign w:val="center"/>
            <w:hideMark/>
          </w:tcPr>
          <w:p w14:paraId="4C7D81D4"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12</w:t>
            </w:r>
          </w:p>
        </w:tc>
        <w:tc>
          <w:tcPr>
            <w:tcW w:w="859" w:type="dxa"/>
            <w:tcBorders>
              <w:top w:val="nil"/>
              <w:left w:val="nil"/>
              <w:bottom w:val="nil"/>
              <w:right w:val="nil"/>
            </w:tcBorders>
            <w:shd w:val="clear" w:color="D9D9D9" w:fill="D9D9D9"/>
            <w:vAlign w:val="center"/>
            <w:hideMark/>
          </w:tcPr>
          <w:p w14:paraId="05EA72CB"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-0.1429</w:t>
            </w:r>
          </w:p>
        </w:tc>
        <w:tc>
          <w:tcPr>
            <w:tcW w:w="763" w:type="dxa"/>
            <w:tcBorders>
              <w:top w:val="nil"/>
              <w:left w:val="nil"/>
              <w:bottom w:val="nil"/>
              <w:right w:val="nil"/>
            </w:tcBorders>
            <w:shd w:val="clear" w:color="D9D9D9" w:fill="D9D9D9"/>
            <w:vAlign w:val="center"/>
            <w:hideMark/>
          </w:tcPr>
          <w:p w14:paraId="0E4281E2"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-0.1966</w:t>
            </w:r>
          </w:p>
        </w:tc>
        <w:tc>
          <w:tcPr>
            <w:tcW w:w="815" w:type="dxa"/>
            <w:tcBorders>
              <w:top w:val="nil"/>
              <w:left w:val="nil"/>
              <w:bottom w:val="nil"/>
              <w:right w:val="nil"/>
            </w:tcBorders>
            <w:shd w:val="clear" w:color="D9D9D9" w:fill="D9D9D9"/>
            <w:vAlign w:val="center"/>
            <w:hideMark/>
          </w:tcPr>
          <w:p w14:paraId="287D6E0E"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0.3385</w:t>
            </w:r>
          </w:p>
        </w:tc>
        <w:tc>
          <w:tcPr>
            <w:tcW w:w="725" w:type="dxa"/>
            <w:tcBorders>
              <w:top w:val="nil"/>
              <w:left w:val="nil"/>
              <w:bottom w:val="nil"/>
              <w:right w:val="nil"/>
            </w:tcBorders>
            <w:shd w:val="clear" w:color="D9D9D9" w:fill="D9D9D9"/>
            <w:vAlign w:val="center"/>
            <w:hideMark/>
          </w:tcPr>
          <w:p w14:paraId="6EF3D657"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0.1102</w:t>
            </w:r>
          </w:p>
        </w:tc>
        <w:tc>
          <w:tcPr>
            <w:tcW w:w="756" w:type="dxa"/>
            <w:tcBorders>
              <w:top w:val="nil"/>
              <w:left w:val="nil"/>
              <w:bottom w:val="nil"/>
              <w:right w:val="nil"/>
            </w:tcBorders>
            <w:shd w:val="clear" w:color="D9D9D9" w:fill="D9D9D9"/>
            <w:vAlign w:val="center"/>
            <w:hideMark/>
          </w:tcPr>
          <w:p w14:paraId="1B72BDD8"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0.2495</w:t>
            </w:r>
          </w:p>
        </w:tc>
        <w:tc>
          <w:tcPr>
            <w:tcW w:w="755" w:type="dxa"/>
            <w:tcBorders>
              <w:top w:val="nil"/>
              <w:left w:val="nil"/>
              <w:bottom w:val="nil"/>
              <w:right w:val="nil"/>
            </w:tcBorders>
            <w:shd w:val="clear" w:color="D9D9D9" w:fill="D9D9D9"/>
            <w:vAlign w:val="center"/>
            <w:hideMark/>
          </w:tcPr>
          <w:p w14:paraId="1BE9D339"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0.1758</w:t>
            </w:r>
          </w:p>
        </w:tc>
        <w:tc>
          <w:tcPr>
            <w:tcW w:w="720" w:type="dxa"/>
            <w:tcBorders>
              <w:top w:val="nil"/>
              <w:left w:val="nil"/>
              <w:bottom w:val="nil"/>
              <w:right w:val="nil"/>
            </w:tcBorders>
            <w:shd w:val="clear" w:color="D9D9D9" w:fill="D9D9D9"/>
            <w:vAlign w:val="center"/>
            <w:hideMark/>
          </w:tcPr>
          <w:p w14:paraId="7458FDAE"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0.1682</w:t>
            </w:r>
          </w:p>
        </w:tc>
        <w:tc>
          <w:tcPr>
            <w:tcW w:w="815" w:type="dxa"/>
            <w:tcBorders>
              <w:top w:val="nil"/>
              <w:left w:val="nil"/>
              <w:bottom w:val="nil"/>
              <w:right w:val="nil"/>
            </w:tcBorders>
            <w:shd w:val="clear" w:color="D9D9D9" w:fill="D9D9D9"/>
            <w:vAlign w:val="center"/>
            <w:hideMark/>
          </w:tcPr>
          <w:p w14:paraId="15090376" w14:textId="0FC923BC"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0.4719</w:t>
            </w:r>
            <w:r w:rsidR="00A4484A">
              <w:rPr>
                <w:rFonts w:eastAsia="Times New Roman"/>
                <w:color w:val="000000"/>
                <w:sz w:val="18"/>
                <w:szCs w:val="18"/>
              </w:rPr>
              <w:t>*</w:t>
            </w:r>
          </w:p>
        </w:tc>
        <w:tc>
          <w:tcPr>
            <w:tcW w:w="768" w:type="dxa"/>
            <w:tcBorders>
              <w:top w:val="nil"/>
              <w:left w:val="nil"/>
              <w:bottom w:val="nil"/>
              <w:right w:val="nil"/>
            </w:tcBorders>
            <w:shd w:val="clear" w:color="D9D9D9" w:fill="D9D9D9"/>
            <w:vAlign w:val="center"/>
            <w:hideMark/>
          </w:tcPr>
          <w:p w14:paraId="15D6741A"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0.5399</w:t>
            </w:r>
          </w:p>
        </w:tc>
        <w:tc>
          <w:tcPr>
            <w:tcW w:w="723" w:type="dxa"/>
            <w:tcBorders>
              <w:top w:val="nil"/>
              <w:left w:val="nil"/>
              <w:bottom w:val="nil"/>
              <w:right w:val="nil"/>
            </w:tcBorders>
            <w:shd w:val="clear" w:color="D9D9D9" w:fill="D9D9D9"/>
            <w:vAlign w:val="center"/>
            <w:hideMark/>
          </w:tcPr>
          <w:p w14:paraId="5F30BFB1"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0.077</w:t>
            </w:r>
          </w:p>
        </w:tc>
        <w:tc>
          <w:tcPr>
            <w:tcW w:w="905" w:type="dxa"/>
            <w:tcBorders>
              <w:top w:val="nil"/>
              <w:left w:val="nil"/>
              <w:bottom w:val="nil"/>
              <w:right w:val="nil"/>
            </w:tcBorders>
            <w:shd w:val="clear" w:color="D9D9D9" w:fill="D9D9D9"/>
            <w:vAlign w:val="center"/>
            <w:hideMark/>
          </w:tcPr>
          <w:p w14:paraId="6C36D69E" w14:textId="326CAE60"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0.6994</w:t>
            </w:r>
            <w:r w:rsidR="00A4484A">
              <w:rPr>
                <w:rFonts w:eastAsia="Times New Roman"/>
                <w:color w:val="000000"/>
                <w:sz w:val="18"/>
                <w:szCs w:val="18"/>
              </w:rPr>
              <w:t>**</w:t>
            </w:r>
          </w:p>
        </w:tc>
        <w:tc>
          <w:tcPr>
            <w:tcW w:w="815" w:type="dxa"/>
            <w:tcBorders>
              <w:top w:val="nil"/>
              <w:left w:val="nil"/>
              <w:bottom w:val="nil"/>
              <w:right w:val="nil"/>
            </w:tcBorders>
            <w:shd w:val="clear" w:color="D9D9D9" w:fill="D9D9D9"/>
            <w:vAlign w:val="center"/>
            <w:hideMark/>
          </w:tcPr>
          <w:p w14:paraId="0ED46C21" w14:textId="77777777" w:rsidR="00766807" w:rsidRPr="00A4484A" w:rsidRDefault="00766807" w:rsidP="0047512B">
            <w:pPr>
              <w:spacing w:after="0" w:line="240" w:lineRule="auto"/>
              <w:jc w:val="center"/>
              <w:rPr>
                <w:rFonts w:eastAsia="Times New Roman"/>
                <w:color w:val="000000"/>
                <w:sz w:val="18"/>
                <w:szCs w:val="18"/>
              </w:rPr>
            </w:pPr>
          </w:p>
        </w:tc>
        <w:tc>
          <w:tcPr>
            <w:tcW w:w="815" w:type="dxa"/>
            <w:tcBorders>
              <w:top w:val="nil"/>
              <w:left w:val="nil"/>
              <w:bottom w:val="nil"/>
              <w:right w:val="nil"/>
            </w:tcBorders>
            <w:shd w:val="clear" w:color="D9D9D9" w:fill="D9D9D9"/>
            <w:vAlign w:val="center"/>
            <w:hideMark/>
          </w:tcPr>
          <w:p w14:paraId="0644E3DE"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1BE65FC4"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6FF4AACE"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1849A16A" w14:textId="77777777" w:rsidR="00766807" w:rsidRPr="00A4484A" w:rsidRDefault="00766807" w:rsidP="0047512B">
            <w:pPr>
              <w:spacing w:after="0" w:line="240" w:lineRule="auto"/>
              <w:jc w:val="center"/>
              <w:rPr>
                <w:rFonts w:eastAsia="Times New Roman"/>
                <w:color w:val="auto"/>
                <w:sz w:val="18"/>
                <w:szCs w:val="18"/>
              </w:rPr>
            </w:pPr>
          </w:p>
        </w:tc>
      </w:tr>
      <w:tr w:rsidR="00A4484A" w:rsidRPr="00766807" w14:paraId="2728E997" w14:textId="77777777" w:rsidTr="0047512B">
        <w:trPr>
          <w:trHeight w:val="321"/>
        </w:trPr>
        <w:tc>
          <w:tcPr>
            <w:tcW w:w="1058" w:type="dxa"/>
            <w:tcBorders>
              <w:top w:val="nil"/>
              <w:left w:val="nil"/>
              <w:bottom w:val="nil"/>
              <w:right w:val="nil"/>
            </w:tcBorders>
            <w:shd w:val="clear" w:color="auto" w:fill="auto"/>
            <w:vAlign w:val="center"/>
            <w:hideMark/>
          </w:tcPr>
          <w:p w14:paraId="435E712E"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13</w:t>
            </w:r>
          </w:p>
        </w:tc>
        <w:tc>
          <w:tcPr>
            <w:tcW w:w="859" w:type="dxa"/>
            <w:tcBorders>
              <w:top w:val="nil"/>
              <w:left w:val="nil"/>
              <w:bottom w:val="nil"/>
              <w:right w:val="nil"/>
            </w:tcBorders>
            <w:shd w:val="clear" w:color="auto" w:fill="auto"/>
            <w:vAlign w:val="center"/>
            <w:hideMark/>
          </w:tcPr>
          <w:p w14:paraId="1928C1D0"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-0.1678</w:t>
            </w:r>
          </w:p>
        </w:tc>
        <w:tc>
          <w:tcPr>
            <w:tcW w:w="763" w:type="dxa"/>
            <w:tcBorders>
              <w:top w:val="nil"/>
              <w:left w:val="nil"/>
              <w:bottom w:val="nil"/>
              <w:right w:val="nil"/>
            </w:tcBorders>
            <w:shd w:val="clear" w:color="auto" w:fill="auto"/>
            <w:vAlign w:val="center"/>
            <w:hideMark/>
          </w:tcPr>
          <w:p w14:paraId="4BA002B5"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-0.2169</w:t>
            </w:r>
          </w:p>
        </w:tc>
        <w:tc>
          <w:tcPr>
            <w:tcW w:w="815" w:type="dxa"/>
            <w:tcBorders>
              <w:top w:val="nil"/>
              <w:left w:val="nil"/>
              <w:bottom w:val="nil"/>
              <w:right w:val="nil"/>
            </w:tcBorders>
            <w:shd w:val="clear" w:color="auto" w:fill="auto"/>
            <w:vAlign w:val="center"/>
            <w:hideMark/>
          </w:tcPr>
          <w:p w14:paraId="5494B1CB"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0.3472</w:t>
            </w:r>
          </w:p>
        </w:tc>
        <w:tc>
          <w:tcPr>
            <w:tcW w:w="725" w:type="dxa"/>
            <w:tcBorders>
              <w:top w:val="nil"/>
              <w:left w:val="nil"/>
              <w:bottom w:val="nil"/>
              <w:right w:val="nil"/>
            </w:tcBorders>
            <w:shd w:val="clear" w:color="auto" w:fill="auto"/>
            <w:vAlign w:val="center"/>
            <w:hideMark/>
          </w:tcPr>
          <w:p w14:paraId="6775A2FE"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0.1175</w:t>
            </w:r>
          </w:p>
        </w:tc>
        <w:tc>
          <w:tcPr>
            <w:tcW w:w="756" w:type="dxa"/>
            <w:tcBorders>
              <w:top w:val="nil"/>
              <w:left w:val="nil"/>
              <w:bottom w:val="nil"/>
              <w:right w:val="nil"/>
            </w:tcBorders>
            <w:shd w:val="clear" w:color="auto" w:fill="auto"/>
            <w:vAlign w:val="center"/>
            <w:hideMark/>
          </w:tcPr>
          <w:p w14:paraId="26FAD9D8"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0.2534</w:t>
            </w:r>
          </w:p>
        </w:tc>
        <w:tc>
          <w:tcPr>
            <w:tcW w:w="755" w:type="dxa"/>
            <w:tcBorders>
              <w:top w:val="nil"/>
              <w:left w:val="nil"/>
              <w:bottom w:val="nil"/>
              <w:right w:val="nil"/>
            </w:tcBorders>
            <w:shd w:val="clear" w:color="auto" w:fill="auto"/>
            <w:vAlign w:val="center"/>
            <w:hideMark/>
          </w:tcPr>
          <w:p w14:paraId="0083F8B5"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0.1636</w:t>
            </w:r>
          </w:p>
        </w:tc>
        <w:tc>
          <w:tcPr>
            <w:tcW w:w="720" w:type="dxa"/>
            <w:tcBorders>
              <w:top w:val="nil"/>
              <w:left w:val="nil"/>
              <w:bottom w:val="nil"/>
              <w:right w:val="nil"/>
            </w:tcBorders>
            <w:shd w:val="clear" w:color="auto" w:fill="auto"/>
            <w:vAlign w:val="center"/>
            <w:hideMark/>
          </w:tcPr>
          <w:p w14:paraId="61E8E4EF"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0.1933</w:t>
            </w:r>
          </w:p>
        </w:tc>
        <w:tc>
          <w:tcPr>
            <w:tcW w:w="815" w:type="dxa"/>
            <w:tcBorders>
              <w:top w:val="nil"/>
              <w:left w:val="nil"/>
              <w:bottom w:val="nil"/>
              <w:right w:val="nil"/>
            </w:tcBorders>
            <w:shd w:val="clear" w:color="auto" w:fill="auto"/>
            <w:vAlign w:val="center"/>
            <w:hideMark/>
          </w:tcPr>
          <w:p w14:paraId="3EA392F8" w14:textId="6F4E1194"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0.4658</w:t>
            </w:r>
            <w:r w:rsidR="00A4484A">
              <w:rPr>
                <w:rFonts w:eastAsia="Times New Roman"/>
                <w:color w:val="000000"/>
                <w:sz w:val="18"/>
                <w:szCs w:val="18"/>
              </w:rPr>
              <w:t>*</w:t>
            </w:r>
          </w:p>
        </w:tc>
        <w:tc>
          <w:tcPr>
            <w:tcW w:w="768" w:type="dxa"/>
            <w:tcBorders>
              <w:top w:val="nil"/>
              <w:left w:val="nil"/>
              <w:bottom w:val="nil"/>
              <w:right w:val="nil"/>
            </w:tcBorders>
            <w:shd w:val="clear" w:color="auto" w:fill="auto"/>
            <w:vAlign w:val="center"/>
            <w:hideMark/>
          </w:tcPr>
          <w:p w14:paraId="244A19D9" w14:textId="210545D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0.5303</w:t>
            </w:r>
            <w:r w:rsidR="00A4484A">
              <w:rPr>
                <w:rFonts w:eastAsia="Times New Roman"/>
                <w:color w:val="000000"/>
                <w:sz w:val="18"/>
                <w:szCs w:val="18"/>
              </w:rPr>
              <w:t>*</w:t>
            </w:r>
          </w:p>
        </w:tc>
        <w:tc>
          <w:tcPr>
            <w:tcW w:w="723" w:type="dxa"/>
            <w:tcBorders>
              <w:top w:val="nil"/>
              <w:left w:val="nil"/>
              <w:bottom w:val="nil"/>
              <w:right w:val="nil"/>
            </w:tcBorders>
            <w:shd w:val="clear" w:color="auto" w:fill="auto"/>
            <w:vAlign w:val="center"/>
            <w:hideMark/>
          </w:tcPr>
          <w:p w14:paraId="49CE66EF"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0.0715</w:t>
            </w:r>
          </w:p>
        </w:tc>
        <w:tc>
          <w:tcPr>
            <w:tcW w:w="905" w:type="dxa"/>
            <w:tcBorders>
              <w:top w:val="nil"/>
              <w:left w:val="nil"/>
              <w:bottom w:val="nil"/>
              <w:right w:val="nil"/>
            </w:tcBorders>
            <w:shd w:val="clear" w:color="auto" w:fill="auto"/>
            <w:vAlign w:val="center"/>
            <w:hideMark/>
          </w:tcPr>
          <w:p w14:paraId="0E4FB525" w14:textId="6255124F"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0.6859</w:t>
            </w:r>
            <w:r w:rsidR="00A4484A">
              <w:rPr>
                <w:rFonts w:eastAsia="Times New Roman"/>
                <w:color w:val="000000"/>
                <w:sz w:val="18"/>
                <w:szCs w:val="18"/>
              </w:rPr>
              <w:t>**</w:t>
            </w:r>
          </w:p>
        </w:tc>
        <w:tc>
          <w:tcPr>
            <w:tcW w:w="815" w:type="dxa"/>
            <w:tcBorders>
              <w:top w:val="nil"/>
              <w:left w:val="nil"/>
              <w:bottom w:val="nil"/>
              <w:right w:val="nil"/>
            </w:tcBorders>
            <w:shd w:val="clear" w:color="auto" w:fill="auto"/>
            <w:vAlign w:val="center"/>
            <w:hideMark/>
          </w:tcPr>
          <w:p w14:paraId="22E50983" w14:textId="74AC4C4B"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0.9955</w:t>
            </w:r>
            <w:r w:rsidR="00A4484A">
              <w:rPr>
                <w:rFonts w:eastAsia="Times New Roman"/>
                <w:color w:val="000000"/>
                <w:sz w:val="18"/>
                <w:szCs w:val="18"/>
              </w:rPr>
              <w:t>**</w:t>
            </w:r>
          </w:p>
        </w:tc>
        <w:tc>
          <w:tcPr>
            <w:tcW w:w="815" w:type="dxa"/>
            <w:tcBorders>
              <w:top w:val="nil"/>
              <w:left w:val="nil"/>
              <w:bottom w:val="nil"/>
              <w:right w:val="nil"/>
            </w:tcBorders>
            <w:shd w:val="clear" w:color="auto" w:fill="auto"/>
            <w:vAlign w:val="center"/>
            <w:hideMark/>
          </w:tcPr>
          <w:p w14:paraId="47AA9B7D" w14:textId="77777777" w:rsidR="00766807" w:rsidRPr="00A4484A" w:rsidRDefault="00766807" w:rsidP="0047512B">
            <w:pPr>
              <w:spacing w:after="0" w:line="240" w:lineRule="auto"/>
              <w:jc w:val="center"/>
              <w:rPr>
                <w:rFonts w:eastAsia="Times New Roman"/>
                <w:color w:val="000000"/>
                <w:sz w:val="18"/>
                <w:szCs w:val="18"/>
              </w:rPr>
            </w:pPr>
          </w:p>
        </w:tc>
        <w:tc>
          <w:tcPr>
            <w:tcW w:w="815" w:type="dxa"/>
            <w:tcBorders>
              <w:top w:val="nil"/>
              <w:left w:val="nil"/>
              <w:bottom w:val="nil"/>
              <w:right w:val="nil"/>
            </w:tcBorders>
            <w:shd w:val="clear" w:color="auto" w:fill="auto"/>
            <w:vAlign w:val="center"/>
            <w:hideMark/>
          </w:tcPr>
          <w:p w14:paraId="771BED63"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056EED26"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auto" w:fill="auto"/>
            <w:vAlign w:val="center"/>
            <w:hideMark/>
          </w:tcPr>
          <w:p w14:paraId="0B8C79CA" w14:textId="77777777" w:rsidR="00766807" w:rsidRPr="00A4484A" w:rsidRDefault="00766807" w:rsidP="0047512B">
            <w:pPr>
              <w:spacing w:after="0" w:line="240" w:lineRule="auto"/>
              <w:jc w:val="center"/>
              <w:rPr>
                <w:rFonts w:eastAsia="Times New Roman"/>
                <w:color w:val="auto"/>
                <w:sz w:val="18"/>
                <w:szCs w:val="18"/>
              </w:rPr>
            </w:pPr>
          </w:p>
        </w:tc>
      </w:tr>
      <w:tr w:rsidR="00A4484A" w:rsidRPr="00766807" w14:paraId="48DAEF85" w14:textId="77777777" w:rsidTr="0047512B">
        <w:trPr>
          <w:trHeight w:val="321"/>
        </w:trPr>
        <w:tc>
          <w:tcPr>
            <w:tcW w:w="1058" w:type="dxa"/>
            <w:tcBorders>
              <w:top w:val="nil"/>
              <w:left w:val="nil"/>
              <w:bottom w:val="nil"/>
              <w:right w:val="nil"/>
            </w:tcBorders>
            <w:shd w:val="clear" w:color="D9D9D9" w:fill="D9D9D9"/>
            <w:vAlign w:val="center"/>
            <w:hideMark/>
          </w:tcPr>
          <w:p w14:paraId="679609F7"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14</w:t>
            </w:r>
          </w:p>
        </w:tc>
        <w:tc>
          <w:tcPr>
            <w:tcW w:w="859" w:type="dxa"/>
            <w:tcBorders>
              <w:top w:val="nil"/>
              <w:left w:val="nil"/>
              <w:bottom w:val="nil"/>
              <w:right w:val="nil"/>
            </w:tcBorders>
            <w:shd w:val="clear" w:color="D9D9D9" w:fill="D9D9D9"/>
            <w:vAlign w:val="center"/>
            <w:hideMark/>
          </w:tcPr>
          <w:p w14:paraId="020926D8"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-0.1605</w:t>
            </w:r>
          </w:p>
        </w:tc>
        <w:tc>
          <w:tcPr>
            <w:tcW w:w="763" w:type="dxa"/>
            <w:tcBorders>
              <w:top w:val="nil"/>
              <w:left w:val="nil"/>
              <w:bottom w:val="nil"/>
              <w:right w:val="nil"/>
            </w:tcBorders>
            <w:shd w:val="clear" w:color="D9D9D9" w:fill="D9D9D9"/>
            <w:vAlign w:val="center"/>
            <w:hideMark/>
          </w:tcPr>
          <w:p w14:paraId="3423E557"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-0.1998</w:t>
            </w:r>
          </w:p>
        </w:tc>
        <w:tc>
          <w:tcPr>
            <w:tcW w:w="815" w:type="dxa"/>
            <w:tcBorders>
              <w:top w:val="nil"/>
              <w:left w:val="nil"/>
              <w:bottom w:val="nil"/>
              <w:right w:val="nil"/>
            </w:tcBorders>
            <w:shd w:val="clear" w:color="D9D9D9" w:fill="D9D9D9"/>
            <w:vAlign w:val="center"/>
            <w:hideMark/>
          </w:tcPr>
          <w:p w14:paraId="60220F46"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0.3432</w:t>
            </w:r>
          </w:p>
        </w:tc>
        <w:tc>
          <w:tcPr>
            <w:tcW w:w="725" w:type="dxa"/>
            <w:tcBorders>
              <w:top w:val="nil"/>
              <w:left w:val="nil"/>
              <w:bottom w:val="nil"/>
              <w:right w:val="nil"/>
            </w:tcBorders>
            <w:shd w:val="clear" w:color="D9D9D9" w:fill="D9D9D9"/>
            <w:vAlign w:val="center"/>
            <w:hideMark/>
          </w:tcPr>
          <w:p w14:paraId="15B0EB04"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0.1048</w:t>
            </w:r>
          </w:p>
        </w:tc>
        <w:tc>
          <w:tcPr>
            <w:tcW w:w="756" w:type="dxa"/>
            <w:tcBorders>
              <w:top w:val="nil"/>
              <w:left w:val="nil"/>
              <w:bottom w:val="nil"/>
              <w:right w:val="nil"/>
            </w:tcBorders>
            <w:shd w:val="clear" w:color="D9D9D9" w:fill="D9D9D9"/>
            <w:vAlign w:val="center"/>
            <w:hideMark/>
          </w:tcPr>
          <w:p w14:paraId="3F34B239"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0.2685</w:t>
            </w:r>
          </w:p>
        </w:tc>
        <w:tc>
          <w:tcPr>
            <w:tcW w:w="755" w:type="dxa"/>
            <w:tcBorders>
              <w:top w:val="nil"/>
              <w:left w:val="nil"/>
              <w:bottom w:val="nil"/>
              <w:right w:val="nil"/>
            </w:tcBorders>
            <w:shd w:val="clear" w:color="D9D9D9" w:fill="D9D9D9"/>
            <w:vAlign w:val="center"/>
            <w:hideMark/>
          </w:tcPr>
          <w:p w14:paraId="63A61044"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0.139</w:t>
            </w:r>
          </w:p>
        </w:tc>
        <w:tc>
          <w:tcPr>
            <w:tcW w:w="720" w:type="dxa"/>
            <w:tcBorders>
              <w:top w:val="nil"/>
              <w:left w:val="nil"/>
              <w:bottom w:val="nil"/>
              <w:right w:val="nil"/>
            </w:tcBorders>
            <w:shd w:val="clear" w:color="D9D9D9" w:fill="D9D9D9"/>
            <w:vAlign w:val="center"/>
            <w:hideMark/>
          </w:tcPr>
          <w:p w14:paraId="74CAFF8E"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0.1979</w:t>
            </w:r>
          </w:p>
        </w:tc>
        <w:tc>
          <w:tcPr>
            <w:tcW w:w="815" w:type="dxa"/>
            <w:tcBorders>
              <w:top w:val="nil"/>
              <w:left w:val="nil"/>
              <w:bottom w:val="nil"/>
              <w:right w:val="nil"/>
            </w:tcBorders>
            <w:shd w:val="clear" w:color="D9D9D9" w:fill="D9D9D9"/>
            <w:vAlign w:val="center"/>
            <w:hideMark/>
          </w:tcPr>
          <w:p w14:paraId="2ABAD848" w14:textId="43EB6BB4"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0.4689</w:t>
            </w:r>
            <w:r w:rsidR="00A4484A">
              <w:rPr>
                <w:rFonts w:eastAsia="Times New Roman"/>
                <w:color w:val="000000"/>
                <w:sz w:val="18"/>
                <w:szCs w:val="18"/>
              </w:rPr>
              <w:t>*</w:t>
            </w:r>
          </w:p>
        </w:tc>
        <w:tc>
          <w:tcPr>
            <w:tcW w:w="768" w:type="dxa"/>
            <w:tcBorders>
              <w:top w:val="nil"/>
              <w:left w:val="nil"/>
              <w:bottom w:val="nil"/>
              <w:right w:val="nil"/>
            </w:tcBorders>
            <w:shd w:val="clear" w:color="D9D9D9" w:fill="D9D9D9"/>
            <w:vAlign w:val="center"/>
            <w:hideMark/>
          </w:tcPr>
          <w:p w14:paraId="5D0818FF" w14:textId="398FBFDE"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0.5222</w:t>
            </w:r>
            <w:r w:rsidR="00A4484A">
              <w:rPr>
                <w:rFonts w:eastAsia="Times New Roman"/>
                <w:color w:val="000000"/>
                <w:sz w:val="18"/>
                <w:szCs w:val="18"/>
              </w:rPr>
              <w:t>*</w:t>
            </w:r>
          </w:p>
        </w:tc>
        <w:tc>
          <w:tcPr>
            <w:tcW w:w="723" w:type="dxa"/>
            <w:tcBorders>
              <w:top w:val="nil"/>
              <w:left w:val="nil"/>
              <w:bottom w:val="nil"/>
              <w:right w:val="nil"/>
            </w:tcBorders>
            <w:shd w:val="clear" w:color="D9D9D9" w:fill="D9D9D9"/>
            <w:vAlign w:val="center"/>
            <w:hideMark/>
          </w:tcPr>
          <w:p w14:paraId="1AB3DC7C"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0.0543</w:t>
            </w:r>
          </w:p>
        </w:tc>
        <w:tc>
          <w:tcPr>
            <w:tcW w:w="905" w:type="dxa"/>
            <w:tcBorders>
              <w:top w:val="nil"/>
              <w:left w:val="nil"/>
              <w:bottom w:val="nil"/>
              <w:right w:val="nil"/>
            </w:tcBorders>
            <w:shd w:val="clear" w:color="D9D9D9" w:fill="D9D9D9"/>
            <w:vAlign w:val="center"/>
            <w:hideMark/>
          </w:tcPr>
          <w:p w14:paraId="011E3F77" w14:textId="70AD5038"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0.6856</w:t>
            </w:r>
            <w:r w:rsidR="00A4484A">
              <w:rPr>
                <w:rFonts w:eastAsia="Times New Roman"/>
                <w:color w:val="000000"/>
                <w:sz w:val="18"/>
                <w:szCs w:val="18"/>
              </w:rPr>
              <w:t>**</w:t>
            </w:r>
          </w:p>
        </w:tc>
        <w:tc>
          <w:tcPr>
            <w:tcW w:w="815" w:type="dxa"/>
            <w:tcBorders>
              <w:top w:val="nil"/>
              <w:left w:val="nil"/>
              <w:bottom w:val="nil"/>
              <w:right w:val="nil"/>
            </w:tcBorders>
            <w:shd w:val="clear" w:color="D9D9D9" w:fill="D9D9D9"/>
            <w:vAlign w:val="center"/>
            <w:hideMark/>
          </w:tcPr>
          <w:p w14:paraId="00757779" w14:textId="0E6C6D64"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0.9819</w:t>
            </w:r>
            <w:r w:rsidR="00A4484A">
              <w:rPr>
                <w:rFonts w:eastAsia="Times New Roman"/>
                <w:color w:val="000000"/>
                <w:sz w:val="18"/>
                <w:szCs w:val="18"/>
              </w:rPr>
              <w:t>**</w:t>
            </w:r>
          </w:p>
        </w:tc>
        <w:tc>
          <w:tcPr>
            <w:tcW w:w="815" w:type="dxa"/>
            <w:tcBorders>
              <w:top w:val="nil"/>
              <w:left w:val="nil"/>
              <w:bottom w:val="nil"/>
              <w:right w:val="nil"/>
            </w:tcBorders>
            <w:shd w:val="clear" w:color="D9D9D9" w:fill="D9D9D9"/>
            <w:vAlign w:val="center"/>
            <w:hideMark/>
          </w:tcPr>
          <w:p w14:paraId="35751C20" w14:textId="10F7D328"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0.9944</w:t>
            </w:r>
            <w:r w:rsidR="00A4484A">
              <w:rPr>
                <w:rFonts w:eastAsia="Times New Roman"/>
                <w:color w:val="000000"/>
                <w:sz w:val="18"/>
                <w:szCs w:val="18"/>
              </w:rPr>
              <w:t>**</w:t>
            </w:r>
          </w:p>
        </w:tc>
        <w:tc>
          <w:tcPr>
            <w:tcW w:w="815" w:type="dxa"/>
            <w:tcBorders>
              <w:top w:val="nil"/>
              <w:left w:val="nil"/>
              <w:bottom w:val="nil"/>
              <w:right w:val="nil"/>
            </w:tcBorders>
            <w:shd w:val="clear" w:color="D9D9D9" w:fill="D9D9D9"/>
            <w:vAlign w:val="center"/>
            <w:hideMark/>
          </w:tcPr>
          <w:p w14:paraId="68C4BB51" w14:textId="77777777" w:rsidR="00766807" w:rsidRPr="00A4484A" w:rsidRDefault="00766807" w:rsidP="0047512B">
            <w:pPr>
              <w:spacing w:after="0" w:line="240" w:lineRule="auto"/>
              <w:jc w:val="center"/>
              <w:rPr>
                <w:rFonts w:eastAsia="Times New Roman"/>
                <w:color w:val="000000"/>
                <w:sz w:val="18"/>
                <w:szCs w:val="18"/>
              </w:rPr>
            </w:pPr>
          </w:p>
        </w:tc>
        <w:tc>
          <w:tcPr>
            <w:tcW w:w="815" w:type="dxa"/>
            <w:tcBorders>
              <w:top w:val="nil"/>
              <w:left w:val="nil"/>
              <w:bottom w:val="nil"/>
              <w:right w:val="nil"/>
            </w:tcBorders>
            <w:shd w:val="clear" w:color="D9D9D9" w:fill="D9D9D9"/>
            <w:vAlign w:val="center"/>
            <w:hideMark/>
          </w:tcPr>
          <w:p w14:paraId="5E531327" w14:textId="77777777" w:rsidR="00766807" w:rsidRPr="00A4484A" w:rsidRDefault="00766807" w:rsidP="0047512B">
            <w:pPr>
              <w:spacing w:after="0" w:line="240" w:lineRule="auto"/>
              <w:jc w:val="center"/>
              <w:rPr>
                <w:rFonts w:eastAsia="Times New Roman"/>
                <w:color w:val="auto"/>
                <w:sz w:val="18"/>
                <w:szCs w:val="18"/>
              </w:rPr>
            </w:pPr>
          </w:p>
        </w:tc>
        <w:tc>
          <w:tcPr>
            <w:tcW w:w="815" w:type="dxa"/>
            <w:tcBorders>
              <w:top w:val="nil"/>
              <w:left w:val="nil"/>
              <w:bottom w:val="nil"/>
              <w:right w:val="nil"/>
            </w:tcBorders>
            <w:shd w:val="clear" w:color="D9D9D9" w:fill="D9D9D9"/>
            <w:vAlign w:val="center"/>
            <w:hideMark/>
          </w:tcPr>
          <w:p w14:paraId="34129B42" w14:textId="77777777" w:rsidR="00766807" w:rsidRPr="00A4484A" w:rsidRDefault="00766807" w:rsidP="0047512B">
            <w:pPr>
              <w:spacing w:after="0" w:line="240" w:lineRule="auto"/>
              <w:jc w:val="center"/>
              <w:rPr>
                <w:rFonts w:eastAsia="Times New Roman"/>
                <w:color w:val="auto"/>
                <w:sz w:val="18"/>
                <w:szCs w:val="18"/>
              </w:rPr>
            </w:pPr>
          </w:p>
        </w:tc>
      </w:tr>
      <w:tr w:rsidR="00A4484A" w:rsidRPr="00766807" w14:paraId="33124AE5" w14:textId="77777777" w:rsidTr="0047512B">
        <w:trPr>
          <w:trHeight w:val="321"/>
        </w:trPr>
        <w:tc>
          <w:tcPr>
            <w:tcW w:w="1058" w:type="dxa"/>
            <w:tcBorders>
              <w:top w:val="nil"/>
              <w:left w:val="nil"/>
              <w:bottom w:val="nil"/>
              <w:right w:val="nil"/>
            </w:tcBorders>
            <w:shd w:val="clear" w:color="auto" w:fill="auto"/>
            <w:vAlign w:val="center"/>
            <w:hideMark/>
          </w:tcPr>
          <w:p w14:paraId="1223922B"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15</w:t>
            </w:r>
          </w:p>
        </w:tc>
        <w:tc>
          <w:tcPr>
            <w:tcW w:w="859" w:type="dxa"/>
            <w:tcBorders>
              <w:top w:val="nil"/>
              <w:left w:val="nil"/>
              <w:bottom w:val="nil"/>
              <w:right w:val="nil"/>
            </w:tcBorders>
            <w:shd w:val="clear" w:color="auto" w:fill="auto"/>
            <w:vAlign w:val="center"/>
            <w:hideMark/>
          </w:tcPr>
          <w:p w14:paraId="79AB2EB8"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-0.0489</w:t>
            </w:r>
          </w:p>
        </w:tc>
        <w:tc>
          <w:tcPr>
            <w:tcW w:w="763" w:type="dxa"/>
            <w:tcBorders>
              <w:top w:val="nil"/>
              <w:left w:val="nil"/>
              <w:bottom w:val="nil"/>
              <w:right w:val="nil"/>
            </w:tcBorders>
            <w:shd w:val="clear" w:color="auto" w:fill="auto"/>
            <w:vAlign w:val="center"/>
            <w:hideMark/>
          </w:tcPr>
          <w:p w14:paraId="372C4467"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-0.1048</w:t>
            </w:r>
          </w:p>
        </w:tc>
        <w:tc>
          <w:tcPr>
            <w:tcW w:w="815" w:type="dxa"/>
            <w:tcBorders>
              <w:top w:val="nil"/>
              <w:left w:val="nil"/>
              <w:bottom w:val="nil"/>
              <w:right w:val="nil"/>
            </w:tcBorders>
            <w:shd w:val="clear" w:color="auto" w:fill="auto"/>
            <w:vAlign w:val="center"/>
            <w:hideMark/>
          </w:tcPr>
          <w:p w14:paraId="3848EB20"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0.2905</w:t>
            </w:r>
          </w:p>
        </w:tc>
        <w:tc>
          <w:tcPr>
            <w:tcW w:w="725" w:type="dxa"/>
            <w:tcBorders>
              <w:top w:val="nil"/>
              <w:left w:val="nil"/>
              <w:bottom w:val="nil"/>
              <w:right w:val="nil"/>
            </w:tcBorders>
            <w:shd w:val="clear" w:color="auto" w:fill="auto"/>
            <w:vAlign w:val="center"/>
            <w:hideMark/>
          </w:tcPr>
          <w:p w14:paraId="6070FDF2"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0.0061</w:t>
            </w:r>
          </w:p>
        </w:tc>
        <w:tc>
          <w:tcPr>
            <w:tcW w:w="756" w:type="dxa"/>
            <w:tcBorders>
              <w:top w:val="nil"/>
              <w:left w:val="nil"/>
              <w:bottom w:val="nil"/>
              <w:right w:val="nil"/>
            </w:tcBorders>
            <w:shd w:val="clear" w:color="auto" w:fill="auto"/>
            <w:vAlign w:val="center"/>
            <w:hideMark/>
          </w:tcPr>
          <w:p w14:paraId="69CB0627"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0.1198</w:t>
            </w:r>
          </w:p>
        </w:tc>
        <w:tc>
          <w:tcPr>
            <w:tcW w:w="755" w:type="dxa"/>
            <w:tcBorders>
              <w:top w:val="nil"/>
              <w:left w:val="nil"/>
              <w:bottom w:val="nil"/>
              <w:right w:val="nil"/>
            </w:tcBorders>
            <w:shd w:val="clear" w:color="auto" w:fill="auto"/>
            <w:vAlign w:val="center"/>
            <w:hideMark/>
          </w:tcPr>
          <w:p w14:paraId="2CB7ECD2"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0.2082</w:t>
            </w:r>
          </w:p>
        </w:tc>
        <w:tc>
          <w:tcPr>
            <w:tcW w:w="720" w:type="dxa"/>
            <w:tcBorders>
              <w:top w:val="nil"/>
              <w:left w:val="nil"/>
              <w:bottom w:val="nil"/>
              <w:right w:val="nil"/>
            </w:tcBorders>
            <w:shd w:val="clear" w:color="auto" w:fill="auto"/>
            <w:vAlign w:val="center"/>
            <w:hideMark/>
          </w:tcPr>
          <w:p w14:paraId="27050849"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0.1418</w:t>
            </w:r>
          </w:p>
        </w:tc>
        <w:tc>
          <w:tcPr>
            <w:tcW w:w="815" w:type="dxa"/>
            <w:tcBorders>
              <w:top w:val="nil"/>
              <w:left w:val="nil"/>
              <w:bottom w:val="nil"/>
              <w:right w:val="nil"/>
            </w:tcBorders>
            <w:shd w:val="clear" w:color="auto" w:fill="auto"/>
            <w:vAlign w:val="center"/>
            <w:hideMark/>
          </w:tcPr>
          <w:p w14:paraId="071BA3C0"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0.3542</w:t>
            </w:r>
          </w:p>
        </w:tc>
        <w:tc>
          <w:tcPr>
            <w:tcW w:w="768" w:type="dxa"/>
            <w:tcBorders>
              <w:top w:val="nil"/>
              <w:left w:val="nil"/>
              <w:bottom w:val="nil"/>
              <w:right w:val="nil"/>
            </w:tcBorders>
            <w:shd w:val="clear" w:color="auto" w:fill="auto"/>
            <w:vAlign w:val="center"/>
            <w:hideMark/>
          </w:tcPr>
          <w:p w14:paraId="4A65BE50"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0.335</w:t>
            </w:r>
          </w:p>
        </w:tc>
        <w:tc>
          <w:tcPr>
            <w:tcW w:w="723" w:type="dxa"/>
            <w:tcBorders>
              <w:top w:val="nil"/>
              <w:left w:val="nil"/>
              <w:bottom w:val="nil"/>
              <w:right w:val="nil"/>
            </w:tcBorders>
            <w:shd w:val="clear" w:color="auto" w:fill="auto"/>
            <w:vAlign w:val="center"/>
            <w:hideMark/>
          </w:tcPr>
          <w:p w14:paraId="3C42DA6E"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-0.0506</w:t>
            </w:r>
          </w:p>
        </w:tc>
        <w:tc>
          <w:tcPr>
            <w:tcW w:w="905" w:type="dxa"/>
            <w:tcBorders>
              <w:top w:val="nil"/>
              <w:left w:val="nil"/>
              <w:bottom w:val="nil"/>
              <w:right w:val="nil"/>
            </w:tcBorders>
            <w:shd w:val="clear" w:color="auto" w:fill="auto"/>
            <w:vAlign w:val="center"/>
            <w:hideMark/>
          </w:tcPr>
          <w:p w14:paraId="6BC27FDB" w14:textId="3C1BD3A8"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0.7234</w:t>
            </w:r>
            <w:r w:rsidR="00A4484A">
              <w:rPr>
                <w:rFonts w:eastAsia="Times New Roman"/>
                <w:color w:val="000000"/>
                <w:sz w:val="18"/>
                <w:szCs w:val="18"/>
              </w:rPr>
              <w:t>***</w:t>
            </w:r>
          </w:p>
        </w:tc>
        <w:tc>
          <w:tcPr>
            <w:tcW w:w="815" w:type="dxa"/>
            <w:tcBorders>
              <w:top w:val="nil"/>
              <w:left w:val="nil"/>
              <w:bottom w:val="nil"/>
              <w:right w:val="nil"/>
            </w:tcBorders>
            <w:shd w:val="clear" w:color="auto" w:fill="auto"/>
            <w:vAlign w:val="center"/>
            <w:hideMark/>
          </w:tcPr>
          <w:p w14:paraId="1FAFE2DB" w14:textId="1293AB0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0.7826</w:t>
            </w:r>
            <w:r w:rsidR="00A4484A">
              <w:rPr>
                <w:rFonts w:eastAsia="Times New Roman"/>
                <w:color w:val="000000"/>
                <w:sz w:val="18"/>
                <w:szCs w:val="18"/>
              </w:rPr>
              <w:t>**</w:t>
            </w:r>
          </w:p>
        </w:tc>
        <w:tc>
          <w:tcPr>
            <w:tcW w:w="815" w:type="dxa"/>
            <w:tcBorders>
              <w:top w:val="nil"/>
              <w:left w:val="nil"/>
              <w:bottom w:val="nil"/>
              <w:right w:val="nil"/>
            </w:tcBorders>
            <w:shd w:val="clear" w:color="auto" w:fill="auto"/>
            <w:vAlign w:val="center"/>
            <w:hideMark/>
          </w:tcPr>
          <w:p w14:paraId="399EAD6C" w14:textId="2551544D"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0.8074</w:t>
            </w:r>
            <w:r w:rsidR="00A4484A">
              <w:rPr>
                <w:rFonts w:eastAsia="Times New Roman"/>
                <w:color w:val="000000"/>
                <w:sz w:val="18"/>
                <w:szCs w:val="18"/>
              </w:rPr>
              <w:t>**</w:t>
            </w:r>
          </w:p>
        </w:tc>
        <w:tc>
          <w:tcPr>
            <w:tcW w:w="815" w:type="dxa"/>
            <w:tcBorders>
              <w:top w:val="nil"/>
              <w:left w:val="nil"/>
              <w:bottom w:val="nil"/>
              <w:right w:val="nil"/>
            </w:tcBorders>
            <w:shd w:val="clear" w:color="auto" w:fill="auto"/>
            <w:vAlign w:val="center"/>
            <w:hideMark/>
          </w:tcPr>
          <w:p w14:paraId="176FD51D" w14:textId="5AC07B91"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0.8271</w:t>
            </w:r>
            <w:r w:rsidR="00A4484A">
              <w:rPr>
                <w:rFonts w:eastAsia="Times New Roman"/>
                <w:color w:val="000000"/>
                <w:sz w:val="18"/>
                <w:szCs w:val="18"/>
              </w:rPr>
              <w:t>**</w:t>
            </w:r>
          </w:p>
        </w:tc>
        <w:tc>
          <w:tcPr>
            <w:tcW w:w="815" w:type="dxa"/>
            <w:tcBorders>
              <w:top w:val="nil"/>
              <w:left w:val="nil"/>
              <w:bottom w:val="nil"/>
              <w:right w:val="nil"/>
            </w:tcBorders>
            <w:shd w:val="clear" w:color="auto" w:fill="auto"/>
            <w:vAlign w:val="center"/>
            <w:hideMark/>
          </w:tcPr>
          <w:p w14:paraId="384F7AF3" w14:textId="77777777" w:rsidR="00766807" w:rsidRPr="00A4484A" w:rsidRDefault="00766807" w:rsidP="0047512B">
            <w:pPr>
              <w:spacing w:after="0" w:line="240" w:lineRule="auto"/>
              <w:jc w:val="center"/>
              <w:rPr>
                <w:rFonts w:eastAsia="Times New Roman"/>
                <w:color w:val="000000"/>
                <w:sz w:val="18"/>
                <w:szCs w:val="18"/>
              </w:rPr>
            </w:pPr>
          </w:p>
        </w:tc>
        <w:tc>
          <w:tcPr>
            <w:tcW w:w="815" w:type="dxa"/>
            <w:tcBorders>
              <w:top w:val="nil"/>
              <w:left w:val="nil"/>
              <w:bottom w:val="nil"/>
              <w:right w:val="nil"/>
            </w:tcBorders>
            <w:shd w:val="clear" w:color="auto" w:fill="auto"/>
            <w:vAlign w:val="center"/>
            <w:hideMark/>
          </w:tcPr>
          <w:p w14:paraId="5C2C85B5" w14:textId="77777777" w:rsidR="00766807" w:rsidRPr="00A4484A" w:rsidRDefault="00766807" w:rsidP="0047512B">
            <w:pPr>
              <w:spacing w:after="0" w:line="240" w:lineRule="auto"/>
              <w:jc w:val="center"/>
              <w:rPr>
                <w:rFonts w:eastAsia="Times New Roman"/>
                <w:color w:val="auto"/>
                <w:sz w:val="18"/>
                <w:szCs w:val="18"/>
              </w:rPr>
            </w:pPr>
          </w:p>
        </w:tc>
      </w:tr>
      <w:tr w:rsidR="00A4484A" w:rsidRPr="00766807" w14:paraId="1ACF8276" w14:textId="77777777" w:rsidTr="0047512B">
        <w:trPr>
          <w:trHeight w:val="321"/>
        </w:trPr>
        <w:tc>
          <w:tcPr>
            <w:tcW w:w="1058" w:type="dxa"/>
            <w:tcBorders>
              <w:top w:val="nil"/>
              <w:left w:val="nil"/>
              <w:bottom w:val="nil"/>
              <w:right w:val="nil"/>
            </w:tcBorders>
            <w:shd w:val="clear" w:color="D9D9D9" w:fill="D9D9D9"/>
            <w:vAlign w:val="center"/>
            <w:hideMark/>
          </w:tcPr>
          <w:p w14:paraId="5FCFFA5F"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16</w:t>
            </w:r>
          </w:p>
        </w:tc>
        <w:tc>
          <w:tcPr>
            <w:tcW w:w="859" w:type="dxa"/>
            <w:tcBorders>
              <w:top w:val="nil"/>
              <w:left w:val="nil"/>
              <w:bottom w:val="nil"/>
              <w:right w:val="nil"/>
            </w:tcBorders>
            <w:shd w:val="clear" w:color="D9D9D9" w:fill="D9D9D9"/>
            <w:vAlign w:val="center"/>
            <w:hideMark/>
          </w:tcPr>
          <w:p w14:paraId="48C4FDC8"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-0.0644</w:t>
            </w:r>
          </w:p>
        </w:tc>
        <w:tc>
          <w:tcPr>
            <w:tcW w:w="763" w:type="dxa"/>
            <w:tcBorders>
              <w:top w:val="nil"/>
              <w:left w:val="nil"/>
              <w:bottom w:val="nil"/>
              <w:right w:val="nil"/>
            </w:tcBorders>
            <w:shd w:val="clear" w:color="D9D9D9" w:fill="D9D9D9"/>
            <w:vAlign w:val="center"/>
            <w:hideMark/>
          </w:tcPr>
          <w:p w14:paraId="4848B161"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-0.1098</w:t>
            </w:r>
          </w:p>
        </w:tc>
        <w:tc>
          <w:tcPr>
            <w:tcW w:w="815" w:type="dxa"/>
            <w:tcBorders>
              <w:top w:val="nil"/>
              <w:left w:val="nil"/>
              <w:bottom w:val="nil"/>
              <w:right w:val="nil"/>
            </w:tcBorders>
            <w:shd w:val="clear" w:color="D9D9D9" w:fill="D9D9D9"/>
            <w:vAlign w:val="center"/>
            <w:hideMark/>
          </w:tcPr>
          <w:p w14:paraId="27C9BA45"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0.2796</w:t>
            </w:r>
          </w:p>
        </w:tc>
        <w:tc>
          <w:tcPr>
            <w:tcW w:w="725" w:type="dxa"/>
            <w:tcBorders>
              <w:top w:val="nil"/>
              <w:left w:val="nil"/>
              <w:bottom w:val="nil"/>
              <w:right w:val="nil"/>
            </w:tcBorders>
            <w:shd w:val="clear" w:color="D9D9D9" w:fill="D9D9D9"/>
            <w:vAlign w:val="center"/>
            <w:hideMark/>
          </w:tcPr>
          <w:p w14:paraId="00FBAF5A"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0.0399</w:t>
            </w:r>
          </w:p>
        </w:tc>
        <w:tc>
          <w:tcPr>
            <w:tcW w:w="756" w:type="dxa"/>
            <w:tcBorders>
              <w:top w:val="nil"/>
              <w:left w:val="nil"/>
              <w:bottom w:val="nil"/>
              <w:right w:val="nil"/>
            </w:tcBorders>
            <w:shd w:val="clear" w:color="D9D9D9" w:fill="D9D9D9"/>
            <w:vAlign w:val="center"/>
            <w:hideMark/>
          </w:tcPr>
          <w:p w14:paraId="5282D1B5"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0.1574</w:t>
            </w:r>
          </w:p>
        </w:tc>
        <w:tc>
          <w:tcPr>
            <w:tcW w:w="755" w:type="dxa"/>
            <w:tcBorders>
              <w:top w:val="nil"/>
              <w:left w:val="nil"/>
              <w:bottom w:val="nil"/>
              <w:right w:val="nil"/>
            </w:tcBorders>
            <w:shd w:val="clear" w:color="D9D9D9" w:fill="D9D9D9"/>
            <w:vAlign w:val="center"/>
            <w:hideMark/>
          </w:tcPr>
          <w:p w14:paraId="7FB3E791"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0.1828</w:t>
            </w:r>
          </w:p>
        </w:tc>
        <w:tc>
          <w:tcPr>
            <w:tcW w:w="720" w:type="dxa"/>
            <w:tcBorders>
              <w:top w:val="nil"/>
              <w:left w:val="nil"/>
              <w:bottom w:val="nil"/>
              <w:right w:val="nil"/>
            </w:tcBorders>
            <w:shd w:val="clear" w:color="D9D9D9" w:fill="D9D9D9"/>
            <w:vAlign w:val="center"/>
            <w:hideMark/>
          </w:tcPr>
          <w:p w14:paraId="33C790AD"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0.1588</w:t>
            </w:r>
          </w:p>
        </w:tc>
        <w:tc>
          <w:tcPr>
            <w:tcW w:w="815" w:type="dxa"/>
            <w:tcBorders>
              <w:top w:val="nil"/>
              <w:left w:val="nil"/>
              <w:bottom w:val="nil"/>
              <w:right w:val="nil"/>
            </w:tcBorders>
            <w:shd w:val="clear" w:color="D9D9D9" w:fill="D9D9D9"/>
            <w:vAlign w:val="center"/>
            <w:hideMark/>
          </w:tcPr>
          <w:p w14:paraId="0A05FF03"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0.3908</w:t>
            </w:r>
          </w:p>
        </w:tc>
        <w:tc>
          <w:tcPr>
            <w:tcW w:w="768" w:type="dxa"/>
            <w:tcBorders>
              <w:top w:val="nil"/>
              <w:left w:val="nil"/>
              <w:bottom w:val="nil"/>
              <w:right w:val="nil"/>
            </w:tcBorders>
            <w:shd w:val="clear" w:color="D9D9D9" w:fill="D9D9D9"/>
            <w:vAlign w:val="center"/>
            <w:hideMark/>
          </w:tcPr>
          <w:p w14:paraId="2314D87A"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0.3456</w:t>
            </w:r>
          </w:p>
        </w:tc>
        <w:tc>
          <w:tcPr>
            <w:tcW w:w="723" w:type="dxa"/>
            <w:tcBorders>
              <w:top w:val="nil"/>
              <w:left w:val="nil"/>
              <w:bottom w:val="nil"/>
              <w:right w:val="nil"/>
            </w:tcBorders>
            <w:shd w:val="clear" w:color="D9D9D9" w:fill="D9D9D9"/>
            <w:vAlign w:val="center"/>
            <w:hideMark/>
          </w:tcPr>
          <w:p w14:paraId="71C1979C"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-0.0998</w:t>
            </w:r>
          </w:p>
        </w:tc>
        <w:tc>
          <w:tcPr>
            <w:tcW w:w="905" w:type="dxa"/>
            <w:tcBorders>
              <w:top w:val="nil"/>
              <w:left w:val="nil"/>
              <w:bottom w:val="nil"/>
              <w:right w:val="nil"/>
            </w:tcBorders>
            <w:shd w:val="clear" w:color="D9D9D9" w:fill="D9D9D9"/>
            <w:vAlign w:val="center"/>
            <w:hideMark/>
          </w:tcPr>
          <w:p w14:paraId="2AE22CF7" w14:textId="4614DA99"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0.7119</w:t>
            </w:r>
            <w:r w:rsidR="00A4484A">
              <w:rPr>
                <w:rFonts w:eastAsia="Times New Roman"/>
                <w:color w:val="000000"/>
                <w:sz w:val="18"/>
                <w:szCs w:val="18"/>
              </w:rPr>
              <w:t>**</w:t>
            </w:r>
          </w:p>
        </w:tc>
        <w:tc>
          <w:tcPr>
            <w:tcW w:w="815" w:type="dxa"/>
            <w:tcBorders>
              <w:top w:val="nil"/>
              <w:left w:val="nil"/>
              <w:bottom w:val="nil"/>
              <w:right w:val="nil"/>
            </w:tcBorders>
            <w:shd w:val="clear" w:color="D9D9D9" w:fill="D9D9D9"/>
            <w:vAlign w:val="center"/>
            <w:hideMark/>
          </w:tcPr>
          <w:p w14:paraId="41E3CBC8" w14:textId="2912FC1F"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0.7402</w:t>
            </w:r>
            <w:r w:rsidR="00A4484A">
              <w:rPr>
                <w:rFonts w:eastAsia="Times New Roman"/>
                <w:color w:val="000000"/>
                <w:sz w:val="18"/>
                <w:szCs w:val="18"/>
              </w:rPr>
              <w:t>**</w:t>
            </w:r>
          </w:p>
        </w:tc>
        <w:tc>
          <w:tcPr>
            <w:tcW w:w="815" w:type="dxa"/>
            <w:tcBorders>
              <w:top w:val="nil"/>
              <w:left w:val="nil"/>
              <w:bottom w:val="nil"/>
              <w:right w:val="nil"/>
            </w:tcBorders>
            <w:shd w:val="clear" w:color="D9D9D9" w:fill="D9D9D9"/>
            <w:vAlign w:val="center"/>
            <w:hideMark/>
          </w:tcPr>
          <w:p w14:paraId="5B0D9F81" w14:textId="585EF140"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0.7732</w:t>
            </w:r>
            <w:r w:rsidR="00A4484A">
              <w:rPr>
                <w:rFonts w:eastAsia="Times New Roman"/>
                <w:color w:val="000000"/>
                <w:sz w:val="18"/>
                <w:szCs w:val="18"/>
              </w:rPr>
              <w:t>**</w:t>
            </w:r>
          </w:p>
        </w:tc>
        <w:tc>
          <w:tcPr>
            <w:tcW w:w="815" w:type="dxa"/>
            <w:tcBorders>
              <w:top w:val="nil"/>
              <w:left w:val="nil"/>
              <w:bottom w:val="nil"/>
              <w:right w:val="nil"/>
            </w:tcBorders>
            <w:shd w:val="clear" w:color="D9D9D9" w:fill="D9D9D9"/>
            <w:vAlign w:val="center"/>
            <w:hideMark/>
          </w:tcPr>
          <w:p w14:paraId="34AD0EA0" w14:textId="4D5A02BC"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0.8038</w:t>
            </w:r>
            <w:r w:rsidR="00A4484A">
              <w:rPr>
                <w:rFonts w:eastAsia="Times New Roman"/>
                <w:color w:val="000000"/>
                <w:sz w:val="18"/>
                <w:szCs w:val="18"/>
              </w:rPr>
              <w:t>**</w:t>
            </w:r>
          </w:p>
        </w:tc>
        <w:tc>
          <w:tcPr>
            <w:tcW w:w="815" w:type="dxa"/>
            <w:tcBorders>
              <w:top w:val="nil"/>
              <w:left w:val="nil"/>
              <w:bottom w:val="nil"/>
              <w:right w:val="nil"/>
            </w:tcBorders>
            <w:shd w:val="clear" w:color="D9D9D9" w:fill="D9D9D9"/>
            <w:vAlign w:val="center"/>
            <w:hideMark/>
          </w:tcPr>
          <w:p w14:paraId="6E16E624" w14:textId="1127C203"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0.9851</w:t>
            </w:r>
            <w:r w:rsidR="00A4484A">
              <w:rPr>
                <w:rFonts w:eastAsia="Times New Roman"/>
                <w:color w:val="000000"/>
                <w:sz w:val="18"/>
                <w:szCs w:val="18"/>
              </w:rPr>
              <w:t>**</w:t>
            </w:r>
          </w:p>
        </w:tc>
        <w:tc>
          <w:tcPr>
            <w:tcW w:w="815" w:type="dxa"/>
            <w:tcBorders>
              <w:top w:val="nil"/>
              <w:left w:val="nil"/>
              <w:bottom w:val="nil"/>
              <w:right w:val="nil"/>
            </w:tcBorders>
            <w:shd w:val="clear" w:color="D9D9D9" w:fill="D9D9D9"/>
            <w:vAlign w:val="center"/>
            <w:hideMark/>
          </w:tcPr>
          <w:p w14:paraId="7F87E0FF" w14:textId="77777777" w:rsidR="00766807" w:rsidRPr="00A4484A" w:rsidRDefault="00766807" w:rsidP="0047512B">
            <w:pPr>
              <w:spacing w:after="0" w:line="240" w:lineRule="auto"/>
              <w:jc w:val="center"/>
              <w:rPr>
                <w:rFonts w:eastAsia="Times New Roman"/>
                <w:color w:val="000000"/>
                <w:sz w:val="18"/>
                <w:szCs w:val="18"/>
              </w:rPr>
            </w:pPr>
          </w:p>
        </w:tc>
      </w:tr>
      <w:tr w:rsidR="00A4484A" w:rsidRPr="00766807" w14:paraId="5DF6FCB8" w14:textId="77777777" w:rsidTr="0047512B">
        <w:trPr>
          <w:trHeight w:val="321"/>
        </w:trPr>
        <w:tc>
          <w:tcPr>
            <w:tcW w:w="1058" w:type="dxa"/>
            <w:tcBorders>
              <w:top w:val="nil"/>
              <w:left w:val="nil"/>
              <w:bottom w:val="single" w:sz="4" w:space="0" w:color="000000"/>
              <w:right w:val="nil"/>
            </w:tcBorders>
            <w:shd w:val="clear" w:color="auto" w:fill="auto"/>
            <w:vAlign w:val="center"/>
            <w:hideMark/>
          </w:tcPr>
          <w:p w14:paraId="25CCAB08" w14:textId="77777777" w:rsidR="00766807" w:rsidRPr="00766807" w:rsidRDefault="00766807" w:rsidP="0047512B">
            <w:pPr>
              <w:spacing w:after="0" w:line="240" w:lineRule="auto"/>
              <w:jc w:val="center"/>
              <w:rPr>
                <w:rFonts w:eastAsia="Times New Roman"/>
                <w:b/>
                <w:bCs/>
                <w:color w:val="000000"/>
                <w:sz w:val="20"/>
                <w:szCs w:val="20"/>
              </w:rPr>
            </w:pPr>
            <w:r w:rsidRPr="00766807">
              <w:rPr>
                <w:rFonts w:eastAsia="Times New Roman"/>
                <w:b/>
                <w:bCs/>
                <w:color w:val="000000"/>
                <w:sz w:val="20"/>
                <w:szCs w:val="20"/>
              </w:rPr>
              <w:t>17</w:t>
            </w:r>
          </w:p>
        </w:tc>
        <w:tc>
          <w:tcPr>
            <w:tcW w:w="859" w:type="dxa"/>
            <w:tcBorders>
              <w:top w:val="nil"/>
              <w:left w:val="nil"/>
              <w:bottom w:val="single" w:sz="4" w:space="0" w:color="000000"/>
              <w:right w:val="nil"/>
            </w:tcBorders>
            <w:shd w:val="clear" w:color="auto" w:fill="auto"/>
            <w:vAlign w:val="center"/>
            <w:hideMark/>
          </w:tcPr>
          <w:p w14:paraId="37CA144B"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-0.05</w:t>
            </w:r>
          </w:p>
        </w:tc>
        <w:tc>
          <w:tcPr>
            <w:tcW w:w="763" w:type="dxa"/>
            <w:tcBorders>
              <w:top w:val="nil"/>
              <w:left w:val="nil"/>
              <w:bottom w:val="single" w:sz="4" w:space="0" w:color="000000"/>
              <w:right w:val="nil"/>
            </w:tcBorders>
            <w:shd w:val="clear" w:color="auto" w:fill="auto"/>
            <w:vAlign w:val="center"/>
            <w:hideMark/>
          </w:tcPr>
          <w:p w14:paraId="5E795889"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-0.0953</w:t>
            </w:r>
          </w:p>
        </w:tc>
        <w:tc>
          <w:tcPr>
            <w:tcW w:w="815" w:type="dxa"/>
            <w:tcBorders>
              <w:top w:val="nil"/>
              <w:left w:val="nil"/>
              <w:bottom w:val="single" w:sz="4" w:space="0" w:color="000000"/>
              <w:right w:val="nil"/>
            </w:tcBorders>
            <w:shd w:val="clear" w:color="auto" w:fill="auto"/>
            <w:vAlign w:val="center"/>
            <w:hideMark/>
          </w:tcPr>
          <w:p w14:paraId="7046710F"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0.2725</w:t>
            </w:r>
          </w:p>
        </w:tc>
        <w:tc>
          <w:tcPr>
            <w:tcW w:w="725" w:type="dxa"/>
            <w:tcBorders>
              <w:top w:val="nil"/>
              <w:left w:val="nil"/>
              <w:bottom w:val="single" w:sz="4" w:space="0" w:color="000000"/>
              <w:right w:val="nil"/>
            </w:tcBorders>
            <w:shd w:val="clear" w:color="auto" w:fill="auto"/>
            <w:vAlign w:val="center"/>
            <w:hideMark/>
          </w:tcPr>
          <w:p w14:paraId="596C3EDD"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0.0653</w:t>
            </w:r>
          </w:p>
        </w:tc>
        <w:tc>
          <w:tcPr>
            <w:tcW w:w="756" w:type="dxa"/>
            <w:tcBorders>
              <w:top w:val="nil"/>
              <w:left w:val="nil"/>
              <w:bottom w:val="single" w:sz="4" w:space="0" w:color="000000"/>
              <w:right w:val="nil"/>
            </w:tcBorders>
            <w:shd w:val="clear" w:color="auto" w:fill="auto"/>
            <w:vAlign w:val="center"/>
            <w:hideMark/>
          </w:tcPr>
          <w:p w14:paraId="28B48C36"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0.1839</w:t>
            </w:r>
          </w:p>
        </w:tc>
        <w:tc>
          <w:tcPr>
            <w:tcW w:w="755" w:type="dxa"/>
            <w:tcBorders>
              <w:top w:val="nil"/>
              <w:left w:val="nil"/>
              <w:bottom w:val="single" w:sz="4" w:space="0" w:color="000000"/>
              <w:right w:val="nil"/>
            </w:tcBorders>
            <w:shd w:val="clear" w:color="auto" w:fill="auto"/>
            <w:vAlign w:val="center"/>
            <w:hideMark/>
          </w:tcPr>
          <w:p w14:paraId="3173CAFC"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0.1705</w:t>
            </w:r>
          </w:p>
        </w:tc>
        <w:tc>
          <w:tcPr>
            <w:tcW w:w="720" w:type="dxa"/>
            <w:tcBorders>
              <w:top w:val="nil"/>
              <w:left w:val="nil"/>
              <w:bottom w:val="single" w:sz="4" w:space="0" w:color="000000"/>
              <w:right w:val="nil"/>
            </w:tcBorders>
            <w:shd w:val="clear" w:color="auto" w:fill="auto"/>
            <w:vAlign w:val="center"/>
            <w:hideMark/>
          </w:tcPr>
          <w:p w14:paraId="423EF772"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0.1212</w:t>
            </w:r>
          </w:p>
        </w:tc>
        <w:tc>
          <w:tcPr>
            <w:tcW w:w="815" w:type="dxa"/>
            <w:tcBorders>
              <w:top w:val="nil"/>
              <w:left w:val="nil"/>
              <w:bottom w:val="single" w:sz="4" w:space="0" w:color="000000"/>
              <w:right w:val="nil"/>
            </w:tcBorders>
            <w:shd w:val="clear" w:color="auto" w:fill="auto"/>
            <w:vAlign w:val="center"/>
            <w:hideMark/>
          </w:tcPr>
          <w:p w14:paraId="04A79859"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0.4113</w:t>
            </w:r>
          </w:p>
        </w:tc>
        <w:tc>
          <w:tcPr>
            <w:tcW w:w="768" w:type="dxa"/>
            <w:tcBorders>
              <w:top w:val="nil"/>
              <w:left w:val="nil"/>
              <w:bottom w:val="single" w:sz="4" w:space="0" w:color="000000"/>
              <w:right w:val="nil"/>
            </w:tcBorders>
            <w:shd w:val="clear" w:color="auto" w:fill="auto"/>
            <w:vAlign w:val="center"/>
            <w:hideMark/>
          </w:tcPr>
          <w:p w14:paraId="2C8C5032"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0.3376</w:t>
            </w:r>
          </w:p>
        </w:tc>
        <w:tc>
          <w:tcPr>
            <w:tcW w:w="723" w:type="dxa"/>
            <w:tcBorders>
              <w:top w:val="nil"/>
              <w:left w:val="nil"/>
              <w:bottom w:val="single" w:sz="4" w:space="0" w:color="000000"/>
              <w:right w:val="nil"/>
            </w:tcBorders>
            <w:shd w:val="clear" w:color="auto" w:fill="auto"/>
            <w:vAlign w:val="center"/>
            <w:hideMark/>
          </w:tcPr>
          <w:p w14:paraId="1DED5B0B" w14:textId="7777777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-0.1506</w:t>
            </w:r>
          </w:p>
        </w:tc>
        <w:tc>
          <w:tcPr>
            <w:tcW w:w="905" w:type="dxa"/>
            <w:tcBorders>
              <w:top w:val="nil"/>
              <w:left w:val="nil"/>
              <w:bottom w:val="single" w:sz="4" w:space="0" w:color="000000"/>
              <w:right w:val="nil"/>
            </w:tcBorders>
            <w:shd w:val="clear" w:color="auto" w:fill="auto"/>
            <w:vAlign w:val="center"/>
            <w:hideMark/>
          </w:tcPr>
          <w:p w14:paraId="35CA7669" w14:textId="3D4AAD27"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0.7105</w:t>
            </w:r>
            <w:r w:rsidR="00A4484A">
              <w:rPr>
                <w:rFonts w:eastAsia="Times New Roman"/>
                <w:color w:val="000000"/>
                <w:sz w:val="18"/>
                <w:szCs w:val="18"/>
              </w:rPr>
              <w:t>**</w:t>
            </w:r>
          </w:p>
        </w:tc>
        <w:tc>
          <w:tcPr>
            <w:tcW w:w="815" w:type="dxa"/>
            <w:tcBorders>
              <w:top w:val="nil"/>
              <w:left w:val="nil"/>
              <w:bottom w:val="single" w:sz="4" w:space="0" w:color="000000"/>
              <w:right w:val="nil"/>
            </w:tcBorders>
            <w:shd w:val="clear" w:color="auto" w:fill="auto"/>
            <w:vAlign w:val="center"/>
            <w:hideMark/>
          </w:tcPr>
          <w:p w14:paraId="332D6393" w14:textId="74E1969E"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0.7038</w:t>
            </w:r>
            <w:r w:rsidR="00A4484A">
              <w:rPr>
                <w:rFonts w:eastAsia="Times New Roman"/>
                <w:color w:val="000000"/>
                <w:sz w:val="18"/>
                <w:szCs w:val="18"/>
              </w:rPr>
              <w:t>**</w:t>
            </w:r>
          </w:p>
        </w:tc>
        <w:tc>
          <w:tcPr>
            <w:tcW w:w="815" w:type="dxa"/>
            <w:tcBorders>
              <w:top w:val="nil"/>
              <w:left w:val="nil"/>
              <w:bottom w:val="single" w:sz="4" w:space="0" w:color="000000"/>
              <w:right w:val="nil"/>
            </w:tcBorders>
            <w:shd w:val="clear" w:color="auto" w:fill="auto"/>
            <w:vAlign w:val="center"/>
            <w:hideMark/>
          </w:tcPr>
          <w:p w14:paraId="6F51D88A" w14:textId="0D5C295B"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0.7375</w:t>
            </w:r>
            <w:r w:rsidR="00A4484A">
              <w:rPr>
                <w:rFonts w:eastAsia="Times New Roman"/>
                <w:color w:val="000000"/>
                <w:sz w:val="18"/>
                <w:szCs w:val="18"/>
              </w:rPr>
              <w:t>**</w:t>
            </w:r>
          </w:p>
        </w:tc>
        <w:tc>
          <w:tcPr>
            <w:tcW w:w="815" w:type="dxa"/>
            <w:tcBorders>
              <w:top w:val="nil"/>
              <w:left w:val="nil"/>
              <w:bottom w:val="single" w:sz="4" w:space="0" w:color="000000"/>
              <w:right w:val="nil"/>
            </w:tcBorders>
            <w:shd w:val="clear" w:color="auto" w:fill="auto"/>
            <w:vAlign w:val="center"/>
            <w:hideMark/>
          </w:tcPr>
          <w:p w14:paraId="31ED13AE" w14:textId="23AB4893"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0.7726</w:t>
            </w:r>
            <w:r w:rsidR="00A4484A">
              <w:rPr>
                <w:rFonts w:eastAsia="Times New Roman"/>
                <w:color w:val="000000"/>
                <w:sz w:val="18"/>
                <w:szCs w:val="18"/>
              </w:rPr>
              <w:t>**</w:t>
            </w:r>
          </w:p>
        </w:tc>
        <w:tc>
          <w:tcPr>
            <w:tcW w:w="815" w:type="dxa"/>
            <w:tcBorders>
              <w:top w:val="nil"/>
              <w:left w:val="nil"/>
              <w:bottom w:val="single" w:sz="4" w:space="0" w:color="000000"/>
              <w:right w:val="nil"/>
            </w:tcBorders>
            <w:shd w:val="clear" w:color="auto" w:fill="auto"/>
            <w:vAlign w:val="center"/>
            <w:hideMark/>
          </w:tcPr>
          <w:p w14:paraId="6F18C343" w14:textId="7D0BF1EF"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0.957</w:t>
            </w:r>
            <w:r w:rsidR="00A4484A">
              <w:rPr>
                <w:rFonts w:eastAsia="Times New Roman"/>
                <w:color w:val="000000"/>
                <w:sz w:val="18"/>
                <w:szCs w:val="18"/>
              </w:rPr>
              <w:t>**</w:t>
            </w:r>
          </w:p>
        </w:tc>
        <w:tc>
          <w:tcPr>
            <w:tcW w:w="815" w:type="dxa"/>
            <w:tcBorders>
              <w:top w:val="nil"/>
              <w:left w:val="nil"/>
              <w:bottom w:val="single" w:sz="4" w:space="0" w:color="000000"/>
              <w:right w:val="nil"/>
            </w:tcBorders>
            <w:shd w:val="clear" w:color="auto" w:fill="auto"/>
            <w:vAlign w:val="center"/>
            <w:hideMark/>
          </w:tcPr>
          <w:p w14:paraId="2407E55E" w14:textId="4E4D696A" w:rsidR="00766807" w:rsidRPr="00A4484A" w:rsidRDefault="00766807" w:rsidP="0047512B">
            <w:pPr>
              <w:spacing w:after="0" w:line="240" w:lineRule="auto"/>
              <w:jc w:val="center"/>
              <w:rPr>
                <w:rFonts w:eastAsia="Times New Roman"/>
                <w:color w:val="000000"/>
                <w:sz w:val="18"/>
                <w:szCs w:val="18"/>
              </w:rPr>
            </w:pPr>
            <w:r w:rsidRPr="00A4484A">
              <w:rPr>
                <w:rFonts w:eastAsia="Times New Roman"/>
                <w:color w:val="000000"/>
                <w:sz w:val="18"/>
                <w:szCs w:val="18"/>
              </w:rPr>
              <w:t>0.9898</w:t>
            </w:r>
            <w:r w:rsidR="00A4484A">
              <w:rPr>
                <w:rFonts w:eastAsia="Times New Roman"/>
                <w:color w:val="000000"/>
                <w:sz w:val="18"/>
                <w:szCs w:val="18"/>
              </w:rPr>
              <w:t>**</w:t>
            </w:r>
          </w:p>
        </w:tc>
      </w:tr>
    </w:tbl>
    <w:p w14:paraId="7DDAE871" w14:textId="77777777" w:rsidR="0047512B" w:rsidRDefault="0047512B" w:rsidP="00766807">
      <w:pPr>
        <w:autoSpaceDE w:val="0"/>
        <w:autoSpaceDN w:val="0"/>
        <w:adjustRightInd w:val="0"/>
        <w:spacing w:after="160" w:line="360" w:lineRule="auto"/>
        <w:jc w:val="both"/>
        <w:rPr>
          <w:rFonts w:eastAsia="Calibri"/>
          <w:b/>
          <w:bCs/>
          <w:color w:val="000000"/>
          <w:sz w:val="16"/>
          <w:szCs w:val="16"/>
          <w:lang w:eastAsia="en-US"/>
        </w:rPr>
      </w:pPr>
    </w:p>
    <w:p w14:paraId="52142365" w14:textId="47918362" w:rsidR="0047512B" w:rsidRPr="008E056B" w:rsidRDefault="008E056B" w:rsidP="00766807">
      <w:pPr>
        <w:autoSpaceDE w:val="0"/>
        <w:autoSpaceDN w:val="0"/>
        <w:adjustRightInd w:val="0"/>
        <w:spacing w:after="160" w:line="360" w:lineRule="auto"/>
        <w:jc w:val="both"/>
        <w:rPr>
          <w:rFonts w:eastAsia="Calibri"/>
          <w:bCs/>
          <w:color w:val="000000"/>
          <w:lang w:eastAsia="en-US"/>
        </w:rPr>
      </w:pPr>
      <w:r w:rsidRPr="008E056B">
        <w:rPr>
          <w:rFonts w:eastAsia="Calibri"/>
          <w:bCs/>
          <w:color w:val="000000"/>
          <w:lang w:eastAsia="en-US"/>
        </w:rPr>
        <w:t xml:space="preserve">Çizelge 4.5.1. Farklı gübre kaynaklarında tarımsal özelliklere </w:t>
      </w:r>
      <w:r w:rsidR="008D1A10">
        <w:rPr>
          <w:rFonts w:eastAsia="Calibri"/>
          <w:bCs/>
          <w:color w:val="000000"/>
          <w:lang w:eastAsia="en-US"/>
        </w:rPr>
        <w:t>ait</w:t>
      </w:r>
      <w:r w:rsidRPr="008E056B">
        <w:rPr>
          <w:rFonts w:eastAsia="Calibri"/>
          <w:bCs/>
          <w:color w:val="000000"/>
          <w:lang w:eastAsia="en-US"/>
        </w:rPr>
        <w:t xml:space="preserve"> </w:t>
      </w:r>
      <w:proofErr w:type="gramStart"/>
      <w:r w:rsidRPr="008E056B">
        <w:rPr>
          <w:rFonts w:eastAsia="Calibri"/>
          <w:bCs/>
          <w:color w:val="000000"/>
          <w:lang w:eastAsia="en-US"/>
        </w:rPr>
        <w:t>korelasyon</w:t>
      </w:r>
      <w:proofErr w:type="gramEnd"/>
      <w:r w:rsidRPr="008E056B">
        <w:rPr>
          <w:rFonts w:eastAsia="Calibri"/>
          <w:bCs/>
          <w:color w:val="000000"/>
          <w:lang w:eastAsia="en-US"/>
        </w:rPr>
        <w:t xml:space="preserve"> katsayıları</w:t>
      </w:r>
    </w:p>
    <w:p w14:paraId="5C54C263" w14:textId="65A342EA" w:rsidR="00766807" w:rsidRPr="006F6ADA" w:rsidRDefault="006F6ADA" w:rsidP="00D81EEC">
      <w:pPr>
        <w:autoSpaceDE w:val="0"/>
        <w:autoSpaceDN w:val="0"/>
        <w:adjustRightInd w:val="0"/>
        <w:spacing w:after="160" w:line="240" w:lineRule="auto"/>
        <w:jc w:val="both"/>
        <w:rPr>
          <w:rFonts w:eastAsia="Calibri"/>
          <w:bCs/>
          <w:color w:val="000000"/>
          <w:sz w:val="20"/>
          <w:szCs w:val="20"/>
          <w:lang w:eastAsia="en-US"/>
        </w:rPr>
      </w:pPr>
      <w:r w:rsidRPr="001A5E7A">
        <w:rPr>
          <w:rFonts w:eastAsia="Times New Roman"/>
          <w:sz w:val="20"/>
          <w:szCs w:val="20"/>
          <w:lang w:eastAsia="en-US"/>
        </w:rPr>
        <w:t xml:space="preserve">*: p&lt;0.05, **: p&lt;0.01 olasılık düzeyinde </w:t>
      </w:r>
      <w:r w:rsidR="00ED704D">
        <w:rPr>
          <w:rFonts w:eastAsia="Times New Roman"/>
          <w:sz w:val="20"/>
          <w:szCs w:val="20"/>
          <w:lang w:eastAsia="en-US"/>
        </w:rPr>
        <w:t>önemli</w:t>
      </w:r>
      <w:r w:rsidRPr="009650FB">
        <w:rPr>
          <w:rFonts w:eastAsia="Calibri"/>
          <w:bCs/>
          <w:color w:val="000000"/>
          <w:sz w:val="16"/>
          <w:szCs w:val="16"/>
          <w:lang w:eastAsia="en-US"/>
        </w:rPr>
        <w:t xml:space="preserve"> </w:t>
      </w:r>
      <w:r>
        <w:rPr>
          <w:rFonts w:eastAsia="Calibri"/>
          <w:bCs/>
          <w:color w:val="000000"/>
          <w:sz w:val="16"/>
          <w:szCs w:val="16"/>
          <w:lang w:eastAsia="en-US"/>
        </w:rPr>
        <w:t>,</w:t>
      </w:r>
      <w:r w:rsidR="00766807" w:rsidRPr="006F6ADA">
        <w:rPr>
          <w:rFonts w:eastAsia="Calibri"/>
          <w:bCs/>
          <w:color w:val="000000"/>
          <w:sz w:val="20"/>
          <w:szCs w:val="20"/>
          <w:lang w:eastAsia="en-US"/>
        </w:rPr>
        <w:t>***1</w:t>
      </w:r>
      <w:r w:rsidR="0088427F">
        <w:rPr>
          <w:rFonts w:eastAsia="Calibri"/>
          <w:bCs/>
          <w:color w:val="000000"/>
          <w:sz w:val="20"/>
          <w:szCs w:val="20"/>
          <w:lang w:eastAsia="en-US"/>
        </w:rPr>
        <w:t>:</w:t>
      </w:r>
      <w:r w:rsidR="00766807" w:rsidRPr="006F6ADA">
        <w:rPr>
          <w:rFonts w:eastAsia="Calibri"/>
          <w:bCs/>
          <w:color w:val="000000"/>
          <w:sz w:val="20"/>
          <w:szCs w:val="20"/>
          <w:lang w:eastAsia="en-US"/>
        </w:rPr>
        <w:t xml:space="preserve"> Tepe </w:t>
      </w:r>
      <w:r w:rsidR="00752DE5">
        <w:rPr>
          <w:rFonts w:eastAsia="Calibri"/>
          <w:bCs/>
          <w:color w:val="000000"/>
          <w:sz w:val="20"/>
          <w:szCs w:val="20"/>
          <w:lang w:eastAsia="en-US"/>
        </w:rPr>
        <w:t>püskülü</w:t>
      </w:r>
      <w:r w:rsidR="00766807" w:rsidRPr="006F6ADA">
        <w:rPr>
          <w:rFonts w:eastAsia="Calibri"/>
          <w:bCs/>
          <w:color w:val="000000"/>
          <w:sz w:val="20"/>
          <w:szCs w:val="20"/>
          <w:lang w:eastAsia="en-US"/>
        </w:rPr>
        <w:t xml:space="preserve"> çıkış süresi (gün)</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 2</w:t>
      </w:r>
      <w:r w:rsidR="0088427F">
        <w:rPr>
          <w:rFonts w:eastAsia="Calibri"/>
          <w:bCs/>
          <w:color w:val="000000"/>
          <w:sz w:val="20"/>
          <w:szCs w:val="20"/>
          <w:lang w:eastAsia="en-US"/>
        </w:rPr>
        <w:t>:</w:t>
      </w:r>
      <w:r w:rsidR="00766807" w:rsidRPr="006F6ADA">
        <w:rPr>
          <w:rFonts w:eastAsia="Calibri"/>
          <w:bCs/>
          <w:color w:val="000000"/>
          <w:sz w:val="20"/>
          <w:szCs w:val="20"/>
          <w:lang w:eastAsia="en-US"/>
        </w:rPr>
        <w:t xml:space="preserve"> Koçan püskülü çıkış süresi (gün)</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 3</w:t>
      </w:r>
      <w:r w:rsidR="0088427F">
        <w:rPr>
          <w:rFonts w:eastAsia="Calibri"/>
          <w:bCs/>
          <w:color w:val="000000"/>
          <w:sz w:val="20"/>
          <w:szCs w:val="20"/>
          <w:lang w:eastAsia="en-US"/>
        </w:rPr>
        <w:t>:</w:t>
      </w:r>
      <w:r w:rsidR="00766807" w:rsidRPr="006F6ADA">
        <w:rPr>
          <w:rFonts w:eastAsia="Calibri"/>
          <w:bCs/>
          <w:color w:val="000000"/>
          <w:sz w:val="20"/>
          <w:szCs w:val="20"/>
          <w:lang w:eastAsia="en-US"/>
        </w:rPr>
        <w:t xml:space="preserve"> Bitki boyu (cm)</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 4</w:t>
      </w:r>
      <w:r w:rsidR="0088427F">
        <w:rPr>
          <w:rFonts w:eastAsia="Calibri"/>
          <w:bCs/>
          <w:color w:val="000000"/>
          <w:sz w:val="20"/>
          <w:szCs w:val="20"/>
          <w:lang w:eastAsia="en-US"/>
        </w:rPr>
        <w:t>:</w:t>
      </w:r>
      <w:r w:rsidR="00766807" w:rsidRPr="006F6ADA">
        <w:rPr>
          <w:rFonts w:eastAsia="Calibri"/>
          <w:bCs/>
          <w:color w:val="000000"/>
          <w:sz w:val="20"/>
          <w:szCs w:val="20"/>
          <w:lang w:eastAsia="en-US"/>
        </w:rPr>
        <w:t xml:space="preserve"> İlk koçan yüksekliği (cm)</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 5</w:t>
      </w:r>
      <w:r w:rsidR="0088427F">
        <w:rPr>
          <w:rFonts w:eastAsia="Calibri"/>
          <w:bCs/>
          <w:color w:val="000000"/>
          <w:sz w:val="20"/>
          <w:szCs w:val="20"/>
          <w:lang w:eastAsia="en-US"/>
        </w:rPr>
        <w:t>:</w:t>
      </w:r>
      <w:r w:rsidR="001E3836">
        <w:rPr>
          <w:rFonts w:eastAsia="Calibri"/>
          <w:bCs/>
          <w:color w:val="000000"/>
          <w:sz w:val="20"/>
          <w:szCs w:val="20"/>
          <w:lang w:eastAsia="en-US"/>
        </w:rPr>
        <w:t xml:space="preserve">Koçan sayısı (adet ha </w:t>
      </w:r>
      <w:r w:rsidR="001E3836" w:rsidRPr="001E3836">
        <w:rPr>
          <w:rFonts w:eastAsia="Calibri"/>
          <w:bCs/>
          <w:color w:val="000000"/>
          <w:sz w:val="20"/>
          <w:szCs w:val="20"/>
          <w:vertAlign w:val="superscript"/>
          <w:lang w:eastAsia="en-US"/>
        </w:rPr>
        <w:t>-1</w:t>
      </w:r>
      <w:r w:rsidR="00766807" w:rsidRPr="006F6ADA">
        <w:rPr>
          <w:rFonts w:eastAsia="Calibri"/>
          <w:bCs/>
          <w:color w:val="000000"/>
          <w:sz w:val="20"/>
          <w:szCs w:val="20"/>
          <w:lang w:eastAsia="en-US"/>
        </w:rPr>
        <w:t>)</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 6</w:t>
      </w:r>
      <w:r w:rsidR="0088427F">
        <w:rPr>
          <w:rFonts w:eastAsia="Calibri"/>
          <w:bCs/>
          <w:color w:val="000000"/>
          <w:sz w:val="20"/>
          <w:szCs w:val="20"/>
          <w:lang w:eastAsia="en-US"/>
        </w:rPr>
        <w:t>:</w:t>
      </w:r>
      <w:r w:rsidR="00766807" w:rsidRPr="006F6ADA">
        <w:rPr>
          <w:rFonts w:eastAsia="Calibri"/>
          <w:bCs/>
          <w:color w:val="000000"/>
          <w:sz w:val="20"/>
          <w:szCs w:val="20"/>
          <w:lang w:eastAsia="en-US"/>
        </w:rPr>
        <w:t xml:space="preserve"> Koçan uzunluğu (cm)</w:t>
      </w:r>
      <w:r w:rsidR="001E3836">
        <w:rPr>
          <w:rFonts w:eastAsia="Calibri"/>
          <w:bCs/>
          <w:color w:val="000000"/>
          <w:sz w:val="20"/>
          <w:szCs w:val="20"/>
          <w:lang w:eastAsia="en-US"/>
        </w:rPr>
        <w:t xml:space="preserve">, </w:t>
      </w:r>
      <w:r w:rsidR="00766807" w:rsidRPr="006F6ADA">
        <w:rPr>
          <w:rFonts w:eastAsia="Calibri"/>
          <w:bCs/>
          <w:color w:val="000000"/>
          <w:sz w:val="20"/>
          <w:szCs w:val="20"/>
          <w:lang w:eastAsia="en-US"/>
        </w:rPr>
        <w:t>7</w:t>
      </w:r>
      <w:r w:rsidR="0088427F">
        <w:rPr>
          <w:rFonts w:eastAsia="Calibri"/>
          <w:bCs/>
          <w:color w:val="000000"/>
          <w:sz w:val="20"/>
          <w:szCs w:val="20"/>
          <w:lang w:eastAsia="en-US"/>
        </w:rPr>
        <w:t>:</w:t>
      </w:r>
      <w:r w:rsidR="00766807" w:rsidRPr="006F6ADA">
        <w:rPr>
          <w:rFonts w:eastAsia="Calibri"/>
          <w:bCs/>
          <w:color w:val="000000"/>
          <w:sz w:val="20"/>
          <w:szCs w:val="20"/>
          <w:lang w:eastAsia="en-US"/>
        </w:rPr>
        <w:t xml:space="preserve"> Kavuzlu koçan çapı (cm)</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 8</w:t>
      </w:r>
      <w:r w:rsidR="0088427F">
        <w:rPr>
          <w:rFonts w:eastAsia="Calibri"/>
          <w:bCs/>
          <w:color w:val="000000"/>
          <w:sz w:val="20"/>
          <w:szCs w:val="20"/>
          <w:lang w:eastAsia="en-US"/>
        </w:rPr>
        <w:t>:</w:t>
      </w:r>
      <w:r w:rsidR="00766807" w:rsidRPr="006F6ADA">
        <w:rPr>
          <w:rFonts w:eastAsia="Calibri"/>
          <w:bCs/>
          <w:color w:val="000000"/>
          <w:sz w:val="20"/>
          <w:szCs w:val="20"/>
          <w:lang w:eastAsia="en-US"/>
        </w:rPr>
        <w:t xml:space="preserve"> Toplam kavuzlu koçan verimi (t</w:t>
      </w:r>
      <w:r w:rsidR="001E3836">
        <w:rPr>
          <w:rFonts w:eastAsia="Calibri"/>
          <w:bCs/>
          <w:color w:val="000000"/>
          <w:sz w:val="20"/>
          <w:szCs w:val="20"/>
          <w:lang w:eastAsia="en-US"/>
        </w:rPr>
        <w:t xml:space="preserve"> </w:t>
      </w:r>
      <w:r w:rsidR="00766807" w:rsidRPr="006F6ADA">
        <w:rPr>
          <w:rFonts w:eastAsia="Calibri"/>
          <w:bCs/>
          <w:color w:val="000000"/>
          <w:sz w:val="20"/>
          <w:szCs w:val="20"/>
          <w:lang w:eastAsia="en-US"/>
        </w:rPr>
        <w:t>ha</w:t>
      </w:r>
      <w:r w:rsidR="001E3836" w:rsidRPr="001E3836">
        <w:rPr>
          <w:rFonts w:eastAsia="Calibri"/>
          <w:bCs/>
          <w:color w:val="000000"/>
          <w:sz w:val="20"/>
          <w:szCs w:val="20"/>
          <w:vertAlign w:val="superscript"/>
          <w:lang w:eastAsia="en-US"/>
        </w:rPr>
        <w:t>-1</w:t>
      </w:r>
      <w:r w:rsidR="00766807" w:rsidRPr="006F6ADA">
        <w:rPr>
          <w:rFonts w:eastAsia="Calibri"/>
          <w:bCs/>
          <w:color w:val="000000"/>
          <w:sz w:val="20"/>
          <w:szCs w:val="20"/>
          <w:lang w:eastAsia="en-US"/>
        </w:rPr>
        <w:t>)</w:t>
      </w:r>
      <w:r w:rsidR="001E3836">
        <w:rPr>
          <w:rFonts w:eastAsia="Calibri"/>
          <w:bCs/>
          <w:color w:val="000000"/>
          <w:sz w:val="20"/>
          <w:szCs w:val="20"/>
          <w:lang w:eastAsia="en-US"/>
        </w:rPr>
        <w:t xml:space="preserve">, </w:t>
      </w:r>
      <w:r w:rsidR="00766807" w:rsidRPr="006F6ADA">
        <w:rPr>
          <w:rFonts w:eastAsia="Calibri"/>
          <w:bCs/>
          <w:color w:val="000000"/>
          <w:sz w:val="20"/>
          <w:szCs w:val="20"/>
          <w:lang w:eastAsia="en-US"/>
        </w:rPr>
        <w:t xml:space="preserve"> 9</w:t>
      </w:r>
      <w:r w:rsidR="0088427F">
        <w:rPr>
          <w:rFonts w:eastAsia="Calibri"/>
          <w:bCs/>
          <w:color w:val="000000"/>
          <w:sz w:val="20"/>
          <w:szCs w:val="20"/>
          <w:lang w:eastAsia="en-US"/>
        </w:rPr>
        <w:t>:</w:t>
      </w:r>
      <w:r w:rsidR="001E3836">
        <w:rPr>
          <w:rFonts w:eastAsia="Calibri"/>
          <w:bCs/>
          <w:color w:val="000000"/>
          <w:sz w:val="20"/>
          <w:szCs w:val="20"/>
          <w:lang w:eastAsia="en-US"/>
        </w:rPr>
        <w:t xml:space="preserve"> Toplam taze koçan verimi (t </w:t>
      </w:r>
      <w:r w:rsidR="00766807" w:rsidRPr="006F6ADA">
        <w:rPr>
          <w:rFonts w:eastAsia="Calibri"/>
          <w:bCs/>
          <w:color w:val="000000"/>
          <w:sz w:val="20"/>
          <w:szCs w:val="20"/>
          <w:lang w:eastAsia="en-US"/>
        </w:rPr>
        <w:t>ha</w:t>
      </w:r>
      <w:r w:rsidR="001E3836" w:rsidRPr="001E3836">
        <w:rPr>
          <w:rFonts w:eastAsia="Calibri"/>
          <w:bCs/>
          <w:color w:val="000000"/>
          <w:sz w:val="20"/>
          <w:szCs w:val="20"/>
          <w:vertAlign w:val="superscript"/>
          <w:lang w:eastAsia="en-US"/>
        </w:rPr>
        <w:t>-1</w:t>
      </w:r>
      <w:r w:rsidR="00766807" w:rsidRPr="006F6ADA">
        <w:rPr>
          <w:rFonts w:eastAsia="Calibri"/>
          <w:bCs/>
          <w:color w:val="000000"/>
          <w:sz w:val="20"/>
          <w:szCs w:val="20"/>
          <w:lang w:eastAsia="en-US"/>
        </w:rPr>
        <w:t>)</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 10</w:t>
      </w:r>
      <w:r w:rsidR="0088427F">
        <w:rPr>
          <w:rFonts w:eastAsia="Calibri"/>
          <w:bCs/>
          <w:color w:val="000000"/>
          <w:sz w:val="20"/>
          <w:szCs w:val="20"/>
          <w:lang w:eastAsia="en-US"/>
        </w:rPr>
        <w:t>:</w:t>
      </w:r>
      <w:r w:rsidR="00766807" w:rsidRPr="006F6ADA">
        <w:rPr>
          <w:rFonts w:eastAsia="Calibri"/>
          <w:bCs/>
          <w:color w:val="000000"/>
          <w:sz w:val="20"/>
          <w:szCs w:val="20"/>
          <w:lang w:eastAsia="en-US"/>
        </w:rPr>
        <w:t xml:space="preserve"> Koçan randımanı (%)</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 </w:t>
      </w:r>
      <w:proofErr w:type="gramStart"/>
      <w:r w:rsidR="00766807" w:rsidRPr="006F6ADA">
        <w:rPr>
          <w:rFonts w:eastAsia="Calibri"/>
          <w:bCs/>
          <w:color w:val="000000"/>
          <w:sz w:val="20"/>
          <w:szCs w:val="20"/>
          <w:lang w:eastAsia="en-US"/>
        </w:rPr>
        <w:t>11</w:t>
      </w:r>
      <w:r w:rsidR="0088427F">
        <w:rPr>
          <w:rFonts w:eastAsia="Calibri"/>
          <w:bCs/>
          <w:color w:val="000000"/>
          <w:sz w:val="20"/>
          <w:szCs w:val="20"/>
          <w:lang w:eastAsia="en-US"/>
        </w:rPr>
        <w:t>:</w:t>
      </w:r>
      <w:r w:rsidR="00766807" w:rsidRPr="006F6ADA">
        <w:rPr>
          <w:rFonts w:eastAsia="Calibri"/>
          <w:bCs/>
          <w:color w:val="000000"/>
          <w:sz w:val="20"/>
          <w:szCs w:val="20"/>
          <w:lang w:eastAsia="en-US"/>
        </w:rPr>
        <w:t>1</w:t>
      </w:r>
      <w:proofErr w:type="gramEnd"/>
      <w:r w:rsidR="00766807" w:rsidRPr="006F6ADA">
        <w:rPr>
          <w:rFonts w:eastAsia="Calibri"/>
          <w:bCs/>
          <w:color w:val="000000"/>
          <w:sz w:val="20"/>
          <w:szCs w:val="20"/>
          <w:lang w:eastAsia="en-US"/>
        </w:rPr>
        <w:t>.günde fiz</w:t>
      </w:r>
      <w:r w:rsidR="001E3836">
        <w:rPr>
          <w:rFonts w:eastAsia="Calibri"/>
          <w:bCs/>
          <w:color w:val="000000"/>
          <w:sz w:val="20"/>
          <w:szCs w:val="20"/>
          <w:lang w:eastAsia="en-US"/>
        </w:rPr>
        <w:t xml:space="preserve">yolojik </w:t>
      </w:r>
      <w:r w:rsidR="00766807" w:rsidRPr="006F6ADA">
        <w:rPr>
          <w:rFonts w:eastAsia="Calibri"/>
          <w:bCs/>
          <w:color w:val="000000"/>
          <w:sz w:val="20"/>
          <w:szCs w:val="20"/>
          <w:lang w:eastAsia="en-US"/>
        </w:rPr>
        <w:t>kayıp (%)</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 12</w:t>
      </w:r>
      <w:r w:rsidR="0088427F">
        <w:rPr>
          <w:rFonts w:eastAsia="Calibri"/>
          <w:bCs/>
          <w:color w:val="000000"/>
          <w:sz w:val="20"/>
          <w:szCs w:val="20"/>
          <w:lang w:eastAsia="en-US"/>
        </w:rPr>
        <w:t>:</w:t>
      </w:r>
      <w:r w:rsidR="00766807" w:rsidRPr="006F6ADA">
        <w:rPr>
          <w:rFonts w:eastAsia="Calibri"/>
          <w:bCs/>
          <w:color w:val="000000"/>
          <w:sz w:val="20"/>
          <w:szCs w:val="20"/>
          <w:lang w:eastAsia="en-US"/>
        </w:rPr>
        <w:t xml:space="preserve">2.günde </w:t>
      </w:r>
      <w:r w:rsidR="001E3836" w:rsidRPr="006F6ADA">
        <w:rPr>
          <w:rFonts w:eastAsia="Calibri"/>
          <w:bCs/>
          <w:color w:val="000000"/>
          <w:sz w:val="20"/>
          <w:szCs w:val="20"/>
          <w:lang w:eastAsia="en-US"/>
        </w:rPr>
        <w:t>fiz</w:t>
      </w:r>
      <w:r w:rsidR="001E3836">
        <w:rPr>
          <w:rFonts w:eastAsia="Calibri"/>
          <w:bCs/>
          <w:color w:val="000000"/>
          <w:sz w:val="20"/>
          <w:szCs w:val="20"/>
          <w:lang w:eastAsia="en-US"/>
        </w:rPr>
        <w:t>yolojik</w:t>
      </w:r>
      <w:r w:rsidR="001E3836" w:rsidRPr="006F6ADA">
        <w:rPr>
          <w:rFonts w:eastAsia="Calibri"/>
          <w:bCs/>
          <w:color w:val="000000"/>
          <w:sz w:val="20"/>
          <w:szCs w:val="20"/>
          <w:lang w:eastAsia="en-US"/>
        </w:rPr>
        <w:t xml:space="preserve"> </w:t>
      </w:r>
      <w:r w:rsidR="00766807" w:rsidRPr="006F6ADA">
        <w:rPr>
          <w:rFonts w:eastAsia="Calibri"/>
          <w:bCs/>
          <w:color w:val="000000"/>
          <w:sz w:val="20"/>
          <w:szCs w:val="20"/>
          <w:lang w:eastAsia="en-US"/>
        </w:rPr>
        <w:t>kayıp (%)</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 13</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3.günde </w:t>
      </w:r>
      <w:r w:rsidR="001E3836" w:rsidRPr="006F6ADA">
        <w:rPr>
          <w:rFonts w:eastAsia="Calibri"/>
          <w:bCs/>
          <w:color w:val="000000"/>
          <w:sz w:val="20"/>
          <w:szCs w:val="20"/>
          <w:lang w:eastAsia="en-US"/>
        </w:rPr>
        <w:t>fiz</w:t>
      </w:r>
      <w:r w:rsidR="001E3836">
        <w:rPr>
          <w:rFonts w:eastAsia="Calibri"/>
          <w:bCs/>
          <w:color w:val="000000"/>
          <w:sz w:val="20"/>
          <w:szCs w:val="20"/>
          <w:lang w:eastAsia="en-US"/>
        </w:rPr>
        <w:t>yolojik</w:t>
      </w:r>
      <w:r w:rsidR="001E3836" w:rsidRPr="006F6ADA">
        <w:rPr>
          <w:rFonts w:eastAsia="Calibri"/>
          <w:bCs/>
          <w:color w:val="000000"/>
          <w:sz w:val="20"/>
          <w:szCs w:val="20"/>
          <w:lang w:eastAsia="en-US"/>
        </w:rPr>
        <w:t xml:space="preserve"> </w:t>
      </w:r>
      <w:r w:rsidR="00766807" w:rsidRPr="006F6ADA">
        <w:rPr>
          <w:rFonts w:eastAsia="Calibri"/>
          <w:bCs/>
          <w:color w:val="000000"/>
          <w:sz w:val="20"/>
          <w:szCs w:val="20"/>
          <w:lang w:eastAsia="en-US"/>
        </w:rPr>
        <w:t>kayıp (%)</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 14</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4.günde </w:t>
      </w:r>
      <w:r w:rsidR="001E3836" w:rsidRPr="006F6ADA">
        <w:rPr>
          <w:rFonts w:eastAsia="Calibri"/>
          <w:bCs/>
          <w:color w:val="000000"/>
          <w:sz w:val="20"/>
          <w:szCs w:val="20"/>
          <w:lang w:eastAsia="en-US"/>
        </w:rPr>
        <w:t>fiz</w:t>
      </w:r>
      <w:r w:rsidR="001E3836">
        <w:rPr>
          <w:rFonts w:eastAsia="Calibri"/>
          <w:bCs/>
          <w:color w:val="000000"/>
          <w:sz w:val="20"/>
          <w:szCs w:val="20"/>
          <w:lang w:eastAsia="en-US"/>
        </w:rPr>
        <w:t>yolojik</w:t>
      </w:r>
      <w:r w:rsidR="001E3836" w:rsidRPr="006F6ADA">
        <w:rPr>
          <w:rFonts w:eastAsia="Calibri"/>
          <w:bCs/>
          <w:color w:val="000000"/>
          <w:sz w:val="20"/>
          <w:szCs w:val="20"/>
          <w:lang w:eastAsia="en-US"/>
        </w:rPr>
        <w:t xml:space="preserve"> </w:t>
      </w:r>
      <w:r w:rsidR="00766807" w:rsidRPr="006F6ADA">
        <w:rPr>
          <w:rFonts w:eastAsia="Calibri"/>
          <w:bCs/>
          <w:color w:val="000000"/>
          <w:sz w:val="20"/>
          <w:szCs w:val="20"/>
          <w:lang w:eastAsia="en-US"/>
        </w:rPr>
        <w:t>kayıp (%)</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 15</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5.günde </w:t>
      </w:r>
      <w:r w:rsidR="001E3836" w:rsidRPr="006F6ADA">
        <w:rPr>
          <w:rFonts w:eastAsia="Calibri"/>
          <w:bCs/>
          <w:color w:val="000000"/>
          <w:sz w:val="20"/>
          <w:szCs w:val="20"/>
          <w:lang w:eastAsia="en-US"/>
        </w:rPr>
        <w:t>fiz</w:t>
      </w:r>
      <w:r w:rsidR="001E3836">
        <w:rPr>
          <w:rFonts w:eastAsia="Calibri"/>
          <w:bCs/>
          <w:color w:val="000000"/>
          <w:sz w:val="20"/>
          <w:szCs w:val="20"/>
          <w:lang w:eastAsia="en-US"/>
        </w:rPr>
        <w:t>yolojik</w:t>
      </w:r>
      <w:r w:rsidR="001E3836" w:rsidRPr="006F6ADA">
        <w:rPr>
          <w:rFonts w:eastAsia="Calibri"/>
          <w:bCs/>
          <w:color w:val="000000"/>
          <w:sz w:val="20"/>
          <w:szCs w:val="20"/>
          <w:lang w:eastAsia="en-US"/>
        </w:rPr>
        <w:t xml:space="preserve"> </w:t>
      </w:r>
      <w:r w:rsidR="00766807" w:rsidRPr="006F6ADA">
        <w:rPr>
          <w:rFonts w:eastAsia="Calibri"/>
          <w:bCs/>
          <w:color w:val="000000"/>
          <w:sz w:val="20"/>
          <w:szCs w:val="20"/>
          <w:lang w:eastAsia="en-US"/>
        </w:rPr>
        <w:t>kayıp (%)</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 16</w:t>
      </w:r>
      <w:r w:rsidR="001E3836">
        <w:rPr>
          <w:rFonts w:eastAsia="Calibri"/>
          <w:bCs/>
          <w:color w:val="000000"/>
          <w:sz w:val="20"/>
          <w:szCs w:val="20"/>
          <w:lang w:eastAsia="en-US"/>
        </w:rPr>
        <w:t>:</w:t>
      </w:r>
      <w:r w:rsidR="00766807" w:rsidRPr="006F6ADA">
        <w:rPr>
          <w:rFonts w:eastAsia="Calibri"/>
          <w:bCs/>
          <w:color w:val="000000"/>
          <w:sz w:val="20"/>
          <w:szCs w:val="20"/>
          <w:lang w:eastAsia="en-US"/>
        </w:rPr>
        <w:t>6.günde</w:t>
      </w:r>
      <w:r w:rsidR="001E3836" w:rsidRPr="001E3836">
        <w:rPr>
          <w:rFonts w:eastAsia="Calibri"/>
          <w:bCs/>
          <w:color w:val="000000"/>
          <w:sz w:val="20"/>
          <w:szCs w:val="20"/>
          <w:lang w:eastAsia="en-US"/>
        </w:rPr>
        <w:t xml:space="preserve"> </w:t>
      </w:r>
      <w:r w:rsidR="001E3836" w:rsidRPr="006F6ADA">
        <w:rPr>
          <w:rFonts w:eastAsia="Calibri"/>
          <w:bCs/>
          <w:color w:val="000000"/>
          <w:sz w:val="20"/>
          <w:szCs w:val="20"/>
          <w:lang w:eastAsia="en-US"/>
        </w:rPr>
        <w:t>fiz</w:t>
      </w:r>
      <w:r w:rsidR="001E3836">
        <w:rPr>
          <w:rFonts w:eastAsia="Calibri"/>
          <w:bCs/>
          <w:color w:val="000000"/>
          <w:sz w:val="20"/>
          <w:szCs w:val="20"/>
          <w:lang w:eastAsia="en-US"/>
        </w:rPr>
        <w:t xml:space="preserve">yolojik </w:t>
      </w:r>
      <w:r w:rsidR="00766807" w:rsidRPr="006F6ADA">
        <w:rPr>
          <w:rFonts w:eastAsia="Calibri"/>
          <w:bCs/>
          <w:color w:val="000000"/>
          <w:sz w:val="20"/>
          <w:szCs w:val="20"/>
          <w:lang w:eastAsia="en-US"/>
        </w:rPr>
        <w:t>kayıp (%)</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 27</w:t>
      </w:r>
      <w:r w:rsidR="001E3836">
        <w:rPr>
          <w:rFonts w:eastAsia="Calibri"/>
          <w:bCs/>
          <w:color w:val="000000"/>
          <w:sz w:val="20"/>
          <w:szCs w:val="20"/>
          <w:lang w:eastAsia="en-US"/>
        </w:rPr>
        <w:t>:</w:t>
      </w:r>
      <w:r w:rsidR="00766807" w:rsidRPr="006F6ADA">
        <w:rPr>
          <w:rFonts w:eastAsia="Calibri"/>
          <w:bCs/>
          <w:color w:val="000000"/>
          <w:sz w:val="20"/>
          <w:szCs w:val="20"/>
          <w:lang w:eastAsia="en-US"/>
        </w:rPr>
        <w:t xml:space="preserve">7. günde </w:t>
      </w:r>
      <w:r w:rsidR="001E3836" w:rsidRPr="006F6ADA">
        <w:rPr>
          <w:rFonts w:eastAsia="Calibri"/>
          <w:bCs/>
          <w:color w:val="000000"/>
          <w:sz w:val="20"/>
          <w:szCs w:val="20"/>
          <w:lang w:eastAsia="en-US"/>
        </w:rPr>
        <w:t>fiz</w:t>
      </w:r>
      <w:r w:rsidR="001E3836">
        <w:rPr>
          <w:rFonts w:eastAsia="Calibri"/>
          <w:bCs/>
          <w:color w:val="000000"/>
          <w:sz w:val="20"/>
          <w:szCs w:val="20"/>
          <w:lang w:eastAsia="en-US"/>
        </w:rPr>
        <w:t>yolojik</w:t>
      </w:r>
      <w:r w:rsidR="001E3836" w:rsidRPr="006F6ADA">
        <w:rPr>
          <w:rFonts w:eastAsia="Calibri"/>
          <w:bCs/>
          <w:color w:val="000000"/>
          <w:sz w:val="20"/>
          <w:szCs w:val="20"/>
          <w:lang w:eastAsia="en-US"/>
        </w:rPr>
        <w:t xml:space="preserve"> </w:t>
      </w:r>
      <w:r w:rsidR="00766807" w:rsidRPr="006F6ADA">
        <w:rPr>
          <w:rFonts w:eastAsia="Calibri"/>
          <w:bCs/>
          <w:color w:val="000000"/>
          <w:sz w:val="20"/>
          <w:szCs w:val="20"/>
          <w:lang w:eastAsia="en-US"/>
        </w:rPr>
        <w:t>kayıp (%)</w:t>
      </w:r>
      <w:r w:rsidR="001E3836">
        <w:rPr>
          <w:rFonts w:eastAsia="Calibri"/>
          <w:bCs/>
          <w:color w:val="000000"/>
          <w:sz w:val="20"/>
          <w:szCs w:val="20"/>
          <w:lang w:eastAsia="en-US"/>
        </w:rPr>
        <w:t xml:space="preserve">, </w:t>
      </w:r>
      <w:r w:rsidR="005A26EA">
        <w:rPr>
          <w:rFonts w:eastAsia="Calibri"/>
          <w:bCs/>
          <w:color w:val="000000"/>
          <w:sz w:val="20"/>
          <w:szCs w:val="20"/>
          <w:lang w:eastAsia="en-US"/>
        </w:rPr>
        <w:t>değerlerini göstermektedir.</w:t>
      </w:r>
    </w:p>
    <w:p w14:paraId="0480BEB2" w14:textId="08E8322A" w:rsidR="00717902" w:rsidRDefault="00717902" w:rsidP="00446EEA">
      <w:pPr>
        <w:autoSpaceDE w:val="0"/>
        <w:autoSpaceDN w:val="0"/>
        <w:adjustRightInd w:val="0"/>
        <w:spacing w:after="160" w:line="360" w:lineRule="auto"/>
        <w:ind w:firstLine="709"/>
        <w:jc w:val="both"/>
        <w:rPr>
          <w:rFonts w:eastAsia="Calibri"/>
          <w:b/>
          <w:bCs/>
          <w:color w:val="000000"/>
          <w:lang w:eastAsia="en-US"/>
        </w:rPr>
      </w:pPr>
    </w:p>
    <w:p w14:paraId="6DC23B51" w14:textId="77777777" w:rsidR="006A06C2" w:rsidRDefault="006A06C2" w:rsidP="00446EEA">
      <w:pPr>
        <w:autoSpaceDE w:val="0"/>
        <w:autoSpaceDN w:val="0"/>
        <w:adjustRightInd w:val="0"/>
        <w:spacing w:after="160" w:line="360" w:lineRule="auto"/>
        <w:ind w:firstLine="709"/>
        <w:jc w:val="both"/>
        <w:rPr>
          <w:rFonts w:eastAsia="Calibri"/>
          <w:b/>
          <w:bCs/>
          <w:color w:val="000000"/>
          <w:lang w:eastAsia="en-US"/>
        </w:rPr>
      </w:pPr>
    </w:p>
    <w:p w14:paraId="719BCE8B" w14:textId="77777777" w:rsidR="00BC623E" w:rsidRDefault="00BC623E" w:rsidP="00BC623E">
      <w:pPr>
        <w:autoSpaceDE w:val="0"/>
        <w:autoSpaceDN w:val="0"/>
        <w:adjustRightInd w:val="0"/>
        <w:spacing w:after="160" w:line="360" w:lineRule="auto"/>
        <w:jc w:val="both"/>
        <w:rPr>
          <w:rFonts w:eastAsia="Calibri"/>
          <w:b/>
          <w:bCs/>
          <w:color w:val="000000"/>
          <w:lang w:eastAsia="en-US"/>
        </w:rPr>
        <w:sectPr w:rsidR="00BC623E" w:rsidSect="00FF62A0">
          <w:pgSz w:w="16838" w:h="11906" w:orient="landscape"/>
          <w:pgMar w:top="709" w:right="1701" w:bottom="1418" w:left="1418" w:header="709" w:footer="709" w:gutter="0"/>
          <w:cols w:space="708"/>
          <w:docGrid w:linePitch="360"/>
        </w:sectPr>
      </w:pPr>
    </w:p>
    <w:p w14:paraId="5F8265B3" w14:textId="72A749F5" w:rsidR="00BC623E" w:rsidRDefault="00BC623E" w:rsidP="00BC623E">
      <w:pPr>
        <w:autoSpaceDE w:val="0"/>
        <w:autoSpaceDN w:val="0"/>
        <w:adjustRightInd w:val="0"/>
        <w:spacing w:after="160" w:line="360" w:lineRule="auto"/>
        <w:jc w:val="both"/>
        <w:rPr>
          <w:rFonts w:eastAsia="Calibri"/>
          <w:b/>
          <w:bCs/>
          <w:color w:val="000000"/>
          <w:lang w:eastAsia="en-US"/>
        </w:rPr>
      </w:pPr>
    </w:p>
    <w:p w14:paraId="4233BB6D" w14:textId="722766B3" w:rsidR="00BC623E" w:rsidRDefault="00BC623E" w:rsidP="002E0F66">
      <w:pPr>
        <w:autoSpaceDE w:val="0"/>
        <w:autoSpaceDN w:val="0"/>
        <w:adjustRightInd w:val="0"/>
        <w:spacing w:after="160" w:line="360" w:lineRule="auto"/>
        <w:ind w:firstLine="567"/>
        <w:jc w:val="both"/>
        <w:rPr>
          <w:rFonts w:eastAsia="Calibri"/>
          <w:b/>
          <w:bCs/>
          <w:color w:val="000000"/>
          <w:lang w:eastAsia="en-US"/>
        </w:rPr>
      </w:pPr>
      <w:r>
        <w:rPr>
          <w:rFonts w:eastAsia="Calibri"/>
          <w:b/>
          <w:bCs/>
          <w:color w:val="000000"/>
          <w:lang w:eastAsia="en-US"/>
        </w:rPr>
        <w:t xml:space="preserve">4.5.2. Teknolojik Özelliklere </w:t>
      </w:r>
      <w:r w:rsidR="008D1A10">
        <w:rPr>
          <w:rFonts w:eastAsia="Calibri"/>
          <w:b/>
          <w:bCs/>
          <w:color w:val="000000"/>
          <w:lang w:eastAsia="en-US"/>
        </w:rPr>
        <w:t>Ait</w:t>
      </w:r>
      <w:r>
        <w:rPr>
          <w:rFonts w:eastAsia="Calibri"/>
          <w:b/>
          <w:bCs/>
          <w:color w:val="000000"/>
          <w:lang w:eastAsia="en-US"/>
        </w:rPr>
        <w:t xml:space="preserve"> </w:t>
      </w:r>
      <w:r w:rsidR="008D1A10">
        <w:rPr>
          <w:rFonts w:eastAsia="Calibri"/>
          <w:b/>
          <w:bCs/>
          <w:color w:val="000000"/>
          <w:lang w:eastAsia="en-US"/>
        </w:rPr>
        <w:t>İlişkiler</w:t>
      </w:r>
    </w:p>
    <w:p w14:paraId="55AA0F86" w14:textId="58BE0C35" w:rsidR="00BC623E" w:rsidRDefault="00BC623E" w:rsidP="002E0F66">
      <w:pPr>
        <w:autoSpaceDE w:val="0"/>
        <w:autoSpaceDN w:val="0"/>
        <w:adjustRightInd w:val="0"/>
        <w:spacing w:before="240" w:after="160" w:line="360" w:lineRule="auto"/>
        <w:ind w:firstLine="567"/>
        <w:jc w:val="both"/>
        <w:rPr>
          <w:rFonts w:eastAsia="Calibri"/>
          <w:b/>
          <w:bCs/>
          <w:color w:val="000000"/>
          <w:lang w:eastAsia="en-US"/>
        </w:rPr>
      </w:pPr>
      <w:r>
        <w:rPr>
          <w:rFonts w:eastAsia="Calibri"/>
          <w:bCs/>
          <w:color w:val="000000"/>
          <w:lang w:eastAsia="en-US"/>
        </w:rPr>
        <w:t xml:space="preserve">Teknolojik, özelliklere </w:t>
      </w:r>
      <w:r w:rsidR="008D1A10">
        <w:rPr>
          <w:rFonts w:eastAsia="Calibri"/>
          <w:bCs/>
          <w:color w:val="000000"/>
          <w:lang w:eastAsia="en-US"/>
        </w:rPr>
        <w:t>ait</w:t>
      </w:r>
      <w:r>
        <w:rPr>
          <w:rFonts w:eastAsia="Calibri"/>
          <w:bCs/>
          <w:color w:val="000000"/>
          <w:lang w:eastAsia="en-US"/>
        </w:rPr>
        <w:t xml:space="preserve"> ilişki katsayılar</w:t>
      </w:r>
      <w:r w:rsidR="008D1A10">
        <w:rPr>
          <w:rFonts w:eastAsia="Calibri"/>
          <w:bCs/>
          <w:color w:val="000000"/>
          <w:lang w:eastAsia="en-US"/>
        </w:rPr>
        <w:t>ı</w:t>
      </w:r>
      <w:r>
        <w:rPr>
          <w:rFonts w:eastAsia="Calibri"/>
          <w:bCs/>
          <w:color w:val="000000"/>
          <w:lang w:eastAsia="en-US"/>
        </w:rPr>
        <w:t xml:space="preserve"> Çizelge 4.5.2.’de verilmiştir. Çizelgedeki verilere bakıldığında indirgen şeker ile toplam şeker arasında pozitif yönlü </w:t>
      </w:r>
      <w:r w:rsidR="00ED704D">
        <w:rPr>
          <w:rFonts w:eastAsia="Calibri"/>
          <w:bCs/>
          <w:color w:val="000000"/>
          <w:lang w:eastAsia="en-US"/>
        </w:rPr>
        <w:t>önemli</w:t>
      </w:r>
      <w:r>
        <w:rPr>
          <w:rFonts w:eastAsia="Calibri"/>
          <w:bCs/>
          <w:color w:val="000000"/>
          <w:lang w:eastAsia="en-US"/>
        </w:rPr>
        <w:t xml:space="preserve"> (r=</w:t>
      </w:r>
      <w:proofErr w:type="gramStart"/>
      <w:r>
        <w:rPr>
          <w:rFonts w:eastAsia="Calibri"/>
          <w:bCs/>
          <w:color w:val="000000"/>
          <w:lang w:eastAsia="en-US"/>
        </w:rPr>
        <w:t>0.7176</w:t>
      </w:r>
      <w:proofErr w:type="gramEnd"/>
      <w:r>
        <w:rPr>
          <w:rFonts w:eastAsia="Calibri"/>
          <w:bCs/>
          <w:color w:val="000000"/>
          <w:lang w:eastAsia="en-US"/>
        </w:rPr>
        <w:t xml:space="preserve">, p&lt;0.01) bir ilişki olduğu tespit edilmiştir. Bin dane ağırlığı ile indirgen şeker arasında pozitif yönlü </w:t>
      </w:r>
      <w:r w:rsidR="00ED704D">
        <w:rPr>
          <w:rFonts w:eastAsia="Calibri"/>
          <w:bCs/>
          <w:color w:val="000000"/>
          <w:lang w:eastAsia="en-US"/>
        </w:rPr>
        <w:t>önemli</w:t>
      </w:r>
      <w:r>
        <w:rPr>
          <w:rFonts w:eastAsia="Calibri"/>
          <w:bCs/>
          <w:color w:val="000000"/>
          <w:lang w:eastAsia="en-US"/>
        </w:rPr>
        <w:t xml:space="preserve"> (r=</w:t>
      </w:r>
      <w:proofErr w:type="gramStart"/>
      <w:r>
        <w:rPr>
          <w:rFonts w:eastAsia="Calibri"/>
          <w:bCs/>
          <w:color w:val="000000"/>
          <w:lang w:eastAsia="en-US"/>
        </w:rPr>
        <w:t>0.4477</w:t>
      </w:r>
      <w:proofErr w:type="gramEnd"/>
      <w:r>
        <w:rPr>
          <w:rFonts w:eastAsia="Calibri"/>
          <w:bCs/>
          <w:color w:val="000000"/>
          <w:lang w:eastAsia="en-US"/>
        </w:rPr>
        <w:t xml:space="preserve">, p&lt;0.05) bir ilişki tespit edilmiştir. Kül ile dane kuru madde oranı arasında negatif yönlü </w:t>
      </w:r>
      <w:r w:rsidR="00ED704D">
        <w:rPr>
          <w:rFonts w:eastAsia="Calibri"/>
          <w:bCs/>
          <w:color w:val="000000"/>
          <w:lang w:eastAsia="en-US"/>
        </w:rPr>
        <w:t>önemli</w:t>
      </w:r>
      <w:r>
        <w:rPr>
          <w:rFonts w:eastAsia="Calibri"/>
          <w:bCs/>
          <w:color w:val="000000"/>
          <w:lang w:eastAsia="en-US"/>
        </w:rPr>
        <w:t xml:space="preserve"> (r=-</w:t>
      </w:r>
      <w:proofErr w:type="gramStart"/>
      <w:r>
        <w:rPr>
          <w:rFonts w:eastAsia="Calibri"/>
          <w:bCs/>
          <w:color w:val="000000"/>
          <w:lang w:eastAsia="en-US"/>
        </w:rPr>
        <w:t>0.9094</w:t>
      </w:r>
      <w:proofErr w:type="gramEnd"/>
      <w:r>
        <w:rPr>
          <w:rFonts w:eastAsia="Calibri"/>
          <w:bCs/>
          <w:color w:val="000000"/>
          <w:lang w:eastAsia="en-US"/>
        </w:rPr>
        <w:t xml:space="preserve">, p&lt;0.01) bir ilişki belirlenmiştir. Nem ile bin dane ağırlığı arasında negatif yönlü </w:t>
      </w:r>
      <w:r w:rsidR="00ED704D">
        <w:rPr>
          <w:rFonts w:eastAsia="Calibri"/>
          <w:bCs/>
          <w:color w:val="000000"/>
          <w:lang w:eastAsia="en-US"/>
        </w:rPr>
        <w:t>önemli</w:t>
      </w:r>
      <w:r>
        <w:rPr>
          <w:rFonts w:eastAsia="Calibri"/>
          <w:bCs/>
          <w:color w:val="000000"/>
          <w:lang w:eastAsia="en-US"/>
        </w:rPr>
        <w:t xml:space="preserve"> (r=-</w:t>
      </w:r>
      <w:proofErr w:type="gramStart"/>
      <w:r>
        <w:rPr>
          <w:rFonts w:eastAsia="Calibri"/>
          <w:bCs/>
          <w:color w:val="000000"/>
          <w:lang w:eastAsia="en-US"/>
        </w:rPr>
        <w:t>0.5272</w:t>
      </w:r>
      <w:proofErr w:type="gramEnd"/>
      <w:r>
        <w:rPr>
          <w:rFonts w:eastAsia="Calibri"/>
          <w:bCs/>
          <w:color w:val="000000"/>
          <w:lang w:eastAsia="en-US"/>
        </w:rPr>
        <w:t xml:space="preserve">, p&lt;0.05) bir ilişki belirlenmiştir. Ham protein ile indirgen şeker arasında negatif yönlü </w:t>
      </w:r>
      <w:r w:rsidR="00ED704D">
        <w:rPr>
          <w:rFonts w:eastAsia="Calibri"/>
          <w:bCs/>
          <w:color w:val="000000"/>
          <w:lang w:eastAsia="en-US"/>
        </w:rPr>
        <w:t>önemli</w:t>
      </w:r>
      <w:r>
        <w:rPr>
          <w:rFonts w:eastAsia="Calibri"/>
          <w:bCs/>
          <w:color w:val="000000"/>
          <w:lang w:eastAsia="en-US"/>
        </w:rPr>
        <w:t xml:space="preserve"> (r=-</w:t>
      </w:r>
      <w:proofErr w:type="gramStart"/>
      <w:r>
        <w:rPr>
          <w:rFonts w:eastAsia="Calibri"/>
          <w:bCs/>
          <w:color w:val="000000"/>
          <w:lang w:eastAsia="en-US"/>
        </w:rPr>
        <w:t>0.5748</w:t>
      </w:r>
      <w:proofErr w:type="gramEnd"/>
      <w:r>
        <w:rPr>
          <w:rFonts w:eastAsia="Calibri"/>
          <w:bCs/>
          <w:color w:val="000000"/>
          <w:lang w:eastAsia="en-US"/>
        </w:rPr>
        <w:t xml:space="preserve">, p&lt;0.01);toplam şeker arasında negatif yönlü </w:t>
      </w:r>
      <w:r w:rsidR="00ED704D">
        <w:rPr>
          <w:rFonts w:eastAsia="Calibri"/>
          <w:bCs/>
          <w:color w:val="000000"/>
          <w:lang w:eastAsia="en-US"/>
        </w:rPr>
        <w:t>önemli</w:t>
      </w:r>
      <w:r>
        <w:rPr>
          <w:rFonts w:eastAsia="Calibri"/>
          <w:bCs/>
          <w:color w:val="000000"/>
          <w:lang w:eastAsia="en-US"/>
        </w:rPr>
        <w:t xml:space="preserve"> (r=-0.7337, p&lt;0.01); bin dane ağırlığı arasında negatif yönlü </w:t>
      </w:r>
      <w:r w:rsidR="00ED704D">
        <w:rPr>
          <w:rFonts w:eastAsia="Calibri"/>
          <w:bCs/>
          <w:color w:val="000000"/>
          <w:lang w:eastAsia="en-US"/>
        </w:rPr>
        <w:t>önemli</w:t>
      </w:r>
      <w:r>
        <w:rPr>
          <w:rFonts w:eastAsia="Calibri"/>
          <w:bCs/>
          <w:color w:val="000000"/>
          <w:lang w:eastAsia="en-US"/>
        </w:rPr>
        <w:t xml:space="preserve"> (r=-0.6803, p&lt;0.01);nem arasında pozitif yönlü </w:t>
      </w:r>
      <w:r w:rsidR="00ED704D">
        <w:rPr>
          <w:rFonts w:eastAsia="Calibri"/>
          <w:bCs/>
          <w:color w:val="000000"/>
          <w:lang w:eastAsia="en-US"/>
        </w:rPr>
        <w:t>önemli</w:t>
      </w:r>
      <w:r>
        <w:rPr>
          <w:rFonts w:eastAsia="Calibri"/>
          <w:bCs/>
          <w:color w:val="000000"/>
          <w:lang w:eastAsia="en-US"/>
        </w:rPr>
        <w:t xml:space="preserve"> (r=0.5568, p&lt;0.01) bir ilişki tespit edilmiştir. Nişasta ile nem arasında negatif yönlü </w:t>
      </w:r>
      <w:r w:rsidR="00ED704D">
        <w:rPr>
          <w:rFonts w:eastAsia="Calibri"/>
          <w:bCs/>
          <w:color w:val="000000"/>
          <w:lang w:eastAsia="en-US"/>
        </w:rPr>
        <w:t>önemli</w:t>
      </w:r>
      <w:r>
        <w:rPr>
          <w:rFonts w:eastAsia="Calibri"/>
          <w:bCs/>
          <w:color w:val="000000"/>
          <w:lang w:eastAsia="en-US"/>
        </w:rPr>
        <w:t xml:space="preserve"> (r=-</w:t>
      </w:r>
      <w:proofErr w:type="gramStart"/>
      <w:r>
        <w:rPr>
          <w:rFonts w:eastAsia="Calibri"/>
          <w:bCs/>
          <w:color w:val="000000"/>
          <w:lang w:eastAsia="en-US"/>
        </w:rPr>
        <w:t>0.4572</w:t>
      </w:r>
      <w:proofErr w:type="gramEnd"/>
      <w:r>
        <w:rPr>
          <w:rFonts w:eastAsia="Calibri"/>
          <w:bCs/>
          <w:color w:val="000000"/>
          <w:lang w:eastAsia="en-US"/>
        </w:rPr>
        <w:t xml:space="preserve">, p&lt;0.05); ham protein arasında negatif yönü </w:t>
      </w:r>
      <w:r w:rsidR="00ED704D">
        <w:rPr>
          <w:rFonts w:eastAsia="Calibri"/>
          <w:bCs/>
          <w:color w:val="000000"/>
          <w:lang w:eastAsia="en-US"/>
        </w:rPr>
        <w:t>önemli</w:t>
      </w:r>
      <w:r>
        <w:rPr>
          <w:rFonts w:eastAsia="Calibri"/>
          <w:bCs/>
          <w:color w:val="000000"/>
          <w:lang w:eastAsia="en-US"/>
        </w:rPr>
        <w:t xml:space="preserve"> (r=-0.4778, p&lt;0.05) bir ilişki belirlenmiştir. Ham selüloz ile ham protein arasında pozitif yönlü </w:t>
      </w:r>
      <w:r w:rsidR="00ED704D">
        <w:rPr>
          <w:rFonts w:eastAsia="Calibri"/>
          <w:bCs/>
          <w:color w:val="000000"/>
          <w:lang w:eastAsia="en-US"/>
        </w:rPr>
        <w:t>önemli</w:t>
      </w:r>
      <w:r>
        <w:rPr>
          <w:rFonts w:eastAsia="Calibri"/>
          <w:bCs/>
          <w:color w:val="000000"/>
          <w:lang w:eastAsia="en-US"/>
        </w:rPr>
        <w:t xml:space="preserve"> (r=</w:t>
      </w:r>
      <w:proofErr w:type="gramStart"/>
      <w:r>
        <w:rPr>
          <w:rFonts w:eastAsia="Calibri"/>
          <w:bCs/>
          <w:color w:val="000000"/>
          <w:lang w:eastAsia="en-US"/>
        </w:rPr>
        <w:t>0.5969</w:t>
      </w:r>
      <w:proofErr w:type="gramEnd"/>
      <w:r>
        <w:rPr>
          <w:rFonts w:eastAsia="Calibri"/>
          <w:bCs/>
          <w:color w:val="000000"/>
          <w:lang w:eastAsia="en-US"/>
        </w:rPr>
        <w:t xml:space="preserve">, p&lt;0.01); nişasta arasında negatif yönlü </w:t>
      </w:r>
      <w:r w:rsidR="00ED704D">
        <w:rPr>
          <w:rFonts w:eastAsia="Calibri"/>
          <w:bCs/>
          <w:color w:val="000000"/>
          <w:lang w:eastAsia="en-US"/>
        </w:rPr>
        <w:t>önemli</w:t>
      </w:r>
      <w:r>
        <w:rPr>
          <w:rFonts w:eastAsia="Calibri"/>
          <w:bCs/>
          <w:color w:val="000000"/>
          <w:lang w:eastAsia="en-US"/>
        </w:rPr>
        <w:t xml:space="preserve"> (r=-0.8358, p&lt;0.01) bir ilişki tespit edilmiştir. ADF ile bin dane ağırlığı arasında negatif yönlü </w:t>
      </w:r>
      <w:r w:rsidR="00ED704D">
        <w:rPr>
          <w:rFonts w:eastAsia="Calibri"/>
          <w:bCs/>
          <w:color w:val="000000"/>
          <w:lang w:eastAsia="en-US"/>
        </w:rPr>
        <w:t>önemli</w:t>
      </w:r>
      <w:r>
        <w:rPr>
          <w:rFonts w:eastAsia="Calibri"/>
          <w:bCs/>
          <w:color w:val="000000"/>
          <w:lang w:eastAsia="en-US"/>
        </w:rPr>
        <w:t xml:space="preserve"> (r=-0.445, p&lt;0.05); nem arasında pozitif yönlü </w:t>
      </w:r>
      <w:r w:rsidR="00ED704D">
        <w:rPr>
          <w:rFonts w:eastAsia="Calibri"/>
          <w:bCs/>
          <w:color w:val="000000"/>
          <w:lang w:eastAsia="en-US"/>
        </w:rPr>
        <w:t>önemli</w:t>
      </w:r>
      <w:r>
        <w:rPr>
          <w:rFonts w:eastAsia="Calibri"/>
          <w:bCs/>
          <w:color w:val="000000"/>
          <w:lang w:eastAsia="en-US"/>
        </w:rPr>
        <w:t xml:space="preserve"> (r=</w:t>
      </w:r>
      <w:proofErr w:type="gramStart"/>
      <w:r>
        <w:rPr>
          <w:rFonts w:eastAsia="Calibri"/>
          <w:bCs/>
          <w:color w:val="000000"/>
          <w:lang w:eastAsia="en-US"/>
        </w:rPr>
        <w:t>0.5145</w:t>
      </w:r>
      <w:proofErr w:type="gramEnd"/>
      <w:r>
        <w:rPr>
          <w:rFonts w:eastAsia="Calibri"/>
          <w:bCs/>
          <w:color w:val="000000"/>
          <w:lang w:eastAsia="en-US"/>
        </w:rPr>
        <w:t xml:space="preserve">, p&lt;0.05); ham protein arasında pozitif yönlü </w:t>
      </w:r>
      <w:r w:rsidR="00ED704D">
        <w:rPr>
          <w:rFonts w:eastAsia="Calibri"/>
          <w:bCs/>
          <w:color w:val="000000"/>
          <w:lang w:eastAsia="en-US"/>
        </w:rPr>
        <w:t>önemli</w:t>
      </w:r>
      <w:r>
        <w:rPr>
          <w:rFonts w:eastAsia="Calibri"/>
          <w:bCs/>
          <w:color w:val="000000"/>
          <w:lang w:eastAsia="en-US"/>
        </w:rPr>
        <w:t xml:space="preserve"> (r=0.7493, p&lt;0.01); nişasta arasında negatif yönlü </w:t>
      </w:r>
      <w:r w:rsidR="00ED704D">
        <w:rPr>
          <w:rFonts w:eastAsia="Calibri"/>
          <w:bCs/>
          <w:color w:val="000000"/>
          <w:lang w:eastAsia="en-US"/>
        </w:rPr>
        <w:t>önemli</w:t>
      </w:r>
      <w:r>
        <w:rPr>
          <w:rFonts w:eastAsia="Calibri"/>
          <w:bCs/>
          <w:color w:val="000000"/>
          <w:lang w:eastAsia="en-US"/>
        </w:rPr>
        <w:t xml:space="preserve"> (r=-0.6914, p&lt;0.01); ham selüloz arasında pozitif yönlü </w:t>
      </w:r>
      <w:r w:rsidR="00ED704D">
        <w:rPr>
          <w:rFonts w:eastAsia="Calibri"/>
          <w:bCs/>
          <w:color w:val="000000"/>
          <w:lang w:eastAsia="en-US"/>
        </w:rPr>
        <w:t>önemli</w:t>
      </w:r>
      <w:r>
        <w:rPr>
          <w:rFonts w:eastAsia="Calibri"/>
          <w:bCs/>
          <w:color w:val="000000"/>
          <w:lang w:eastAsia="en-US"/>
        </w:rPr>
        <w:t xml:space="preserve"> (r=0.9462, p&lt;0.01) bir ilişki olduğu aptanmıştır. NDF ile nişasta arasında negatif yönlü </w:t>
      </w:r>
      <w:r w:rsidR="00ED704D">
        <w:rPr>
          <w:rFonts w:eastAsia="Calibri"/>
          <w:bCs/>
          <w:color w:val="000000"/>
          <w:lang w:eastAsia="en-US"/>
        </w:rPr>
        <w:t>önemli</w:t>
      </w:r>
      <w:r>
        <w:rPr>
          <w:rFonts w:eastAsia="Calibri"/>
          <w:bCs/>
          <w:color w:val="000000"/>
          <w:lang w:eastAsia="en-US"/>
        </w:rPr>
        <w:t xml:space="preserve"> (r=-</w:t>
      </w:r>
      <w:proofErr w:type="gramStart"/>
      <w:r>
        <w:rPr>
          <w:rFonts w:eastAsia="Calibri"/>
          <w:bCs/>
          <w:color w:val="000000"/>
          <w:lang w:eastAsia="en-US"/>
        </w:rPr>
        <w:t>0.7127</w:t>
      </w:r>
      <w:proofErr w:type="gramEnd"/>
      <w:r>
        <w:rPr>
          <w:rFonts w:eastAsia="Calibri"/>
          <w:bCs/>
          <w:color w:val="000000"/>
          <w:lang w:eastAsia="en-US"/>
        </w:rPr>
        <w:t xml:space="preserve">, p&lt;0.01); ham selüloz arasında pozitif yönlü </w:t>
      </w:r>
      <w:r w:rsidR="00ED704D">
        <w:rPr>
          <w:rFonts w:eastAsia="Calibri"/>
          <w:bCs/>
          <w:color w:val="000000"/>
          <w:lang w:eastAsia="en-US"/>
        </w:rPr>
        <w:t>önemli</w:t>
      </w:r>
      <w:r>
        <w:rPr>
          <w:rFonts w:eastAsia="Calibri"/>
          <w:bCs/>
          <w:color w:val="000000"/>
          <w:lang w:eastAsia="en-US"/>
        </w:rPr>
        <w:t xml:space="preserve"> (r=0.8689, p&lt;0.01); ADF arasında pozitif yönlü </w:t>
      </w:r>
      <w:r w:rsidR="00ED704D">
        <w:rPr>
          <w:rFonts w:eastAsia="Calibri"/>
          <w:bCs/>
          <w:color w:val="000000"/>
          <w:lang w:eastAsia="en-US"/>
        </w:rPr>
        <w:t>önemli</w:t>
      </w:r>
      <w:r>
        <w:rPr>
          <w:rFonts w:eastAsia="Calibri"/>
          <w:bCs/>
          <w:color w:val="000000"/>
          <w:lang w:eastAsia="en-US"/>
        </w:rPr>
        <w:t xml:space="preserve"> (r=0.7941, p&lt;0.01) bir ilişki olduğu belirlenmiştir.</w:t>
      </w:r>
    </w:p>
    <w:p w14:paraId="16CD37B7" w14:textId="5FD59F07" w:rsidR="00BC623E" w:rsidRDefault="00BC623E" w:rsidP="00BC623E">
      <w:pPr>
        <w:tabs>
          <w:tab w:val="left" w:pos="1665"/>
        </w:tabs>
        <w:rPr>
          <w:rFonts w:eastAsia="Calibri"/>
          <w:lang w:eastAsia="en-US"/>
        </w:rPr>
      </w:pPr>
    </w:p>
    <w:p w14:paraId="5E7901EB" w14:textId="634B6E5C" w:rsidR="00B64B7B" w:rsidRPr="00BC623E" w:rsidRDefault="00BC623E" w:rsidP="00BC623E">
      <w:pPr>
        <w:tabs>
          <w:tab w:val="left" w:pos="1665"/>
        </w:tabs>
        <w:rPr>
          <w:rFonts w:eastAsia="Calibri"/>
          <w:lang w:eastAsia="en-US"/>
        </w:rPr>
        <w:sectPr w:rsidR="00B64B7B" w:rsidRPr="00BC623E" w:rsidSect="00BC623E">
          <w:pgSz w:w="11906" w:h="16838"/>
          <w:pgMar w:top="1701" w:right="1418" w:bottom="1418" w:left="1701" w:header="709" w:footer="709" w:gutter="0"/>
          <w:cols w:space="708"/>
          <w:docGrid w:linePitch="360"/>
        </w:sectPr>
      </w:pPr>
      <w:r>
        <w:rPr>
          <w:rFonts w:eastAsia="Calibri"/>
          <w:lang w:eastAsia="en-US"/>
        </w:rPr>
        <w:tab/>
      </w:r>
    </w:p>
    <w:p w14:paraId="07DAF6FF" w14:textId="135AF4F2" w:rsidR="00BC6C75" w:rsidRDefault="00BC6C75" w:rsidP="00B64B7B">
      <w:pPr>
        <w:autoSpaceDE w:val="0"/>
        <w:autoSpaceDN w:val="0"/>
        <w:adjustRightInd w:val="0"/>
        <w:spacing w:after="160" w:line="360" w:lineRule="auto"/>
        <w:jc w:val="both"/>
        <w:rPr>
          <w:rFonts w:eastAsia="Calibri"/>
          <w:b/>
          <w:bCs/>
          <w:color w:val="000000"/>
          <w:lang w:eastAsia="en-US"/>
        </w:rPr>
      </w:pPr>
    </w:p>
    <w:p w14:paraId="764255AC" w14:textId="734B5D18" w:rsidR="00BC6C75" w:rsidRPr="008E056B" w:rsidRDefault="008E056B" w:rsidP="008E056B">
      <w:pPr>
        <w:autoSpaceDE w:val="0"/>
        <w:autoSpaceDN w:val="0"/>
        <w:adjustRightInd w:val="0"/>
        <w:spacing w:after="160" w:line="360" w:lineRule="auto"/>
        <w:jc w:val="both"/>
        <w:rPr>
          <w:rFonts w:eastAsia="Calibri"/>
          <w:bCs/>
          <w:color w:val="000000"/>
          <w:lang w:eastAsia="en-US"/>
        </w:rPr>
      </w:pPr>
      <w:r w:rsidRPr="008E056B">
        <w:rPr>
          <w:rFonts w:eastAsia="Calibri"/>
          <w:bCs/>
          <w:color w:val="000000"/>
          <w:lang w:eastAsia="en-US"/>
        </w:rPr>
        <w:t>Çizelge 4.5.</w:t>
      </w:r>
      <w:r>
        <w:rPr>
          <w:rFonts w:eastAsia="Calibri"/>
          <w:bCs/>
          <w:color w:val="000000"/>
          <w:lang w:eastAsia="en-US"/>
        </w:rPr>
        <w:t>2</w:t>
      </w:r>
      <w:r w:rsidRPr="008E056B">
        <w:rPr>
          <w:rFonts w:eastAsia="Calibri"/>
          <w:bCs/>
          <w:color w:val="000000"/>
          <w:lang w:eastAsia="en-US"/>
        </w:rPr>
        <w:t xml:space="preserve">. Farklı gübre kaynaklarında </w:t>
      </w:r>
      <w:r>
        <w:rPr>
          <w:rFonts w:eastAsia="Calibri"/>
          <w:bCs/>
          <w:color w:val="000000"/>
          <w:lang w:eastAsia="en-US"/>
        </w:rPr>
        <w:t>teknolojik</w:t>
      </w:r>
      <w:r w:rsidRPr="008E056B">
        <w:rPr>
          <w:rFonts w:eastAsia="Calibri"/>
          <w:bCs/>
          <w:color w:val="000000"/>
          <w:lang w:eastAsia="en-US"/>
        </w:rPr>
        <w:t xml:space="preserve"> özelliklere </w:t>
      </w:r>
      <w:r w:rsidR="008D1A10">
        <w:rPr>
          <w:rFonts w:eastAsia="Calibri"/>
          <w:bCs/>
          <w:color w:val="000000"/>
          <w:lang w:eastAsia="en-US"/>
        </w:rPr>
        <w:t>ait</w:t>
      </w:r>
      <w:r w:rsidRPr="008E056B">
        <w:rPr>
          <w:rFonts w:eastAsia="Calibri"/>
          <w:bCs/>
          <w:color w:val="000000"/>
          <w:lang w:eastAsia="en-US"/>
        </w:rPr>
        <w:t xml:space="preserve"> </w:t>
      </w:r>
      <w:proofErr w:type="gramStart"/>
      <w:r w:rsidRPr="008E056B">
        <w:rPr>
          <w:rFonts w:eastAsia="Calibri"/>
          <w:bCs/>
          <w:color w:val="000000"/>
          <w:lang w:eastAsia="en-US"/>
        </w:rPr>
        <w:t>korelasyon</w:t>
      </w:r>
      <w:proofErr w:type="gramEnd"/>
      <w:r w:rsidRPr="008E056B">
        <w:rPr>
          <w:rFonts w:eastAsia="Calibri"/>
          <w:bCs/>
          <w:color w:val="000000"/>
          <w:lang w:eastAsia="en-US"/>
        </w:rPr>
        <w:t xml:space="preserve"> katsayıları</w:t>
      </w:r>
    </w:p>
    <w:tbl>
      <w:tblPr>
        <w:tblW w:w="13704" w:type="dxa"/>
        <w:tblCellMar>
          <w:left w:w="70" w:type="dxa"/>
          <w:right w:w="70" w:type="dxa"/>
        </w:tblCellMar>
        <w:tblLook w:val="04A0" w:firstRow="1" w:lastRow="0" w:firstColumn="1" w:lastColumn="0" w:noHBand="0" w:noVBand="1"/>
      </w:tblPr>
      <w:tblGrid>
        <w:gridCol w:w="1130"/>
        <w:gridCol w:w="1130"/>
        <w:gridCol w:w="1130"/>
        <w:gridCol w:w="1130"/>
        <w:gridCol w:w="1130"/>
        <w:gridCol w:w="1130"/>
        <w:gridCol w:w="1130"/>
        <w:gridCol w:w="1130"/>
        <w:gridCol w:w="1130"/>
        <w:gridCol w:w="1178"/>
        <w:gridCol w:w="1178"/>
        <w:gridCol w:w="1178"/>
      </w:tblGrid>
      <w:tr w:rsidR="003B59A5" w:rsidRPr="003B59A5" w14:paraId="6B61A5B7" w14:textId="77777777" w:rsidTr="003B59A5">
        <w:trPr>
          <w:trHeight w:val="397"/>
        </w:trPr>
        <w:tc>
          <w:tcPr>
            <w:tcW w:w="1130" w:type="dxa"/>
            <w:tcBorders>
              <w:top w:val="single" w:sz="4" w:space="0" w:color="000000"/>
              <w:left w:val="nil"/>
              <w:bottom w:val="single" w:sz="4" w:space="0" w:color="000000"/>
              <w:right w:val="nil"/>
            </w:tcBorders>
            <w:shd w:val="clear" w:color="auto" w:fill="auto"/>
            <w:vAlign w:val="center"/>
            <w:hideMark/>
          </w:tcPr>
          <w:p w14:paraId="45256157"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Özellikler</w:t>
            </w:r>
          </w:p>
        </w:tc>
        <w:tc>
          <w:tcPr>
            <w:tcW w:w="1130" w:type="dxa"/>
            <w:tcBorders>
              <w:top w:val="single" w:sz="4" w:space="0" w:color="000000"/>
              <w:left w:val="nil"/>
              <w:bottom w:val="single" w:sz="4" w:space="0" w:color="000000"/>
              <w:right w:val="nil"/>
            </w:tcBorders>
            <w:shd w:val="clear" w:color="auto" w:fill="auto"/>
            <w:vAlign w:val="center"/>
            <w:hideMark/>
          </w:tcPr>
          <w:p w14:paraId="46143067"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1</w:t>
            </w:r>
          </w:p>
        </w:tc>
        <w:tc>
          <w:tcPr>
            <w:tcW w:w="1130" w:type="dxa"/>
            <w:tcBorders>
              <w:top w:val="single" w:sz="4" w:space="0" w:color="000000"/>
              <w:left w:val="nil"/>
              <w:bottom w:val="single" w:sz="4" w:space="0" w:color="000000"/>
              <w:right w:val="nil"/>
            </w:tcBorders>
            <w:shd w:val="clear" w:color="auto" w:fill="auto"/>
            <w:vAlign w:val="center"/>
            <w:hideMark/>
          </w:tcPr>
          <w:p w14:paraId="0F91CB8B"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2</w:t>
            </w:r>
          </w:p>
        </w:tc>
        <w:tc>
          <w:tcPr>
            <w:tcW w:w="1130" w:type="dxa"/>
            <w:tcBorders>
              <w:top w:val="single" w:sz="4" w:space="0" w:color="000000"/>
              <w:left w:val="nil"/>
              <w:bottom w:val="single" w:sz="4" w:space="0" w:color="000000"/>
              <w:right w:val="nil"/>
            </w:tcBorders>
            <w:shd w:val="clear" w:color="auto" w:fill="auto"/>
            <w:vAlign w:val="center"/>
            <w:hideMark/>
          </w:tcPr>
          <w:p w14:paraId="673A4B17"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3</w:t>
            </w:r>
          </w:p>
        </w:tc>
        <w:tc>
          <w:tcPr>
            <w:tcW w:w="1130" w:type="dxa"/>
            <w:tcBorders>
              <w:top w:val="single" w:sz="4" w:space="0" w:color="000000"/>
              <w:left w:val="nil"/>
              <w:bottom w:val="single" w:sz="4" w:space="0" w:color="000000"/>
              <w:right w:val="nil"/>
            </w:tcBorders>
            <w:shd w:val="clear" w:color="auto" w:fill="auto"/>
            <w:vAlign w:val="center"/>
            <w:hideMark/>
          </w:tcPr>
          <w:p w14:paraId="425FA904"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4</w:t>
            </w:r>
          </w:p>
        </w:tc>
        <w:tc>
          <w:tcPr>
            <w:tcW w:w="1130" w:type="dxa"/>
            <w:tcBorders>
              <w:top w:val="single" w:sz="4" w:space="0" w:color="000000"/>
              <w:left w:val="nil"/>
              <w:bottom w:val="single" w:sz="4" w:space="0" w:color="000000"/>
              <w:right w:val="nil"/>
            </w:tcBorders>
            <w:shd w:val="clear" w:color="auto" w:fill="auto"/>
            <w:vAlign w:val="center"/>
            <w:hideMark/>
          </w:tcPr>
          <w:p w14:paraId="6AE3DB5D"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5</w:t>
            </w:r>
          </w:p>
        </w:tc>
        <w:tc>
          <w:tcPr>
            <w:tcW w:w="1130" w:type="dxa"/>
            <w:tcBorders>
              <w:top w:val="single" w:sz="4" w:space="0" w:color="000000"/>
              <w:left w:val="nil"/>
              <w:bottom w:val="single" w:sz="4" w:space="0" w:color="000000"/>
              <w:right w:val="nil"/>
            </w:tcBorders>
            <w:shd w:val="clear" w:color="auto" w:fill="auto"/>
            <w:vAlign w:val="center"/>
            <w:hideMark/>
          </w:tcPr>
          <w:p w14:paraId="4263619E"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6</w:t>
            </w:r>
          </w:p>
        </w:tc>
        <w:tc>
          <w:tcPr>
            <w:tcW w:w="1130" w:type="dxa"/>
            <w:tcBorders>
              <w:top w:val="single" w:sz="4" w:space="0" w:color="000000"/>
              <w:left w:val="nil"/>
              <w:bottom w:val="single" w:sz="4" w:space="0" w:color="000000"/>
              <w:right w:val="nil"/>
            </w:tcBorders>
            <w:shd w:val="clear" w:color="auto" w:fill="auto"/>
            <w:vAlign w:val="center"/>
            <w:hideMark/>
          </w:tcPr>
          <w:p w14:paraId="79A4B459"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7</w:t>
            </w:r>
          </w:p>
        </w:tc>
        <w:tc>
          <w:tcPr>
            <w:tcW w:w="1130" w:type="dxa"/>
            <w:tcBorders>
              <w:top w:val="single" w:sz="4" w:space="0" w:color="000000"/>
              <w:left w:val="nil"/>
              <w:bottom w:val="single" w:sz="4" w:space="0" w:color="000000"/>
              <w:right w:val="nil"/>
            </w:tcBorders>
            <w:shd w:val="clear" w:color="auto" w:fill="auto"/>
            <w:vAlign w:val="center"/>
            <w:hideMark/>
          </w:tcPr>
          <w:p w14:paraId="3EA7C540"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8</w:t>
            </w:r>
          </w:p>
        </w:tc>
        <w:tc>
          <w:tcPr>
            <w:tcW w:w="1178" w:type="dxa"/>
            <w:tcBorders>
              <w:top w:val="single" w:sz="4" w:space="0" w:color="000000"/>
              <w:left w:val="nil"/>
              <w:bottom w:val="single" w:sz="4" w:space="0" w:color="000000"/>
              <w:right w:val="nil"/>
            </w:tcBorders>
            <w:shd w:val="clear" w:color="auto" w:fill="auto"/>
            <w:vAlign w:val="center"/>
            <w:hideMark/>
          </w:tcPr>
          <w:p w14:paraId="4546F919"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9</w:t>
            </w:r>
          </w:p>
        </w:tc>
        <w:tc>
          <w:tcPr>
            <w:tcW w:w="1178" w:type="dxa"/>
            <w:tcBorders>
              <w:top w:val="single" w:sz="4" w:space="0" w:color="000000"/>
              <w:left w:val="nil"/>
              <w:bottom w:val="single" w:sz="4" w:space="0" w:color="000000"/>
              <w:right w:val="nil"/>
            </w:tcBorders>
            <w:shd w:val="clear" w:color="auto" w:fill="auto"/>
            <w:vAlign w:val="center"/>
            <w:hideMark/>
          </w:tcPr>
          <w:p w14:paraId="4ECF0D8C"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10</w:t>
            </w:r>
          </w:p>
        </w:tc>
        <w:tc>
          <w:tcPr>
            <w:tcW w:w="1178" w:type="dxa"/>
            <w:tcBorders>
              <w:top w:val="single" w:sz="4" w:space="0" w:color="000000"/>
              <w:left w:val="nil"/>
              <w:bottom w:val="single" w:sz="4" w:space="0" w:color="000000"/>
              <w:right w:val="nil"/>
            </w:tcBorders>
            <w:shd w:val="clear" w:color="auto" w:fill="auto"/>
            <w:vAlign w:val="center"/>
            <w:hideMark/>
          </w:tcPr>
          <w:p w14:paraId="7847890D"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11</w:t>
            </w:r>
          </w:p>
        </w:tc>
      </w:tr>
      <w:tr w:rsidR="003B59A5" w:rsidRPr="003B59A5" w14:paraId="5EFA1085" w14:textId="77777777" w:rsidTr="003B59A5">
        <w:trPr>
          <w:trHeight w:val="397"/>
        </w:trPr>
        <w:tc>
          <w:tcPr>
            <w:tcW w:w="1130" w:type="dxa"/>
            <w:tcBorders>
              <w:top w:val="nil"/>
              <w:left w:val="nil"/>
              <w:bottom w:val="nil"/>
              <w:right w:val="nil"/>
            </w:tcBorders>
            <w:shd w:val="clear" w:color="D9D9D9" w:fill="D9D9D9"/>
            <w:vAlign w:val="center"/>
            <w:hideMark/>
          </w:tcPr>
          <w:p w14:paraId="1C1F5033"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2</w:t>
            </w:r>
          </w:p>
        </w:tc>
        <w:tc>
          <w:tcPr>
            <w:tcW w:w="1130" w:type="dxa"/>
            <w:tcBorders>
              <w:top w:val="nil"/>
              <w:left w:val="nil"/>
              <w:bottom w:val="nil"/>
              <w:right w:val="nil"/>
            </w:tcBorders>
            <w:shd w:val="clear" w:color="D9D9D9" w:fill="D9D9D9"/>
            <w:vAlign w:val="center"/>
            <w:hideMark/>
          </w:tcPr>
          <w:p w14:paraId="78546B99" w14:textId="61C5665B"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0.7176</w:t>
            </w:r>
            <w:r w:rsidR="00A4484A">
              <w:rPr>
                <w:rFonts w:eastAsia="Times New Roman"/>
                <w:color w:val="000000"/>
                <w:sz w:val="20"/>
                <w:szCs w:val="20"/>
              </w:rPr>
              <w:t>**</w:t>
            </w:r>
          </w:p>
        </w:tc>
        <w:tc>
          <w:tcPr>
            <w:tcW w:w="1130" w:type="dxa"/>
            <w:tcBorders>
              <w:top w:val="nil"/>
              <w:left w:val="nil"/>
              <w:bottom w:val="nil"/>
              <w:right w:val="nil"/>
            </w:tcBorders>
            <w:shd w:val="clear" w:color="D9D9D9" w:fill="D9D9D9"/>
            <w:vAlign w:val="center"/>
            <w:hideMark/>
          </w:tcPr>
          <w:p w14:paraId="59B0B9D4" w14:textId="77777777" w:rsidR="003B59A5" w:rsidRPr="003B59A5" w:rsidRDefault="003B59A5" w:rsidP="003B59A5">
            <w:pPr>
              <w:spacing w:after="0" w:line="240" w:lineRule="auto"/>
              <w:jc w:val="center"/>
              <w:rPr>
                <w:rFonts w:eastAsia="Times New Roman"/>
                <w:color w:val="000000"/>
                <w:sz w:val="20"/>
                <w:szCs w:val="20"/>
              </w:rPr>
            </w:pPr>
          </w:p>
        </w:tc>
        <w:tc>
          <w:tcPr>
            <w:tcW w:w="1130" w:type="dxa"/>
            <w:tcBorders>
              <w:top w:val="nil"/>
              <w:left w:val="nil"/>
              <w:bottom w:val="nil"/>
              <w:right w:val="nil"/>
            </w:tcBorders>
            <w:shd w:val="clear" w:color="D9D9D9" w:fill="D9D9D9"/>
            <w:vAlign w:val="center"/>
            <w:hideMark/>
          </w:tcPr>
          <w:p w14:paraId="6BD5CD8F" w14:textId="77777777" w:rsidR="003B59A5" w:rsidRPr="003B59A5" w:rsidRDefault="003B59A5" w:rsidP="003B59A5">
            <w:pPr>
              <w:spacing w:after="0" w:line="240" w:lineRule="auto"/>
              <w:jc w:val="center"/>
              <w:rPr>
                <w:rFonts w:eastAsia="Times New Roman"/>
                <w:color w:val="auto"/>
                <w:sz w:val="20"/>
                <w:szCs w:val="20"/>
              </w:rPr>
            </w:pPr>
          </w:p>
        </w:tc>
        <w:tc>
          <w:tcPr>
            <w:tcW w:w="1130" w:type="dxa"/>
            <w:tcBorders>
              <w:top w:val="nil"/>
              <w:left w:val="nil"/>
              <w:bottom w:val="nil"/>
              <w:right w:val="nil"/>
            </w:tcBorders>
            <w:shd w:val="clear" w:color="D9D9D9" w:fill="D9D9D9"/>
            <w:vAlign w:val="center"/>
            <w:hideMark/>
          </w:tcPr>
          <w:p w14:paraId="043BD519" w14:textId="77777777" w:rsidR="003B59A5" w:rsidRPr="003B59A5" w:rsidRDefault="003B59A5" w:rsidP="003B59A5">
            <w:pPr>
              <w:spacing w:after="0" w:line="240" w:lineRule="auto"/>
              <w:jc w:val="center"/>
              <w:rPr>
                <w:rFonts w:eastAsia="Times New Roman"/>
                <w:color w:val="auto"/>
                <w:sz w:val="20"/>
                <w:szCs w:val="20"/>
              </w:rPr>
            </w:pPr>
          </w:p>
        </w:tc>
        <w:tc>
          <w:tcPr>
            <w:tcW w:w="1130" w:type="dxa"/>
            <w:tcBorders>
              <w:top w:val="nil"/>
              <w:left w:val="nil"/>
              <w:bottom w:val="nil"/>
              <w:right w:val="nil"/>
            </w:tcBorders>
            <w:shd w:val="clear" w:color="D9D9D9" w:fill="D9D9D9"/>
            <w:vAlign w:val="center"/>
            <w:hideMark/>
          </w:tcPr>
          <w:p w14:paraId="066AD429" w14:textId="77777777" w:rsidR="003B59A5" w:rsidRPr="003B59A5" w:rsidRDefault="003B59A5" w:rsidP="003B59A5">
            <w:pPr>
              <w:spacing w:after="0" w:line="240" w:lineRule="auto"/>
              <w:jc w:val="center"/>
              <w:rPr>
                <w:rFonts w:eastAsia="Times New Roman"/>
                <w:color w:val="auto"/>
                <w:sz w:val="20"/>
                <w:szCs w:val="20"/>
              </w:rPr>
            </w:pPr>
          </w:p>
        </w:tc>
        <w:tc>
          <w:tcPr>
            <w:tcW w:w="1130" w:type="dxa"/>
            <w:tcBorders>
              <w:top w:val="nil"/>
              <w:left w:val="nil"/>
              <w:bottom w:val="nil"/>
              <w:right w:val="nil"/>
            </w:tcBorders>
            <w:shd w:val="clear" w:color="D9D9D9" w:fill="D9D9D9"/>
            <w:vAlign w:val="center"/>
            <w:hideMark/>
          </w:tcPr>
          <w:p w14:paraId="4B59E596" w14:textId="77777777" w:rsidR="003B59A5" w:rsidRPr="003B59A5" w:rsidRDefault="003B59A5" w:rsidP="003B59A5">
            <w:pPr>
              <w:spacing w:after="0" w:line="240" w:lineRule="auto"/>
              <w:jc w:val="center"/>
              <w:rPr>
                <w:rFonts w:eastAsia="Times New Roman"/>
                <w:color w:val="auto"/>
                <w:sz w:val="20"/>
                <w:szCs w:val="20"/>
              </w:rPr>
            </w:pPr>
          </w:p>
        </w:tc>
        <w:tc>
          <w:tcPr>
            <w:tcW w:w="1130" w:type="dxa"/>
            <w:tcBorders>
              <w:top w:val="nil"/>
              <w:left w:val="nil"/>
              <w:bottom w:val="nil"/>
              <w:right w:val="nil"/>
            </w:tcBorders>
            <w:shd w:val="clear" w:color="D9D9D9" w:fill="D9D9D9"/>
            <w:vAlign w:val="center"/>
            <w:hideMark/>
          </w:tcPr>
          <w:p w14:paraId="52C98A47" w14:textId="77777777" w:rsidR="003B59A5" w:rsidRPr="003B59A5" w:rsidRDefault="003B59A5" w:rsidP="003B59A5">
            <w:pPr>
              <w:spacing w:after="0" w:line="240" w:lineRule="auto"/>
              <w:jc w:val="center"/>
              <w:rPr>
                <w:rFonts w:eastAsia="Times New Roman"/>
                <w:color w:val="auto"/>
                <w:sz w:val="20"/>
                <w:szCs w:val="20"/>
              </w:rPr>
            </w:pPr>
          </w:p>
        </w:tc>
        <w:tc>
          <w:tcPr>
            <w:tcW w:w="1130" w:type="dxa"/>
            <w:tcBorders>
              <w:top w:val="nil"/>
              <w:left w:val="nil"/>
              <w:bottom w:val="nil"/>
              <w:right w:val="nil"/>
            </w:tcBorders>
            <w:shd w:val="clear" w:color="D9D9D9" w:fill="D9D9D9"/>
            <w:vAlign w:val="center"/>
            <w:hideMark/>
          </w:tcPr>
          <w:p w14:paraId="18CA9705"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D9D9D9" w:fill="D9D9D9"/>
            <w:vAlign w:val="center"/>
            <w:hideMark/>
          </w:tcPr>
          <w:p w14:paraId="2F104A66"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D9D9D9" w:fill="D9D9D9"/>
            <w:vAlign w:val="center"/>
            <w:hideMark/>
          </w:tcPr>
          <w:p w14:paraId="1F02EBA5"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D9D9D9" w:fill="D9D9D9"/>
            <w:vAlign w:val="center"/>
            <w:hideMark/>
          </w:tcPr>
          <w:p w14:paraId="4E16E272" w14:textId="77777777" w:rsidR="003B59A5" w:rsidRPr="003B59A5" w:rsidRDefault="003B59A5" w:rsidP="003B59A5">
            <w:pPr>
              <w:spacing w:after="0" w:line="240" w:lineRule="auto"/>
              <w:jc w:val="center"/>
              <w:rPr>
                <w:rFonts w:eastAsia="Times New Roman"/>
                <w:color w:val="auto"/>
                <w:sz w:val="20"/>
                <w:szCs w:val="20"/>
              </w:rPr>
            </w:pPr>
          </w:p>
        </w:tc>
      </w:tr>
      <w:tr w:rsidR="003B59A5" w:rsidRPr="003B59A5" w14:paraId="3124AABA" w14:textId="77777777" w:rsidTr="003B59A5">
        <w:trPr>
          <w:trHeight w:val="397"/>
        </w:trPr>
        <w:tc>
          <w:tcPr>
            <w:tcW w:w="1130" w:type="dxa"/>
            <w:tcBorders>
              <w:top w:val="nil"/>
              <w:left w:val="nil"/>
              <w:bottom w:val="nil"/>
              <w:right w:val="nil"/>
            </w:tcBorders>
            <w:shd w:val="clear" w:color="auto" w:fill="auto"/>
            <w:vAlign w:val="center"/>
            <w:hideMark/>
          </w:tcPr>
          <w:p w14:paraId="3A58A7BE"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3</w:t>
            </w:r>
          </w:p>
        </w:tc>
        <w:tc>
          <w:tcPr>
            <w:tcW w:w="1130" w:type="dxa"/>
            <w:tcBorders>
              <w:top w:val="nil"/>
              <w:left w:val="nil"/>
              <w:bottom w:val="nil"/>
              <w:right w:val="nil"/>
            </w:tcBorders>
            <w:shd w:val="clear" w:color="auto" w:fill="auto"/>
            <w:vAlign w:val="center"/>
            <w:hideMark/>
          </w:tcPr>
          <w:p w14:paraId="7627ED4D" w14:textId="6CF49C94"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0.4477</w:t>
            </w:r>
            <w:r w:rsidR="00A4484A">
              <w:rPr>
                <w:rFonts w:eastAsia="Times New Roman"/>
                <w:color w:val="000000"/>
                <w:sz w:val="20"/>
                <w:szCs w:val="20"/>
              </w:rPr>
              <w:t>*</w:t>
            </w:r>
          </w:p>
        </w:tc>
        <w:tc>
          <w:tcPr>
            <w:tcW w:w="1130" w:type="dxa"/>
            <w:tcBorders>
              <w:top w:val="nil"/>
              <w:left w:val="nil"/>
              <w:bottom w:val="nil"/>
              <w:right w:val="nil"/>
            </w:tcBorders>
            <w:shd w:val="clear" w:color="auto" w:fill="auto"/>
            <w:vAlign w:val="center"/>
            <w:hideMark/>
          </w:tcPr>
          <w:p w14:paraId="74C79589"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0.409</w:t>
            </w:r>
          </w:p>
        </w:tc>
        <w:tc>
          <w:tcPr>
            <w:tcW w:w="1130" w:type="dxa"/>
            <w:tcBorders>
              <w:top w:val="nil"/>
              <w:left w:val="nil"/>
              <w:bottom w:val="nil"/>
              <w:right w:val="nil"/>
            </w:tcBorders>
            <w:shd w:val="clear" w:color="auto" w:fill="auto"/>
            <w:vAlign w:val="center"/>
            <w:hideMark/>
          </w:tcPr>
          <w:p w14:paraId="27C09EA2" w14:textId="77777777" w:rsidR="003B59A5" w:rsidRPr="003B59A5" w:rsidRDefault="003B59A5" w:rsidP="003B59A5">
            <w:pPr>
              <w:spacing w:after="0" w:line="240" w:lineRule="auto"/>
              <w:jc w:val="center"/>
              <w:rPr>
                <w:rFonts w:eastAsia="Times New Roman"/>
                <w:color w:val="000000"/>
                <w:sz w:val="20"/>
                <w:szCs w:val="20"/>
              </w:rPr>
            </w:pPr>
          </w:p>
        </w:tc>
        <w:tc>
          <w:tcPr>
            <w:tcW w:w="1130" w:type="dxa"/>
            <w:tcBorders>
              <w:top w:val="nil"/>
              <w:left w:val="nil"/>
              <w:bottom w:val="nil"/>
              <w:right w:val="nil"/>
            </w:tcBorders>
            <w:shd w:val="clear" w:color="auto" w:fill="auto"/>
            <w:vAlign w:val="center"/>
            <w:hideMark/>
          </w:tcPr>
          <w:p w14:paraId="23927C0E" w14:textId="77777777" w:rsidR="003B59A5" w:rsidRPr="003B59A5" w:rsidRDefault="003B59A5" w:rsidP="003B59A5">
            <w:pPr>
              <w:spacing w:after="0" w:line="240" w:lineRule="auto"/>
              <w:jc w:val="center"/>
              <w:rPr>
                <w:rFonts w:eastAsia="Times New Roman"/>
                <w:color w:val="auto"/>
                <w:sz w:val="20"/>
                <w:szCs w:val="20"/>
              </w:rPr>
            </w:pPr>
          </w:p>
        </w:tc>
        <w:tc>
          <w:tcPr>
            <w:tcW w:w="1130" w:type="dxa"/>
            <w:tcBorders>
              <w:top w:val="nil"/>
              <w:left w:val="nil"/>
              <w:bottom w:val="nil"/>
              <w:right w:val="nil"/>
            </w:tcBorders>
            <w:shd w:val="clear" w:color="auto" w:fill="auto"/>
            <w:vAlign w:val="center"/>
            <w:hideMark/>
          </w:tcPr>
          <w:p w14:paraId="45ADD856" w14:textId="77777777" w:rsidR="003B59A5" w:rsidRPr="003B59A5" w:rsidRDefault="003B59A5" w:rsidP="003B59A5">
            <w:pPr>
              <w:spacing w:after="0" w:line="240" w:lineRule="auto"/>
              <w:jc w:val="center"/>
              <w:rPr>
                <w:rFonts w:eastAsia="Times New Roman"/>
                <w:color w:val="auto"/>
                <w:sz w:val="20"/>
                <w:szCs w:val="20"/>
              </w:rPr>
            </w:pPr>
          </w:p>
        </w:tc>
        <w:tc>
          <w:tcPr>
            <w:tcW w:w="1130" w:type="dxa"/>
            <w:tcBorders>
              <w:top w:val="nil"/>
              <w:left w:val="nil"/>
              <w:bottom w:val="nil"/>
              <w:right w:val="nil"/>
            </w:tcBorders>
            <w:shd w:val="clear" w:color="auto" w:fill="auto"/>
            <w:vAlign w:val="center"/>
            <w:hideMark/>
          </w:tcPr>
          <w:p w14:paraId="39513E60" w14:textId="77777777" w:rsidR="003B59A5" w:rsidRPr="003B59A5" w:rsidRDefault="003B59A5" w:rsidP="003B59A5">
            <w:pPr>
              <w:spacing w:after="0" w:line="240" w:lineRule="auto"/>
              <w:jc w:val="center"/>
              <w:rPr>
                <w:rFonts w:eastAsia="Times New Roman"/>
                <w:color w:val="auto"/>
                <w:sz w:val="20"/>
                <w:szCs w:val="20"/>
              </w:rPr>
            </w:pPr>
          </w:p>
        </w:tc>
        <w:tc>
          <w:tcPr>
            <w:tcW w:w="1130" w:type="dxa"/>
            <w:tcBorders>
              <w:top w:val="nil"/>
              <w:left w:val="nil"/>
              <w:bottom w:val="nil"/>
              <w:right w:val="nil"/>
            </w:tcBorders>
            <w:shd w:val="clear" w:color="auto" w:fill="auto"/>
            <w:vAlign w:val="center"/>
            <w:hideMark/>
          </w:tcPr>
          <w:p w14:paraId="7CD2A843" w14:textId="77777777" w:rsidR="003B59A5" w:rsidRPr="003B59A5" w:rsidRDefault="003B59A5" w:rsidP="003B59A5">
            <w:pPr>
              <w:spacing w:after="0" w:line="240" w:lineRule="auto"/>
              <w:jc w:val="center"/>
              <w:rPr>
                <w:rFonts w:eastAsia="Times New Roman"/>
                <w:color w:val="auto"/>
                <w:sz w:val="20"/>
                <w:szCs w:val="20"/>
              </w:rPr>
            </w:pPr>
          </w:p>
        </w:tc>
        <w:tc>
          <w:tcPr>
            <w:tcW w:w="1130" w:type="dxa"/>
            <w:tcBorders>
              <w:top w:val="nil"/>
              <w:left w:val="nil"/>
              <w:bottom w:val="nil"/>
              <w:right w:val="nil"/>
            </w:tcBorders>
            <w:shd w:val="clear" w:color="auto" w:fill="auto"/>
            <w:vAlign w:val="center"/>
            <w:hideMark/>
          </w:tcPr>
          <w:p w14:paraId="388E05CE"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auto" w:fill="auto"/>
            <w:vAlign w:val="center"/>
            <w:hideMark/>
          </w:tcPr>
          <w:p w14:paraId="3B81863B"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auto" w:fill="auto"/>
            <w:vAlign w:val="center"/>
            <w:hideMark/>
          </w:tcPr>
          <w:p w14:paraId="73074977"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auto" w:fill="auto"/>
            <w:vAlign w:val="center"/>
            <w:hideMark/>
          </w:tcPr>
          <w:p w14:paraId="799A57BB" w14:textId="77777777" w:rsidR="003B59A5" w:rsidRPr="003B59A5" w:rsidRDefault="003B59A5" w:rsidP="003B59A5">
            <w:pPr>
              <w:spacing w:after="0" w:line="240" w:lineRule="auto"/>
              <w:jc w:val="center"/>
              <w:rPr>
                <w:rFonts w:eastAsia="Times New Roman"/>
                <w:color w:val="auto"/>
                <w:sz w:val="20"/>
                <w:szCs w:val="20"/>
              </w:rPr>
            </w:pPr>
          </w:p>
        </w:tc>
      </w:tr>
      <w:tr w:rsidR="003B59A5" w:rsidRPr="003B59A5" w14:paraId="503605DE" w14:textId="77777777" w:rsidTr="003B59A5">
        <w:trPr>
          <w:trHeight w:val="397"/>
        </w:trPr>
        <w:tc>
          <w:tcPr>
            <w:tcW w:w="1130" w:type="dxa"/>
            <w:tcBorders>
              <w:top w:val="nil"/>
              <w:left w:val="nil"/>
              <w:bottom w:val="nil"/>
              <w:right w:val="nil"/>
            </w:tcBorders>
            <w:shd w:val="clear" w:color="D9D9D9" w:fill="D9D9D9"/>
            <w:vAlign w:val="center"/>
            <w:hideMark/>
          </w:tcPr>
          <w:p w14:paraId="66B67CE8"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4</w:t>
            </w:r>
          </w:p>
        </w:tc>
        <w:tc>
          <w:tcPr>
            <w:tcW w:w="1130" w:type="dxa"/>
            <w:tcBorders>
              <w:top w:val="nil"/>
              <w:left w:val="nil"/>
              <w:bottom w:val="nil"/>
              <w:right w:val="nil"/>
            </w:tcBorders>
            <w:shd w:val="clear" w:color="D9D9D9" w:fill="D9D9D9"/>
            <w:vAlign w:val="center"/>
            <w:hideMark/>
          </w:tcPr>
          <w:p w14:paraId="01E2BA3C"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-0.0428</w:t>
            </w:r>
          </w:p>
        </w:tc>
        <w:tc>
          <w:tcPr>
            <w:tcW w:w="1130" w:type="dxa"/>
            <w:tcBorders>
              <w:top w:val="nil"/>
              <w:left w:val="nil"/>
              <w:bottom w:val="nil"/>
              <w:right w:val="nil"/>
            </w:tcBorders>
            <w:shd w:val="clear" w:color="D9D9D9" w:fill="D9D9D9"/>
            <w:vAlign w:val="center"/>
            <w:hideMark/>
          </w:tcPr>
          <w:p w14:paraId="720F3D20"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-0.2353</w:t>
            </w:r>
          </w:p>
        </w:tc>
        <w:tc>
          <w:tcPr>
            <w:tcW w:w="1130" w:type="dxa"/>
            <w:tcBorders>
              <w:top w:val="nil"/>
              <w:left w:val="nil"/>
              <w:bottom w:val="nil"/>
              <w:right w:val="nil"/>
            </w:tcBorders>
            <w:shd w:val="clear" w:color="D9D9D9" w:fill="D9D9D9"/>
            <w:vAlign w:val="center"/>
            <w:hideMark/>
          </w:tcPr>
          <w:p w14:paraId="4DA8F0B5"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-0.1084</w:t>
            </w:r>
          </w:p>
        </w:tc>
        <w:tc>
          <w:tcPr>
            <w:tcW w:w="1130" w:type="dxa"/>
            <w:tcBorders>
              <w:top w:val="nil"/>
              <w:left w:val="nil"/>
              <w:bottom w:val="nil"/>
              <w:right w:val="nil"/>
            </w:tcBorders>
            <w:shd w:val="clear" w:color="D9D9D9" w:fill="D9D9D9"/>
            <w:vAlign w:val="center"/>
            <w:hideMark/>
          </w:tcPr>
          <w:p w14:paraId="652738E0" w14:textId="77777777" w:rsidR="003B59A5" w:rsidRPr="003B59A5" w:rsidRDefault="003B59A5" w:rsidP="003B59A5">
            <w:pPr>
              <w:spacing w:after="0" w:line="240" w:lineRule="auto"/>
              <w:jc w:val="center"/>
              <w:rPr>
                <w:rFonts w:eastAsia="Times New Roman"/>
                <w:color w:val="000000"/>
                <w:sz w:val="20"/>
                <w:szCs w:val="20"/>
              </w:rPr>
            </w:pPr>
          </w:p>
        </w:tc>
        <w:tc>
          <w:tcPr>
            <w:tcW w:w="1130" w:type="dxa"/>
            <w:tcBorders>
              <w:top w:val="nil"/>
              <w:left w:val="nil"/>
              <w:bottom w:val="nil"/>
              <w:right w:val="nil"/>
            </w:tcBorders>
            <w:shd w:val="clear" w:color="D9D9D9" w:fill="D9D9D9"/>
            <w:vAlign w:val="center"/>
            <w:hideMark/>
          </w:tcPr>
          <w:p w14:paraId="2CBDE382" w14:textId="77777777" w:rsidR="003B59A5" w:rsidRPr="003B59A5" w:rsidRDefault="003B59A5" w:rsidP="003B59A5">
            <w:pPr>
              <w:spacing w:after="0" w:line="240" w:lineRule="auto"/>
              <w:jc w:val="center"/>
              <w:rPr>
                <w:rFonts w:eastAsia="Times New Roman"/>
                <w:color w:val="auto"/>
                <w:sz w:val="20"/>
                <w:szCs w:val="20"/>
              </w:rPr>
            </w:pPr>
          </w:p>
        </w:tc>
        <w:tc>
          <w:tcPr>
            <w:tcW w:w="1130" w:type="dxa"/>
            <w:tcBorders>
              <w:top w:val="nil"/>
              <w:left w:val="nil"/>
              <w:bottom w:val="nil"/>
              <w:right w:val="nil"/>
            </w:tcBorders>
            <w:shd w:val="clear" w:color="D9D9D9" w:fill="D9D9D9"/>
            <w:vAlign w:val="center"/>
            <w:hideMark/>
          </w:tcPr>
          <w:p w14:paraId="0BCDCEEB" w14:textId="77777777" w:rsidR="003B59A5" w:rsidRPr="003B59A5" w:rsidRDefault="003B59A5" w:rsidP="003B59A5">
            <w:pPr>
              <w:spacing w:after="0" w:line="240" w:lineRule="auto"/>
              <w:jc w:val="center"/>
              <w:rPr>
                <w:rFonts w:eastAsia="Times New Roman"/>
                <w:color w:val="auto"/>
                <w:sz w:val="20"/>
                <w:szCs w:val="20"/>
              </w:rPr>
            </w:pPr>
          </w:p>
        </w:tc>
        <w:tc>
          <w:tcPr>
            <w:tcW w:w="1130" w:type="dxa"/>
            <w:tcBorders>
              <w:top w:val="nil"/>
              <w:left w:val="nil"/>
              <w:bottom w:val="nil"/>
              <w:right w:val="nil"/>
            </w:tcBorders>
            <w:shd w:val="clear" w:color="D9D9D9" w:fill="D9D9D9"/>
            <w:vAlign w:val="center"/>
            <w:hideMark/>
          </w:tcPr>
          <w:p w14:paraId="7187B4EE" w14:textId="77777777" w:rsidR="003B59A5" w:rsidRPr="003B59A5" w:rsidRDefault="003B59A5" w:rsidP="003B59A5">
            <w:pPr>
              <w:spacing w:after="0" w:line="240" w:lineRule="auto"/>
              <w:jc w:val="center"/>
              <w:rPr>
                <w:rFonts w:eastAsia="Times New Roman"/>
                <w:color w:val="auto"/>
                <w:sz w:val="20"/>
                <w:szCs w:val="20"/>
              </w:rPr>
            </w:pPr>
          </w:p>
        </w:tc>
        <w:tc>
          <w:tcPr>
            <w:tcW w:w="1130" w:type="dxa"/>
            <w:tcBorders>
              <w:top w:val="nil"/>
              <w:left w:val="nil"/>
              <w:bottom w:val="nil"/>
              <w:right w:val="nil"/>
            </w:tcBorders>
            <w:shd w:val="clear" w:color="D9D9D9" w:fill="D9D9D9"/>
            <w:vAlign w:val="center"/>
            <w:hideMark/>
          </w:tcPr>
          <w:p w14:paraId="7E350B10"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D9D9D9" w:fill="D9D9D9"/>
            <w:vAlign w:val="center"/>
            <w:hideMark/>
          </w:tcPr>
          <w:p w14:paraId="53F667B6"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D9D9D9" w:fill="D9D9D9"/>
            <w:vAlign w:val="center"/>
            <w:hideMark/>
          </w:tcPr>
          <w:p w14:paraId="2EF5978C"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D9D9D9" w:fill="D9D9D9"/>
            <w:vAlign w:val="center"/>
            <w:hideMark/>
          </w:tcPr>
          <w:p w14:paraId="1EC394F4" w14:textId="77777777" w:rsidR="003B59A5" w:rsidRPr="003B59A5" w:rsidRDefault="003B59A5" w:rsidP="003B59A5">
            <w:pPr>
              <w:spacing w:after="0" w:line="240" w:lineRule="auto"/>
              <w:jc w:val="center"/>
              <w:rPr>
                <w:rFonts w:eastAsia="Times New Roman"/>
                <w:color w:val="auto"/>
                <w:sz w:val="20"/>
                <w:szCs w:val="20"/>
              </w:rPr>
            </w:pPr>
          </w:p>
        </w:tc>
      </w:tr>
      <w:tr w:rsidR="003B59A5" w:rsidRPr="003B59A5" w14:paraId="7496EDB6" w14:textId="77777777" w:rsidTr="003B59A5">
        <w:trPr>
          <w:trHeight w:val="397"/>
        </w:trPr>
        <w:tc>
          <w:tcPr>
            <w:tcW w:w="1130" w:type="dxa"/>
            <w:tcBorders>
              <w:top w:val="nil"/>
              <w:left w:val="nil"/>
              <w:bottom w:val="nil"/>
              <w:right w:val="nil"/>
            </w:tcBorders>
            <w:shd w:val="clear" w:color="auto" w:fill="auto"/>
            <w:vAlign w:val="center"/>
            <w:hideMark/>
          </w:tcPr>
          <w:p w14:paraId="438BFC73"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5</w:t>
            </w:r>
          </w:p>
        </w:tc>
        <w:tc>
          <w:tcPr>
            <w:tcW w:w="1130" w:type="dxa"/>
            <w:tcBorders>
              <w:top w:val="nil"/>
              <w:left w:val="nil"/>
              <w:bottom w:val="nil"/>
              <w:right w:val="nil"/>
            </w:tcBorders>
            <w:shd w:val="clear" w:color="auto" w:fill="auto"/>
            <w:vAlign w:val="center"/>
            <w:hideMark/>
          </w:tcPr>
          <w:p w14:paraId="6C60A9B5"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-0.0162</w:t>
            </w:r>
          </w:p>
        </w:tc>
        <w:tc>
          <w:tcPr>
            <w:tcW w:w="1130" w:type="dxa"/>
            <w:tcBorders>
              <w:top w:val="nil"/>
              <w:left w:val="nil"/>
              <w:bottom w:val="nil"/>
              <w:right w:val="nil"/>
            </w:tcBorders>
            <w:shd w:val="clear" w:color="auto" w:fill="auto"/>
            <w:vAlign w:val="center"/>
            <w:hideMark/>
          </w:tcPr>
          <w:p w14:paraId="535B6E1A"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0.1373</w:t>
            </w:r>
          </w:p>
        </w:tc>
        <w:tc>
          <w:tcPr>
            <w:tcW w:w="1130" w:type="dxa"/>
            <w:tcBorders>
              <w:top w:val="nil"/>
              <w:left w:val="nil"/>
              <w:bottom w:val="nil"/>
              <w:right w:val="nil"/>
            </w:tcBorders>
            <w:shd w:val="clear" w:color="auto" w:fill="auto"/>
            <w:vAlign w:val="center"/>
            <w:hideMark/>
          </w:tcPr>
          <w:p w14:paraId="759BC444"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0.1024</w:t>
            </w:r>
          </w:p>
        </w:tc>
        <w:tc>
          <w:tcPr>
            <w:tcW w:w="1130" w:type="dxa"/>
            <w:tcBorders>
              <w:top w:val="nil"/>
              <w:left w:val="nil"/>
              <w:bottom w:val="nil"/>
              <w:right w:val="nil"/>
            </w:tcBorders>
            <w:shd w:val="clear" w:color="auto" w:fill="auto"/>
            <w:vAlign w:val="center"/>
            <w:hideMark/>
          </w:tcPr>
          <w:p w14:paraId="73C56953" w14:textId="7F27CCB4"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-0.9094</w:t>
            </w:r>
            <w:r w:rsidR="00A4484A">
              <w:rPr>
                <w:rFonts w:eastAsia="Times New Roman"/>
                <w:color w:val="000000"/>
                <w:sz w:val="20"/>
                <w:szCs w:val="20"/>
              </w:rPr>
              <w:t>**</w:t>
            </w:r>
          </w:p>
        </w:tc>
        <w:tc>
          <w:tcPr>
            <w:tcW w:w="1130" w:type="dxa"/>
            <w:tcBorders>
              <w:top w:val="nil"/>
              <w:left w:val="nil"/>
              <w:bottom w:val="nil"/>
              <w:right w:val="nil"/>
            </w:tcBorders>
            <w:shd w:val="clear" w:color="auto" w:fill="auto"/>
            <w:vAlign w:val="center"/>
            <w:hideMark/>
          </w:tcPr>
          <w:p w14:paraId="77668278" w14:textId="77777777" w:rsidR="003B59A5" w:rsidRPr="003B59A5" w:rsidRDefault="003B59A5" w:rsidP="003B59A5">
            <w:pPr>
              <w:spacing w:after="0" w:line="240" w:lineRule="auto"/>
              <w:jc w:val="center"/>
              <w:rPr>
                <w:rFonts w:eastAsia="Times New Roman"/>
                <w:color w:val="000000"/>
                <w:sz w:val="20"/>
                <w:szCs w:val="20"/>
              </w:rPr>
            </w:pPr>
          </w:p>
        </w:tc>
        <w:tc>
          <w:tcPr>
            <w:tcW w:w="1130" w:type="dxa"/>
            <w:tcBorders>
              <w:top w:val="nil"/>
              <w:left w:val="nil"/>
              <w:bottom w:val="nil"/>
              <w:right w:val="nil"/>
            </w:tcBorders>
            <w:shd w:val="clear" w:color="auto" w:fill="auto"/>
            <w:vAlign w:val="center"/>
            <w:hideMark/>
          </w:tcPr>
          <w:p w14:paraId="32A83666" w14:textId="77777777" w:rsidR="003B59A5" w:rsidRPr="003B59A5" w:rsidRDefault="003B59A5" w:rsidP="003B59A5">
            <w:pPr>
              <w:spacing w:after="0" w:line="240" w:lineRule="auto"/>
              <w:jc w:val="center"/>
              <w:rPr>
                <w:rFonts w:eastAsia="Times New Roman"/>
                <w:color w:val="auto"/>
                <w:sz w:val="20"/>
                <w:szCs w:val="20"/>
              </w:rPr>
            </w:pPr>
          </w:p>
        </w:tc>
        <w:tc>
          <w:tcPr>
            <w:tcW w:w="1130" w:type="dxa"/>
            <w:tcBorders>
              <w:top w:val="nil"/>
              <w:left w:val="nil"/>
              <w:bottom w:val="nil"/>
              <w:right w:val="nil"/>
            </w:tcBorders>
            <w:shd w:val="clear" w:color="auto" w:fill="auto"/>
            <w:vAlign w:val="center"/>
            <w:hideMark/>
          </w:tcPr>
          <w:p w14:paraId="7A3BA3D1" w14:textId="77777777" w:rsidR="003B59A5" w:rsidRPr="003B59A5" w:rsidRDefault="003B59A5" w:rsidP="003B59A5">
            <w:pPr>
              <w:spacing w:after="0" w:line="240" w:lineRule="auto"/>
              <w:jc w:val="center"/>
              <w:rPr>
                <w:rFonts w:eastAsia="Times New Roman"/>
                <w:color w:val="auto"/>
                <w:sz w:val="20"/>
                <w:szCs w:val="20"/>
              </w:rPr>
            </w:pPr>
          </w:p>
        </w:tc>
        <w:tc>
          <w:tcPr>
            <w:tcW w:w="1130" w:type="dxa"/>
            <w:tcBorders>
              <w:top w:val="nil"/>
              <w:left w:val="nil"/>
              <w:bottom w:val="nil"/>
              <w:right w:val="nil"/>
            </w:tcBorders>
            <w:shd w:val="clear" w:color="auto" w:fill="auto"/>
            <w:vAlign w:val="center"/>
            <w:hideMark/>
          </w:tcPr>
          <w:p w14:paraId="5D08950A"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auto" w:fill="auto"/>
            <w:vAlign w:val="center"/>
            <w:hideMark/>
          </w:tcPr>
          <w:p w14:paraId="2D4A9440"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auto" w:fill="auto"/>
            <w:vAlign w:val="center"/>
            <w:hideMark/>
          </w:tcPr>
          <w:p w14:paraId="21261925"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auto" w:fill="auto"/>
            <w:vAlign w:val="center"/>
            <w:hideMark/>
          </w:tcPr>
          <w:p w14:paraId="4D9F5544" w14:textId="77777777" w:rsidR="003B59A5" w:rsidRPr="003B59A5" w:rsidRDefault="003B59A5" w:rsidP="003B59A5">
            <w:pPr>
              <w:spacing w:after="0" w:line="240" w:lineRule="auto"/>
              <w:jc w:val="center"/>
              <w:rPr>
                <w:rFonts w:eastAsia="Times New Roman"/>
                <w:color w:val="auto"/>
                <w:sz w:val="20"/>
                <w:szCs w:val="20"/>
              </w:rPr>
            </w:pPr>
          </w:p>
        </w:tc>
      </w:tr>
      <w:tr w:rsidR="003B59A5" w:rsidRPr="003B59A5" w14:paraId="038E366E" w14:textId="77777777" w:rsidTr="003B59A5">
        <w:trPr>
          <w:trHeight w:val="397"/>
        </w:trPr>
        <w:tc>
          <w:tcPr>
            <w:tcW w:w="1130" w:type="dxa"/>
            <w:tcBorders>
              <w:top w:val="nil"/>
              <w:left w:val="nil"/>
              <w:bottom w:val="nil"/>
              <w:right w:val="nil"/>
            </w:tcBorders>
            <w:shd w:val="clear" w:color="D9D9D9" w:fill="D9D9D9"/>
            <w:vAlign w:val="center"/>
            <w:hideMark/>
          </w:tcPr>
          <w:p w14:paraId="5D2A616B"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6</w:t>
            </w:r>
          </w:p>
        </w:tc>
        <w:tc>
          <w:tcPr>
            <w:tcW w:w="1130" w:type="dxa"/>
            <w:tcBorders>
              <w:top w:val="nil"/>
              <w:left w:val="nil"/>
              <w:bottom w:val="nil"/>
              <w:right w:val="nil"/>
            </w:tcBorders>
            <w:shd w:val="clear" w:color="D9D9D9" w:fill="D9D9D9"/>
            <w:vAlign w:val="center"/>
            <w:hideMark/>
          </w:tcPr>
          <w:p w14:paraId="3DE81AEA"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-0.0525</w:t>
            </w:r>
          </w:p>
        </w:tc>
        <w:tc>
          <w:tcPr>
            <w:tcW w:w="1130" w:type="dxa"/>
            <w:tcBorders>
              <w:top w:val="nil"/>
              <w:left w:val="nil"/>
              <w:bottom w:val="nil"/>
              <w:right w:val="nil"/>
            </w:tcBorders>
            <w:shd w:val="clear" w:color="D9D9D9" w:fill="D9D9D9"/>
            <w:vAlign w:val="center"/>
            <w:hideMark/>
          </w:tcPr>
          <w:p w14:paraId="0C5D6312"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-0.2211</w:t>
            </w:r>
          </w:p>
        </w:tc>
        <w:tc>
          <w:tcPr>
            <w:tcW w:w="1130" w:type="dxa"/>
            <w:tcBorders>
              <w:top w:val="nil"/>
              <w:left w:val="nil"/>
              <w:bottom w:val="nil"/>
              <w:right w:val="nil"/>
            </w:tcBorders>
            <w:shd w:val="clear" w:color="D9D9D9" w:fill="D9D9D9"/>
            <w:vAlign w:val="center"/>
            <w:hideMark/>
          </w:tcPr>
          <w:p w14:paraId="75AE57C4"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-0.5272</w:t>
            </w:r>
          </w:p>
        </w:tc>
        <w:tc>
          <w:tcPr>
            <w:tcW w:w="1130" w:type="dxa"/>
            <w:tcBorders>
              <w:top w:val="nil"/>
              <w:left w:val="nil"/>
              <w:bottom w:val="nil"/>
              <w:right w:val="nil"/>
            </w:tcBorders>
            <w:shd w:val="clear" w:color="D9D9D9" w:fill="D9D9D9"/>
            <w:vAlign w:val="center"/>
            <w:hideMark/>
          </w:tcPr>
          <w:p w14:paraId="3C69FD2E"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0.3302</w:t>
            </w:r>
          </w:p>
        </w:tc>
        <w:tc>
          <w:tcPr>
            <w:tcW w:w="1130" w:type="dxa"/>
            <w:tcBorders>
              <w:top w:val="nil"/>
              <w:left w:val="nil"/>
              <w:bottom w:val="nil"/>
              <w:right w:val="nil"/>
            </w:tcBorders>
            <w:shd w:val="clear" w:color="D9D9D9" w:fill="D9D9D9"/>
            <w:vAlign w:val="center"/>
            <w:hideMark/>
          </w:tcPr>
          <w:p w14:paraId="492294AB"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-0.254</w:t>
            </w:r>
          </w:p>
        </w:tc>
        <w:tc>
          <w:tcPr>
            <w:tcW w:w="1130" w:type="dxa"/>
            <w:tcBorders>
              <w:top w:val="nil"/>
              <w:left w:val="nil"/>
              <w:bottom w:val="nil"/>
              <w:right w:val="nil"/>
            </w:tcBorders>
            <w:shd w:val="clear" w:color="D9D9D9" w:fill="D9D9D9"/>
            <w:vAlign w:val="center"/>
            <w:hideMark/>
          </w:tcPr>
          <w:p w14:paraId="4EAE3E7C" w14:textId="77777777" w:rsidR="003B59A5" w:rsidRPr="003B59A5" w:rsidRDefault="003B59A5" w:rsidP="003B59A5">
            <w:pPr>
              <w:spacing w:after="0" w:line="240" w:lineRule="auto"/>
              <w:jc w:val="center"/>
              <w:rPr>
                <w:rFonts w:eastAsia="Times New Roman"/>
                <w:color w:val="000000"/>
                <w:sz w:val="20"/>
                <w:szCs w:val="20"/>
              </w:rPr>
            </w:pPr>
          </w:p>
        </w:tc>
        <w:tc>
          <w:tcPr>
            <w:tcW w:w="1130" w:type="dxa"/>
            <w:tcBorders>
              <w:top w:val="nil"/>
              <w:left w:val="nil"/>
              <w:bottom w:val="nil"/>
              <w:right w:val="nil"/>
            </w:tcBorders>
            <w:shd w:val="clear" w:color="D9D9D9" w:fill="D9D9D9"/>
            <w:vAlign w:val="center"/>
            <w:hideMark/>
          </w:tcPr>
          <w:p w14:paraId="0D9FF723" w14:textId="77777777" w:rsidR="003B59A5" w:rsidRPr="003B59A5" w:rsidRDefault="003B59A5" w:rsidP="003B59A5">
            <w:pPr>
              <w:spacing w:after="0" w:line="240" w:lineRule="auto"/>
              <w:jc w:val="center"/>
              <w:rPr>
                <w:rFonts w:eastAsia="Times New Roman"/>
                <w:color w:val="auto"/>
                <w:sz w:val="20"/>
                <w:szCs w:val="20"/>
              </w:rPr>
            </w:pPr>
          </w:p>
        </w:tc>
        <w:tc>
          <w:tcPr>
            <w:tcW w:w="1130" w:type="dxa"/>
            <w:tcBorders>
              <w:top w:val="nil"/>
              <w:left w:val="nil"/>
              <w:bottom w:val="nil"/>
              <w:right w:val="nil"/>
            </w:tcBorders>
            <w:shd w:val="clear" w:color="D9D9D9" w:fill="D9D9D9"/>
            <w:vAlign w:val="center"/>
            <w:hideMark/>
          </w:tcPr>
          <w:p w14:paraId="4CD8B642"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D9D9D9" w:fill="D9D9D9"/>
            <w:vAlign w:val="center"/>
            <w:hideMark/>
          </w:tcPr>
          <w:p w14:paraId="30D4D2D3"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D9D9D9" w:fill="D9D9D9"/>
            <w:vAlign w:val="center"/>
            <w:hideMark/>
          </w:tcPr>
          <w:p w14:paraId="6FA8C21D"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D9D9D9" w:fill="D9D9D9"/>
            <w:vAlign w:val="center"/>
            <w:hideMark/>
          </w:tcPr>
          <w:p w14:paraId="382BCE18" w14:textId="77777777" w:rsidR="003B59A5" w:rsidRPr="003B59A5" w:rsidRDefault="003B59A5" w:rsidP="003B59A5">
            <w:pPr>
              <w:spacing w:after="0" w:line="240" w:lineRule="auto"/>
              <w:jc w:val="center"/>
              <w:rPr>
                <w:rFonts w:eastAsia="Times New Roman"/>
                <w:color w:val="auto"/>
                <w:sz w:val="20"/>
                <w:szCs w:val="20"/>
              </w:rPr>
            </w:pPr>
          </w:p>
        </w:tc>
      </w:tr>
      <w:tr w:rsidR="003B59A5" w:rsidRPr="003B59A5" w14:paraId="7AA40391" w14:textId="77777777" w:rsidTr="003B59A5">
        <w:trPr>
          <w:trHeight w:val="397"/>
        </w:trPr>
        <w:tc>
          <w:tcPr>
            <w:tcW w:w="1130" w:type="dxa"/>
            <w:tcBorders>
              <w:top w:val="nil"/>
              <w:left w:val="nil"/>
              <w:bottom w:val="nil"/>
              <w:right w:val="nil"/>
            </w:tcBorders>
            <w:shd w:val="clear" w:color="auto" w:fill="auto"/>
            <w:vAlign w:val="center"/>
            <w:hideMark/>
          </w:tcPr>
          <w:p w14:paraId="01CAC6EC"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7</w:t>
            </w:r>
          </w:p>
        </w:tc>
        <w:tc>
          <w:tcPr>
            <w:tcW w:w="1130" w:type="dxa"/>
            <w:tcBorders>
              <w:top w:val="nil"/>
              <w:left w:val="nil"/>
              <w:bottom w:val="nil"/>
              <w:right w:val="nil"/>
            </w:tcBorders>
            <w:shd w:val="clear" w:color="auto" w:fill="auto"/>
            <w:vAlign w:val="center"/>
            <w:hideMark/>
          </w:tcPr>
          <w:p w14:paraId="5B3DFE9C" w14:textId="34E507CF"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-0.5748</w:t>
            </w:r>
            <w:r w:rsidR="00A4484A">
              <w:rPr>
                <w:rFonts w:eastAsia="Times New Roman"/>
                <w:color w:val="000000"/>
                <w:sz w:val="20"/>
                <w:szCs w:val="20"/>
              </w:rPr>
              <w:t>**</w:t>
            </w:r>
          </w:p>
        </w:tc>
        <w:tc>
          <w:tcPr>
            <w:tcW w:w="1130" w:type="dxa"/>
            <w:tcBorders>
              <w:top w:val="nil"/>
              <w:left w:val="nil"/>
              <w:bottom w:val="nil"/>
              <w:right w:val="nil"/>
            </w:tcBorders>
            <w:shd w:val="clear" w:color="auto" w:fill="auto"/>
            <w:vAlign w:val="center"/>
            <w:hideMark/>
          </w:tcPr>
          <w:p w14:paraId="745D8D53" w14:textId="516951C3"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-0.7337</w:t>
            </w:r>
            <w:r w:rsidR="00A4484A">
              <w:rPr>
                <w:rFonts w:eastAsia="Times New Roman"/>
                <w:color w:val="000000"/>
                <w:sz w:val="20"/>
                <w:szCs w:val="20"/>
              </w:rPr>
              <w:t>**</w:t>
            </w:r>
          </w:p>
        </w:tc>
        <w:tc>
          <w:tcPr>
            <w:tcW w:w="1130" w:type="dxa"/>
            <w:tcBorders>
              <w:top w:val="nil"/>
              <w:left w:val="nil"/>
              <w:bottom w:val="nil"/>
              <w:right w:val="nil"/>
            </w:tcBorders>
            <w:shd w:val="clear" w:color="auto" w:fill="auto"/>
            <w:vAlign w:val="center"/>
            <w:hideMark/>
          </w:tcPr>
          <w:p w14:paraId="44039426" w14:textId="50727D35"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-0.6803</w:t>
            </w:r>
            <w:r w:rsidR="00A4484A">
              <w:rPr>
                <w:rFonts w:eastAsia="Times New Roman"/>
                <w:color w:val="000000"/>
                <w:sz w:val="20"/>
                <w:szCs w:val="20"/>
              </w:rPr>
              <w:t>**</w:t>
            </w:r>
          </w:p>
        </w:tc>
        <w:tc>
          <w:tcPr>
            <w:tcW w:w="1130" w:type="dxa"/>
            <w:tcBorders>
              <w:top w:val="nil"/>
              <w:left w:val="nil"/>
              <w:bottom w:val="nil"/>
              <w:right w:val="nil"/>
            </w:tcBorders>
            <w:shd w:val="clear" w:color="auto" w:fill="auto"/>
            <w:vAlign w:val="center"/>
            <w:hideMark/>
          </w:tcPr>
          <w:p w14:paraId="58575E54"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0.2912</w:t>
            </w:r>
          </w:p>
        </w:tc>
        <w:tc>
          <w:tcPr>
            <w:tcW w:w="1130" w:type="dxa"/>
            <w:tcBorders>
              <w:top w:val="nil"/>
              <w:left w:val="nil"/>
              <w:bottom w:val="nil"/>
              <w:right w:val="nil"/>
            </w:tcBorders>
            <w:shd w:val="clear" w:color="auto" w:fill="auto"/>
            <w:vAlign w:val="center"/>
            <w:hideMark/>
          </w:tcPr>
          <w:p w14:paraId="2ACAA544"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-0.1638</w:t>
            </w:r>
          </w:p>
        </w:tc>
        <w:tc>
          <w:tcPr>
            <w:tcW w:w="1130" w:type="dxa"/>
            <w:tcBorders>
              <w:top w:val="nil"/>
              <w:left w:val="nil"/>
              <w:bottom w:val="nil"/>
              <w:right w:val="nil"/>
            </w:tcBorders>
            <w:shd w:val="clear" w:color="auto" w:fill="auto"/>
            <w:vAlign w:val="center"/>
            <w:hideMark/>
          </w:tcPr>
          <w:p w14:paraId="3B32F8FF" w14:textId="533A2C26"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0.5568</w:t>
            </w:r>
            <w:r w:rsidR="00A4484A">
              <w:rPr>
                <w:rFonts w:eastAsia="Times New Roman"/>
                <w:color w:val="000000"/>
                <w:sz w:val="20"/>
                <w:szCs w:val="20"/>
              </w:rPr>
              <w:t>**</w:t>
            </w:r>
          </w:p>
        </w:tc>
        <w:tc>
          <w:tcPr>
            <w:tcW w:w="1130" w:type="dxa"/>
            <w:tcBorders>
              <w:top w:val="nil"/>
              <w:left w:val="nil"/>
              <w:bottom w:val="nil"/>
              <w:right w:val="nil"/>
            </w:tcBorders>
            <w:shd w:val="clear" w:color="auto" w:fill="auto"/>
            <w:vAlign w:val="center"/>
            <w:hideMark/>
          </w:tcPr>
          <w:p w14:paraId="2D871991" w14:textId="77777777" w:rsidR="003B59A5" w:rsidRPr="003B59A5" w:rsidRDefault="003B59A5" w:rsidP="003B59A5">
            <w:pPr>
              <w:spacing w:after="0" w:line="240" w:lineRule="auto"/>
              <w:jc w:val="center"/>
              <w:rPr>
                <w:rFonts w:eastAsia="Times New Roman"/>
                <w:color w:val="000000"/>
                <w:sz w:val="20"/>
                <w:szCs w:val="20"/>
              </w:rPr>
            </w:pPr>
          </w:p>
        </w:tc>
        <w:tc>
          <w:tcPr>
            <w:tcW w:w="1130" w:type="dxa"/>
            <w:tcBorders>
              <w:top w:val="nil"/>
              <w:left w:val="nil"/>
              <w:bottom w:val="nil"/>
              <w:right w:val="nil"/>
            </w:tcBorders>
            <w:shd w:val="clear" w:color="auto" w:fill="auto"/>
            <w:vAlign w:val="center"/>
            <w:hideMark/>
          </w:tcPr>
          <w:p w14:paraId="32EC9BBB"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auto" w:fill="auto"/>
            <w:vAlign w:val="center"/>
            <w:hideMark/>
          </w:tcPr>
          <w:p w14:paraId="3A1F166C"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auto" w:fill="auto"/>
            <w:vAlign w:val="center"/>
            <w:hideMark/>
          </w:tcPr>
          <w:p w14:paraId="55ABFDA2"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auto" w:fill="auto"/>
            <w:vAlign w:val="center"/>
            <w:hideMark/>
          </w:tcPr>
          <w:p w14:paraId="422E05DF" w14:textId="77777777" w:rsidR="003B59A5" w:rsidRPr="003B59A5" w:rsidRDefault="003B59A5" w:rsidP="003B59A5">
            <w:pPr>
              <w:spacing w:after="0" w:line="240" w:lineRule="auto"/>
              <w:jc w:val="center"/>
              <w:rPr>
                <w:rFonts w:eastAsia="Times New Roman"/>
                <w:color w:val="auto"/>
                <w:sz w:val="20"/>
                <w:szCs w:val="20"/>
              </w:rPr>
            </w:pPr>
          </w:p>
        </w:tc>
      </w:tr>
      <w:tr w:rsidR="003B59A5" w:rsidRPr="003B59A5" w14:paraId="4477D01D" w14:textId="77777777" w:rsidTr="003B59A5">
        <w:trPr>
          <w:trHeight w:val="397"/>
        </w:trPr>
        <w:tc>
          <w:tcPr>
            <w:tcW w:w="1130" w:type="dxa"/>
            <w:tcBorders>
              <w:top w:val="nil"/>
              <w:left w:val="nil"/>
              <w:bottom w:val="nil"/>
              <w:right w:val="nil"/>
            </w:tcBorders>
            <w:shd w:val="clear" w:color="D9D9D9" w:fill="D9D9D9"/>
            <w:vAlign w:val="center"/>
            <w:hideMark/>
          </w:tcPr>
          <w:p w14:paraId="0129BD6D"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8</w:t>
            </w:r>
          </w:p>
        </w:tc>
        <w:tc>
          <w:tcPr>
            <w:tcW w:w="1130" w:type="dxa"/>
            <w:tcBorders>
              <w:top w:val="nil"/>
              <w:left w:val="nil"/>
              <w:bottom w:val="nil"/>
              <w:right w:val="nil"/>
            </w:tcBorders>
            <w:shd w:val="clear" w:color="D9D9D9" w:fill="D9D9D9"/>
            <w:vAlign w:val="center"/>
            <w:hideMark/>
          </w:tcPr>
          <w:p w14:paraId="3954B9DE"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0.3356</w:t>
            </w:r>
          </w:p>
        </w:tc>
        <w:tc>
          <w:tcPr>
            <w:tcW w:w="1130" w:type="dxa"/>
            <w:tcBorders>
              <w:top w:val="nil"/>
              <w:left w:val="nil"/>
              <w:bottom w:val="nil"/>
              <w:right w:val="nil"/>
            </w:tcBorders>
            <w:shd w:val="clear" w:color="D9D9D9" w:fill="D9D9D9"/>
            <w:vAlign w:val="center"/>
            <w:hideMark/>
          </w:tcPr>
          <w:p w14:paraId="026B4721"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0.3179</w:t>
            </w:r>
          </w:p>
        </w:tc>
        <w:tc>
          <w:tcPr>
            <w:tcW w:w="1130" w:type="dxa"/>
            <w:tcBorders>
              <w:top w:val="nil"/>
              <w:left w:val="nil"/>
              <w:bottom w:val="nil"/>
              <w:right w:val="nil"/>
            </w:tcBorders>
            <w:shd w:val="clear" w:color="D9D9D9" w:fill="D9D9D9"/>
            <w:vAlign w:val="center"/>
            <w:hideMark/>
          </w:tcPr>
          <w:p w14:paraId="689474E2"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0.2986</w:t>
            </w:r>
          </w:p>
        </w:tc>
        <w:tc>
          <w:tcPr>
            <w:tcW w:w="1130" w:type="dxa"/>
            <w:tcBorders>
              <w:top w:val="nil"/>
              <w:left w:val="nil"/>
              <w:bottom w:val="nil"/>
              <w:right w:val="nil"/>
            </w:tcBorders>
            <w:shd w:val="clear" w:color="D9D9D9" w:fill="D9D9D9"/>
            <w:vAlign w:val="center"/>
            <w:hideMark/>
          </w:tcPr>
          <w:p w14:paraId="2254EF47"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-0.3038</w:t>
            </w:r>
          </w:p>
        </w:tc>
        <w:tc>
          <w:tcPr>
            <w:tcW w:w="1130" w:type="dxa"/>
            <w:tcBorders>
              <w:top w:val="nil"/>
              <w:left w:val="nil"/>
              <w:bottom w:val="nil"/>
              <w:right w:val="nil"/>
            </w:tcBorders>
            <w:shd w:val="clear" w:color="D9D9D9" w:fill="D9D9D9"/>
            <w:vAlign w:val="center"/>
            <w:hideMark/>
          </w:tcPr>
          <w:p w14:paraId="2F6C33DC"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0.2752</w:t>
            </w:r>
          </w:p>
        </w:tc>
        <w:tc>
          <w:tcPr>
            <w:tcW w:w="1130" w:type="dxa"/>
            <w:tcBorders>
              <w:top w:val="nil"/>
              <w:left w:val="nil"/>
              <w:bottom w:val="nil"/>
              <w:right w:val="nil"/>
            </w:tcBorders>
            <w:shd w:val="clear" w:color="D9D9D9" w:fill="D9D9D9"/>
            <w:vAlign w:val="center"/>
            <w:hideMark/>
          </w:tcPr>
          <w:p w14:paraId="650E5A2F" w14:textId="53BD534E"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-0.4572</w:t>
            </w:r>
            <w:r w:rsidR="00A4484A">
              <w:rPr>
                <w:rFonts w:eastAsia="Times New Roman"/>
                <w:color w:val="000000"/>
                <w:sz w:val="20"/>
                <w:szCs w:val="20"/>
              </w:rPr>
              <w:t>*</w:t>
            </w:r>
          </w:p>
        </w:tc>
        <w:tc>
          <w:tcPr>
            <w:tcW w:w="1130" w:type="dxa"/>
            <w:tcBorders>
              <w:top w:val="nil"/>
              <w:left w:val="nil"/>
              <w:bottom w:val="nil"/>
              <w:right w:val="nil"/>
            </w:tcBorders>
            <w:shd w:val="clear" w:color="D9D9D9" w:fill="D9D9D9"/>
            <w:vAlign w:val="center"/>
            <w:hideMark/>
          </w:tcPr>
          <w:p w14:paraId="72A6A00D" w14:textId="79BC9C19"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-0.4778</w:t>
            </w:r>
            <w:r w:rsidR="00A4484A">
              <w:rPr>
                <w:rFonts w:eastAsia="Times New Roman"/>
                <w:color w:val="000000"/>
                <w:sz w:val="20"/>
                <w:szCs w:val="20"/>
              </w:rPr>
              <w:t>*</w:t>
            </w:r>
          </w:p>
        </w:tc>
        <w:tc>
          <w:tcPr>
            <w:tcW w:w="1130" w:type="dxa"/>
            <w:tcBorders>
              <w:top w:val="nil"/>
              <w:left w:val="nil"/>
              <w:bottom w:val="nil"/>
              <w:right w:val="nil"/>
            </w:tcBorders>
            <w:shd w:val="clear" w:color="D9D9D9" w:fill="D9D9D9"/>
            <w:vAlign w:val="center"/>
            <w:hideMark/>
          </w:tcPr>
          <w:p w14:paraId="7D5710E6" w14:textId="77777777" w:rsidR="003B59A5" w:rsidRPr="003B59A5" w:rsidRDefault="003B59A5" w:rsidP="003B59A5">
            <w:pPr>
              <w:spacing w:after="0" w:line="240" w:lineRule="auto"/>
              <w:jc w:val="center"/>
              <w:rPr>
                <w:rFonts w:eastAsia="Times New Roman"/>
                <w:color w:val="000000"/>
                <w:sz w:val="20"/>
                <w:szCs w:val="20"/>
              </w:rPr>
            </w:pPr>
          </w:p>
        </w:tc>
        <w:tc>
          <w:tcPr>
            <w:tcW w:w="1178" w:type="dxa"/>
            <w:tcBorders>
              <w:top w:val="nil"/>
              <w:left w:val="nil"/>
              <w:bottom w:val="nil"/>
              <w:right w:val="nil"/>
            </w:tcBorders>
            <w:shd w:val="clear" w:color="D9D9D9" w:fill="D9D9D9"/>
            <w:vAlign w:val="center"/>
            <w:hideMark/>
          </w:tcPr>
          <w:p w14:paraId="10304344"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D9D9D9" w:fill="D9D9D9"/>
            <w:vAlign w:val="center"/>
            <w:hideMark/>
          </w:tcPr>
          <w:p w14:paraId="269136FC"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D9D9D9" w:fill="D9D9D9"/>
            <w:vAlign w:val="center"/>
            <w:hideMark/>
          </w:tcPr>
          <w:p w14:paraId="2BF72CA0" w14:textId="77777777" w:rsidR="003B59A5" w:rsidRPr="003B59A5" w:rsidRDefault="003B59A5" w:rsidP="003B59A5">
            <w:pPr>
              <w:spacing w:after="0" w:line="240" w:lineRule="auto"/>
              <w:jc w:val="center"/>
              <w:rPr>
                <w:rFonts w:eastAsia="Times New Roman"/>
                <w:color w:val="auto"/>
                <w:sz w:val="20"/>
                <w:szCs w:val="20"/>
              </w:rPr>
            </w:pPr>
          </w:p>
        </w:tc>
      </w:tr>
      <w:tr w:rsidR="003B59A5" w:rsidRPr="003B59A5" w14:paraId="3AB327D8" w14:textId="77777777" w:rsidTr="003B59A5">
        <w:trPr>
          <w:trHeight w:val="397"/>
        </w:trPr>
        <w:tc>
          <w:tcPr>
            <w:tcW w:w="1130" w:type="dxa"/>
            <w:tcBorders>
              <w:top w:val="nil"/>
              <w:left w:val="nil"/>
              <w:bottom w:val="nil"/>
              <w:right w:val="nil"/>
            </w:tcBorders>
            <w:shd w:val="clear" w:color="auto" w:fill="auto"/>
            <w:vAlign w:val="center"/>
            <w:hideMark/>
          </w:tcPr>
          <w:p w14:paraId="4377C825"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9</w:t>
            </w:r>
          </w:p>
        </w:tc>
        <w:tc>
          <w:tcPr>
            <w:tcW w:w="1130" w:type="dxa"/>
            <w:tcBorders>
              <w:top w:val="nil"/>
              <w:left w:val="nil"/>
              <w:bottom w:val="nil"/>
              <w:right w:val="nil"/>
            </w:tcBorders>
            <w:shd w:val="clear" w:color="auto" w:fill="auto"/>
            <w:vAlign w:val="center"/>
            <w:hideMark/>
          </w:tcPr>
          <w:p w14:paraId="65460496"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0.0852</w:t>
            </w:r>
          </w:p>
        </w:tc>
        <w:tc>
          <w:tcPr>
            <w:tcW w:w="1130" w:type="dxa"/>
            <w:tcBorders>
              <w:top w:val="nil"/>
              <w:left w:val="nil"/>
              <w:bottom w:val="nil"/>
              <w:right w:val="nil"/>
            </w:tcBorders>
            <w:shd w:val="clear" w:color="auto" w:fill="auto"/>
            <w:vAlign w:val="center"/>
            <w:hideMark/>
          </w:tcPr>
          <w:p w14:paraId="4A2AE3D4"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-0.1252</w:t>
            </w:r>
          </w:p>
        </w:tc>
        <w:tc>
          <w:tcPr>
            <w:tcW w:w="1130" w:type="dxa"/>
            <w:tcBorders>
              <w:top w:val="nil"/>
              <w:left w:val="nil"/>
              <w:bottom w:val="nil"/>
              <w:right w:val="nil"/>
            </w:tcBorders>
            <w:shd w:val="clear" w:color="auto" w:fill="auto"/>
            <w:vAlign w:val="center"/>
            <w:hideMark/>
          </w:tcPr>
          <w:p w14:paraId="6A732716"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0.1691</w:t>
            </w:r>
          </w:p>
        </w:tc>
        <w:tc>
          <w:tcPr>
            <w:tcW w:w="1130" w:type="dxa"/>
            <w:tcBorders>
              <w:top w:val="nil"/>
              <w:left w:val="nil"/>
              <w:bottom w:val="nil"/>
              <w:right w:val="nil"/>
            </w:tcBorders>
            <w:shd w:val="clear" w:color="auto" w:fill="auto"/>
            <w:vAlign w:val="center"/>
            <w:hideMark/>
          </w:tcPr>
          <w:p w14:paraId="5EAF667C"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-0.0563</w:t>
            </w:r>
          </w:p>
        </w:tc>
        <w:tc>
          <w:tcPr>
            <w:tcW w:w="1130" w:type="dxa"/>
            <w:tcBorders>
              <w:top w:val="nil"/>
              <w:left w:val="nil"/>
              <w:bottom w:val="nil"/>
              <w:right w:val="nil"/>
            </w:tcBorders>
            <w:shd w:val="clear" w:color="auto" w:fill="auto"/>
            <w:vAlign w:val="center"/>
            <w:hideMark/>
          </w:tcPr>
          <w:p w14:paraId="09FB87AE"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0.0931</w:t>
            </w:r>
          </w:p>
        </w:tc>
        <w:tc>
          <w:tcPr>
            <w:tcW w:w="1130" w:type="dxa"/>
            <w:tcBorders>
              <w:top w:val="nil"/>
              <w:left w:val="nil"/>
              <w:bottom w:val="nil"/>
              <w:right w:val="nil"/>
            </w:tcBorders>
            <w:shd w:val="clear" w:color="auto" w:fill="auto"/>
            <w:vAlign w:val="center"/>
            <w:hideMark/>
          </w:tcPr>
          <w:p w14:paraId="1190CF84"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0.1691</w:t>
            </w:r>
          </w:p>
        </w:tc>
        <w:tc>
          <w:tcPr>
            <w:tcW w:w="1130" w:type="dxa"/>
            <w:tcBorders>
              <w:top w:val="nil"/>
              <w:left w:val="nil"/>
              <w:bottom w:val="nil"/>
              <w:right w:val="nil"/>
            </w:tcBorders>
            <w:shd w:val="clear" w:color="auto" w:fill="auto"/>
            <w:vAlign w:val="center"/>
            <w:hideMark/>
          </w:tcPr>
          <w:p w14:paraId="7B75C25B"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-0.0558</w:t>
            </w:r>
          </w:p>
        </w:tc>
        <w:tc>
          <w:tcPr>
            <w:tcW w:w="1130" w:type="dxa"/>
            <w:tcBorders>
              <w:top w:val="nil"/>
              <w:left w:val="nil"/>
              <w:bottom w:val="nil"/>
              <w:right w:val="nil"/>
            </w:tcBorders>
            <w:shd w:val="clear" w:color="auto" w:fill="auto"/>
            <w:vAlign w:val="center"/>
            <w:hideMark/>
          </w:tcPr>
          <w:p w14:paraId="6FAE213B"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-0.061</w:t>
            </w:r>
          </w:p>
        </w:tc>
        <w:tc>
          <w:tcPr>
            <w:tcW w:w="1178" w:type="dxa"/>
            <w:tcBorders>
              <w:top w:val="nil"/>
              <w:left w:val="nil"/>
              <w:bottom w:val="nil"/>
              <w:right w:val="nil"/>
            </w:tcBorders>
            <w:shd w:val="clear" w:color="auto" w:fill="auto"/>
            <w:vAlign w:val="center"/>
            <w:hideMark/>
          </w:tcPr>
          <w:p w14:paraId="063DBE29" w14:textId="77777777" w:rsidR="003B59A5" w:rsidRPr="003B59A5" w:rsidRDefault="003B59A5" w:rsidP="003B59A5">
            <w:pPr>
              <w:spacing w:after="0" w:line="240" w:lineRule="auto"/>
              <w:jc w:val="center"/>
              <w:rPr>
                <w:rFonts w:eastAsia="Times New Roman"/>
                <w:color w:val="000000"/>
                <w:sz w:val="20"/>
                <w:szCs w:val="20"/>
              </w:rPr>
            </w:pPr>
          </w:p>
        </w:tc>
        <w:tc>
          <w:tcPr>
            <w:tcW w:w="1178" w:type="dxa"/>
            <w:tcBorders>
              <w:top w:val="nil"/>
              <w:left w:val="nil"/>
              <w:bottom w:val="nil"/>
              <w:right w:val="nil"/>
            </w:tcBorders>
            <w:shd w:val="clear" w:color="auto" w:fill="auto"/>
            <w:vAlign w:val="center"/>
            <w:hideMark/>
          </w:tcPr>
          <w:p w14:paraId="09B4E9C3" w14:textId="77777777" w:rsidR="003B59A5" w:rsidRPr="003B59A5" w:rsidRDefault="003B59A5" w:rsidP="003B59A5">
            <w:pPr>
              <w:spacing w:after="0" w:line="240" w:lineRule="auto"/>
              <w:jc w:val="center"/>
              <w:rPr>
                <w:rFonts w:eastAsia="Times New Roman"/>
                <w:color w:val="auto"/>
                <w:sz w:val="20"/>
                <w:szCs w:val="20"/>
              </w:rPr>
            </w:pPr>
          </w:p>
        </w:tc>
        <w:tc>
          <w:tcPr>
            <w:tcW w:w="1178" w:type="dxa"/>
            <w:tcBorders>
              <w:top w:val="nil"/>
              <w:left w:val="nil"/>
              <w:bottom w:val="nil"/>
              <w:right w:val="nil"/>
            </w:tcBorders>
            <w:shd w:val="clear" w:color="auto" w:fill="auto"/>
            <w:vAlign w:val="center"/>
            <w:hideMark/>
          </w:tcPr>
          <w:p w14:paraId="7C78A086" w14:textId="77777777" w:rsidR="003B59A5" w:rsidRPr="003B59A5" w:rsidRDefault="003B59A5" w:rsidP="003B59A5">
            <w:pPr>
              <w:spacing w:after="0" w:line="240" w:lineRule="auto"/>
              <w:jc w:val="center"/>
              <w:rPr>
                <w:rFonts w:eastAsia="Times New Roman"/>
                <w:color w:val="auto"/>
                <w:sz w:val="20"/>
                <w:szCs w:val="20"/>
              </w:rPr>
            </w:pPr>
          </w:p>
        </w:tc>
      </w:tr>
      <w:tr w:rsidR="003B59A5" w:rsidRPr="003B59A5" w14:paraId="53AD4C92" w14:textId="77777777" w:rsidTr="003B59A5">
        <w:trPr>
          <w:trHeight w:val="397"/>
        </w:trPr>
        <w:tc>
          <w:tcPr>
            <w:tcW w:w="1130" w:type="dxa"/>
            <w:tcBorders>
              <w:top w:val="nil"/>
              <w:left w:val="nil"/>
              <w:bottom w:val="nil"/>
              <w:right w:val="nil"/>
            </w:tcBorders>
            <w:shd w:val="clear" w:color="D9D9D9" w:fill="D9D9D9"/>
            <w:vAlign w:val="center"/>
            <w:hideMark/>
          </w:tcPr>
          <w:p w14:paraId="060C6A5B"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10</w:t>
            </w:r>
          </w:p>
        </w:tc>
        <w:tc>
          <w:tcPr>
            <w:tcW w:w="1130" w:type="dxa"/>
            <w:tcBorders>
              <w:top w:val="nil"/>
              <w:left w:val="nil"/>
              <w:bottom w:val="nil"/>
              <w:right w:val="nil"/>
            </w:tcBorders>
            <w:shd w:val="clear" w:color="D9D9D9" w:fill="D9D9D9"/>
            <w:vAlign w:val="center"/>
            <w:hideMark/>
          </w:tcPr>
          <w:p w14:paraId="2558D337"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-0.3388</w:t>
            </w:r>
          </w:p>
        </w:tc>
        <w:tc>
          <w:tcPr>
            <w:tcW w:w="1130" w:type="dxa"/>
            <w:tcBorders>
              <w:top w:val="nil"/>
              <w:left w:val="nil"/>
              <w:bottom w:val="nil"/>
              <w:right w:val="nil"/>
            </w:tcBorders>
            <w:shd w:val="clear" w:color="D9D9D9" w:fill="D9D9D9"/>
            <w:vAlign w:val="center"/>
            <w:hideMark/>
          </w:tcPr>
          <w:p w14:paraId="5BABBA9F"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-0.3441</w:t>
            </w:r>
          </w:p>
        </w:tc>
        <w:tc>
          <w:tcPr>
            <w:tcW w:w="1130" w:type="dxa"/>
            <w:tcBorders>
              <w:top w:val="nil"/>
              <w:left w:val="nil"/>
              <w:bottom w:val="nil"/>
              <w:right w:val="nil"/>
            </w:tcBorders>
            <w:shd w:val="clear" w:color="D9D9D9" w:fill="D9D9D9"/>
            <w:vAlign w:val="center"/>
            <w:hideMark/>
          </w:tcPr>
          <w:p w14:paraId="66235733"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-0.2862</w:t>
            </w:r>
          </w:p>
        </w:tc>
        <w:tc>
          <w:tcPr>
            <w:tcW w:w="1130" w:type="dxa"/>
            <w:tcBorders>
              <w:top w:val="nil"/>
              <w:left w:val="nil"/>
              <w:bottom w:val="nil"/>
              <w:right w:val="nil"/>
            </w:tcBorders>
            <w:shd w:val="clear" w:color="D9D9D9" w:fill="D9D9D9"/>
            <w:vAlign w:val="center"/>
            <w:hideMark/>
          </w:tcPr>
          <w:p w14:paraId="74D53FE0"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0.2563</w:t>
            </w:r>
          </w:p>
        </w:tc>
        <w:tc>
          <w:tcPr>
            <w:tcW w:w="1130" w:type="dxa"/>
            <w:tcBorders>
              <w:top w:val="nil"/>
              <w:left w:val="nil"/>
              <w:bottom w:val="nil"/>
              <w:right w:val="nil"/>
            </w:tcBorders>
            <w:shd w:val="clear" w:color="D9D9D9" w:fill="D9D9D9"/>
            <w:vAlign w:val="center"/>
            <w:hideMark/>
          </w:tcPr>
          <w:p w14:paraId="34007A59"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-0.1991</w:t>
            </w:r>
          </w:p>
        </w:tc>
        <w:tc>
          <w:tcPr>
            <w:tcW w:w="1130" w:type="dxa"/>
            <w:tcBorders>
              <w:top w:val="nil"/>
              <w:left w:val="nil"/>
              <w:bottom w:val="nil"/>
              <w:right w:val="nil"/>
            </w:tcBorders>
            <w:shd w:val="clear" w:color="D9D9D9" w:fill="D9D9D9"/>
            <w:vAlign w:val="center"/>
            <w:hideMark/>
          </w:tcPr>
          <w:p w14:paraId="1162797C"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0.3973</w:t>
            </w:r>
          </w:p>
        </w:tc>
        <w:tc>
          <w:tcPr>
            <w:tcW w:w="1130" w:type="dxa"/>
            <w:tcBorders>
              <w:top w:val="nil"/>
              <w:left w:val="nil"/>
              <w:bottom w:val="nil"/>
              <w:right w:val="nil"/>
            </w:tcBorders>
            <w:shd w:val="clear" w:color="D9D9D9" w:fill="D9D9D9"/>
            <w:vAlign w:val="center"/>
            <w:hideMark/>
          </w:tcPr>
          <w:p w14:paraId="09DB32A9" w14:textId="0E38310D"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0.5969</w:t>
            </w:r>
            <w:r w:rsidR="00A4484A">
              <w:rPr>
                <w:rFonts w:eastAsia="Times New Roman"/>
                <w:color w:val="000000"/>
                <w:sz w:val="20"/>
                <w:szCs w:val="20"/>
              </w:rPr>
              <w:t>**</w:t>
            </w:r>
          </w:p>
        </w:tc>
        <w:tc>
          <w:tcPr>
            <w:tcW w:w="1130" w:type="dxa"/>
            <w:tcBorders>
              <w:top w:val="nil"/>
              <w:left w:val="nil"/>
              <w:bottom w:val="nil"/>
              <w:right w:val="nil"/>
            </w:tcBorders>
            <w:shd w:val="clear" w:color="D9D9D9" w:fill="D9D9D9"/>
            <w:vAlign w:val="center"/>
            <w:hideMark/>
          </w:tcPr>
          <w:p w14:paraId="3933421B" w14:textId="2131CAA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-0.8358</w:t>
            </w:r>
            <w:r w:rsidR="00A4484A">
              <w:rPr>
                <w:rFonts w:eastAsia="Times New Roman"/>
                <w:color w:val="000000"/>
                <w:sz w:val="20"/>
                <w:szCs w:val="20"/>
              </w:rPr>
              <w:t>**</w:t>
            </w:r>
          </w:p>
        </w:tc>
        <w:tc>
          <w:tcPr>
            <w:tcW w:w="1178" w:type="dxa"/>
            <w:tcBorders>
              <w:top w:val="nil"/>
              <w:left w:val="nil"/>
              <w:bottom w:val="nil"/>
              <w:right w:val="nil"/>
            </w:tcBorders>
            <w:shd w:val="clear" w:color="D9D9D9" w:fill="D9D9D9"/>
            <w:vAlign w:val="center"/>
            <w:hideMark/>
          </w:tcPr>
          <w:p w14:paraId="7E7BCEEF"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0.0639</w:t>
            </w:r>
          </w:p>
        </w:tc>
        <w:tc>
          <w:tcPr>
            <w:tcW w:w="1178" w:type="dxa"/>
            <w:tcBorders>
              <w:top w:val="nil"/>
              <w:left w:val="nil"/>
              <w:bottom w:val="nil"/>
              <w:right w:val="nil"/>
            </w:tcBorders>
            <w:shd w:val="clear" w:color="D9D9D9" w:fill="D9D9D9"/>
            <w:vAlign w:val="center"/>
            <w:hideMark/>
          </w:tcPr>
          <w:p w14:paraId="6EBEB1D0" w14:textId="77777777" w:rsidR="003B59A5" w:rsidRPr="003B59A5" w:rsidRDefault="003B59A5" w:rsidP="003B59A5">
            <w:pPr>
              <w:spacing w:after="0" w:line="240" w:lineRule="auto"/>
              <w:jc w:val="center"/>
              <w:rPr>
                <w:rFonts w:eastAsia="Times New Roman"/>
                <w:color w:val="000000"/>
                <w:sz w:val="20"/>
                <w:szCs w:val="20"/>
              </w:rPr>
            </w:pPr>
          </w:p>
        </w:tc>
        <w:tc>
          <w:tcPr>
            <w:tcW w:w="1178" w:type="dxa"/>
            <w:tcBorders>
              <w:top w:val="nil"/>
              <w:left w:val="nil"/>
              <w:bottom w:val="nil"/>
              <w:right w:val="nil"/>
            </w:tcBorders>
            <w:shd w:val="clear" w:color="D9D9D9" w:fill="D9D9D9"/>
            <w:vAlign w:val="center"/>
            <w:hideMark/>
          </w:tcPr>
          <w:p w14:paraId="24B876AB" w14:textId="77777777" w:rsidR="003B59A5" w:rsidRPr="003B59A5" w:rsidRDefault="003B59A5" w:rsidP="003B59A5">
            <w:pPr>
              <w:spacing w:after="0" w:line="240" w:lineRule="auto"/>
              <w:jc w:val="center"/>
              <w:rPr>
                <w:rFonts w:eastAsia="Times New Roman"/>
                <w:color w:val="auto"/>
                <w:sz w:val="20"/>
                <w:szCs w:val="20"/>
              </w:rPr>
            </w:pPr>
          </w:p>
        </w:tc>
      </w:tr>
      <w:tr w:rsidR="003B59A5" w:rsidRPr="003B59A5" w14:paraId="21FBAF31" w14:textId="77777777" w:rsidTr="003B59A5">
        <w:trPr>
          <w:trHeight w:val="397"/>
        </w:trPr>
        <w:tc>
          <w:tcPr>
            <w:tcW w:w="1130" w:type="dxa"/>
            <w:tcBorders>
              <w:top w:val="nil"/>
              <w:left w:val="nil"/>
              <w:bottom w:val="nil"/>
              <w:right w:val="nil"/>
            </w:tcBorders>
            <w:shd w:val="clear" w:color="auto" w:fill="auto"/>
            <w:vAlign w:val="center"/>
            <w:hideMark/>
          </w:tcPr>
          <w:p w14:paraId="3A5F5DB2"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11</w:t>
            </w:r>
          </w:p>
        </w:tc>
        <w:tc>
          <w:tcPr>
            <w:tcW w:w="1130" w:type="dxa"/>
            <w:tcBorders>
              <w:top w:val="nil"/>
              <w:left w:val="nil"/>
              <w:bottom w:val="nil"/>
              <w:right w:val="nil"/>
            </w:tcBorders>
            <w:shd w:val="clear" w:color="auto" w:fill="auto"/>
            <w:vAlign w:val="center"/>
            <w:hideMark/>
          </w:tcPr>
          <w:p w14:paraId="779A5BA3"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-0.3751</w:t>
            </w:r>
          </w:p>
        </w:tc>
        <w:tc>
          <w:tcPr>
            <w:tcW w:w="1130" w:type="dxa"/>
            <w:tcBorders>
              <w:top w:val="nil"/>
              <w:left w:val="nil"/>
              <w:bottom w:val="nil"/>
              <w:right w:val="nil"/>
            </w:tcBorders>
            <w:shd w:val="clear" w:color="auto" w:fill="auto"/>
            <w:vAlign w:val="center"/>
            <w:hideMark/>
          </w:tcPr>
          <w:p w14:paraId="77BA8495"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-0.4204</w:t>
            </w:r>
          </w:p>
        </w:tc>
        <w:tc>
          <w:tcPr>
            <w:tcW w:w="1130" w:type="dxa"/>
            <w:tcBorders>
              <w:top w:val="nil"/>
              <w:left w:val="nil"/>
              <w:bottom w:val="nil"/>
              <w:right w:val="nil"/>
            </w:tcBorders>
            <w:shd w:val="clear" w:color="auto" w:fill="auto"/>
            <w:vAlign w:val="center"/>
            <w:hideMark/>
          </w:tcPr>
          <w:p w14:paraId="497D3872" w14:textId="29921A4F"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-0.445</w:t>
            </w:r>
            <w:r w:rsidR="00A4484A">
              <w:rPr>
                <w:rFonts w:eastAsia="Times New Roman"/>
                <w:color w:val="000000"/>
                <w:sz w:val="20"/>
                <w:szCs w:val="20"/>
              </w:rPr>
              <w:t>*</w:t>
            </w:r>
          </w:p>
        </w:tc>
        <w:tc>
          <w:tcPr>
            <w:tcW w:w="1130" w:type="dxa"/>
            <w:tcBorders>
              <w:top w:val="nil"/>
              <w:left w:val="nil"/>
              <w:bottom w:val="nil"/>
              <w:right w:val="nil"/>
            </w:tcBorders>
            <w:shd w:val="clear" w:color="auto" w:fill="auto"/>
            <w:vAlign w:val="center"/>
            <w:hideMark/>
          </w:tcPr>
          <w:p w14:paraId="63EB520A"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0.2754</w:t>
            </w:r>
          </w:p>
        </w:tc>
        <w:tc>
          <w:tcPr>
            <w:tcW w:w="1130" w:type="dxa"/>
            <w:tcBorders>
              <w:top w:val="nil"/>
              <w:left w:val="nil"/>
              <w:bottom w:val="nil"/>
              <w:right w:val="nil"/>
            </w:tcBorders>
            <w:shd w:val="clear" w:color="auto" w:fill="auto"/>
            <w:vAlign w:val="center"/>
            <w:hideMark/>
          </w:tcPr>
          <w:p w14:paraId="55B747A9"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-0.1902</w:t>
            </w:r>
          </w:p>
        </w:tc>
        <w:tc>
          <w:tcPr>
            <w:tcW w:w="1130" w:type="dxa"/>
            <w:tcBorders>
              <w:top w:val="nil"/>
              <w:left w:val="nil"/>
              <w:bottom w:val="nil"/>
              <w:right w:val="nil"/>
            </w:tcBorders>
            <w:shd w:val="clear" w:color="auto" w:fill="auto"/>
            <w:vAlign w:val="center"/>
            <w:hideMark/>
          </w:tcPr>
          <w:p w14:paraId="73450C29" w14:textId="17E0E3DC"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0.5145</w:t>
            </w:r>
            <w:r w:rsidR="00A4484A">
              <w:rPr>
                <w:rFonts w:eastAsia="Times New Roman"/>
                <w:color w:val="000000"/>
                <w:sz w:val="20"/>
                <w:szCs w:val="20"/>
              </w:rPr>
              <w:t>*</w:t>
            </w:r>
          </w:p>
        </w:tc>
        <w:tc>
          <w:tcPr>
            <w:tcW w:w="1130" w:type="dxa"/>
            <w:tcBorders>
              <w:top w:val="nil"/>
              <w:left w:val="nil"/>
              <w:bottom w:val="nil"/>
              <w:right w:val="nil"/>
            </w:tcBorders>
            <w:shd w:val="clear" w:color="auto" w:fill="auto"/>
            <w:vAlign w:val="center"/>
            <w:hideMark/>
          </w:tcPr>
          <w:p w14:paraId="3AF08512" w14:textId="79ED18E4"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0.7493</w:t>
            </w:r>
            <w:r w:rsidR="00A4484A">
              <w:rPr>
                <w:rFonts w:eastAsia="Times New Roman"/>
                <w:color w:val="000000"/>
                <w:sz w:val="20"/>
                <w:szCs w:val="20"/>
              </w:rPr>
              <w:t>**</w:t>
            </w:r>
          </w:p>
        </w:tc>
        <w:tc>
          <w:tcPr>
            <w:tcW w:w="1130" w:type="dxa"/>
            <w:tcBorders>
              <w:top w:val="nil"/>
              <w:left w:val="nil"/>
              <w:bottom w:val="nil"/>
              <w:right w:val="nil"/>
            </w:tcBorders>
            <w:shd w:val="clear" w:color="auto" w:fill="auto"/>
            <w:vAlign w:val="center"/>
            <w:hideMark/>
          </w:tcPr>
          <w:p w14:paraId="382DC6E7" w14:textId="54025E6B"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-0.6914</w:t>
            </w:r>
            <w:r w:rsidR="00A4484A">
              <w:rPr>
                <w:rFonts w:eastAsia="Times New Roman"/>
                <w:color w:val="000000"/>
                <w:sz w:val="20"/>
                <w:szCs w:val="20"/>
              </w:rPr>
              <w:t>**</w:t>
            </w:r>
          </w:p>
        </w:tc>
        <w:tc>
          <w:tcPr>
            <w:tcW w:w="1178" w:type="dxa"/>
            <w:tcBorders>
              <w:top w:val="nil"/>
              <w:left w:val="nil"/>
              <w:bottom w:val="nil"/>
              <w:right w:val="nil"/>
            </w:tcBorders>
            <w:shd w:val="clear" w:color="auto" w:fill="auto"/>
            <w:vAlign w:val="center"/>
            <w:hideMark/>
          </w:tcPr>
          <w:p w14:paraId="4F344AB5"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0.0312</w:t>
            </w:r>
          </w:p>
        </w:tc>
        <w:tc>
          <w:tcPr>
            <w:tcW w:w="1178" w:type="dxa"/>
            <w:tcBorders>
              <w:top w:val="nil"/>
              <w:left w:val="nil"/>
              <w:bottom w:val="nil"/>
              <w:right w:val="nil"/>
            </w:tcBorders>
            <w:shd w:val="clear" w:color="auto" w:fill="auto"/>
            <w:vAlign w:val="center"/>
            <w:hideMark/>
          </w:tcPr>
          <w:p w14:paraId="2422E3D6" w14:textId="1CBE8509"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0.9462</w:t>
            </w:r>
            <w:r w:rsidR="00A4484A">
              <w:rPr>
                <w:rFonts w:eastAsia="Times New Roman"/>
                <w:color w:val="000000"/>
                <w:sz w:val="20"/>
                <w:szCs w:val="20"/>
              </w:rPr>
              <w:t>**</w:t>
            </w:r>
          </w:p>
        </w:tc>
        <w:tc>
          <w:tcPr>
            <w:tcW w:w="1178" w:type="dxa"/>
            <w:tcBorders>
              <w:top w:val="nil"/>
              <w:left w:val="nil"/>
              <w:bottom w:val="nil"/>
              <w:right w:val="nil"/>
            </w:tcBorders>
            <w:shd w:val="clear" w:color="auto" w:fill="auto"/>
            <w:vAlign w:val="center"/>
            <w:hideMark/>
          </w:tcPr>
          <w:p w14:paraId="698B59AA" w14:textId="77777777" w:rsidR="003B59A5" w:rsidRPr="003B59A5" w:rsidRDefault="003B59A5" w:rsidP="003B59A5">
            <w:pPr>
              <w:spacing w:after="0" w:line="240" w:lineRule="auto"/>
              <w:jc w:val="center"/>
              <w:rPr>
                <w:rFonts w:eastAsia="Times New Roman"/>
                <w:color w:val="000000"/>
                <w:sz w:val="20"/>
                <w:szCs w:val="20"/>
              </w:rPr>
            </w:pPr>
          </w:p>
        </w:tc>
      </w:tr>
      <w:tr w:rsidR="003B59A5" w:rsidRPr="003B59A5" w14:paraId="6E2C28F1" w14:textId="77777777" w:rsidTr="003B59A5">
        <w:trPr>
          <w:trHeight w:val="397"/>
        </w:trPr>
        <w:tc>
          <w:tcPr>
            <w:tcW w:w="1130" w:type="dxa"/>
            <w:tcBorders>
              <w:top w:val="nil"/>
              <w:left w:val="nil"/>
              <w:bottom w:val="single" w:sz="4" w:space="0" w:color="000000"/>
              <w:right w:val="nil"/>
            </w:tcBorders>
            <w:shd w:val="clear" w:color="D9D9D9" w:fill="D9D9D9"/>
            <w:vAlign w:val="center"/>
            <w:hideMark/>
          </w:tcPr>
          <w:p w14:paraId="4F7CBBDF"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12</w:t>
            </w:r>
          </w:p>
        </w:tc>
        <w:tc>
          <w:tcPr>
            <w:tcW w:w="1130" w:type="dxa"/>
            <w:tcBorders>
              <w:top w:val="nil"/>
              <w:left w:val="nil"/>
              <w:bottom w:val="single" w:sz="4" w:space="0" w:color="000000"/>
              <w:right w:val="nil"/>
            </w:tcBorders>
            <w:shd w:val="clear" w:color="D9D9D9" w:fill="D9D9D9"/>
            <w:vAlign w:val="center"/>
            <w:hideMark/>
          </w:tcPr>
          <w:p w14:paraId="7F404861"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-0.0322</w:t>
            </w:r>
          </w:p>
        </w:tc>
        <w:tc>
          <w:tcPr>
            <w:tcW w:w="1130" w:type="dxa"/>
            <w:tcBorders>
              <w:top w:val="nil"/>
              <w:left w:val="nil"/>
              <w:bottom w:val="single" w:sz="4" w:space="0" w:color="000000"/>
              <w:right w:val="nil"/>
            </w:tcBorders>
            <w:shd w:val="clear" w:color="D9D9D9" w:fill="D9D9D9"/>
            <w:vAlign w:val="center"/>
            <w:hideMark/>
          </w:tcPr>
          <w:p w14:paraId="6025A06E"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-0.0241</w:t>
            </w:r>
          </w:p>
        </w:tc>
        <w:tc>
          <w:tcPr>
            <w:tcW w:w="1130" w:type="dxa"/>
            <w:tcBorders>
              <w:top w:val="nil"/>
              <w:left w:val="nil"/>
              <w:bottom w:val="single" w:sz="4" w:space="0" w:color="000000"/>
              <w:right w:val="nil"/>
            </w:tcBorders>
            <w:shd w:val="clear" w:color="D9D9D9" w:fill="D9D9D9"/>
            <w:vAlign w:val="center"/>
            <w:hideMark/>
          </w:tcPr>
          <w:p w14:paraId="1E888B15"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-0.1214</w:t>
            </w:r>
          </w:p>
        </w:tc>
        <w:tc>
          <w:tcPr>
            <w:tcW w:w="1130" w:type="dxa"/>
            <w:tcBorders>
              <w:top w:val="nil"/>
              <w:left w:val="nil"/>
              <w:bottom w:val="single" w:sz="4" w:space="0" w:color="000000"/>
              <w:right w:val="nil"/>
            </w:tcBorders>
            <w:shd w:val="clear" w:color="D9D9D9" w:fill="D9D9D9"/>
            <w:vAlign w:val="center"/>
            <w:hideMark/>
          </w:tcPr>
          <w:p w14:paraId="774C666A"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0.1583</w:t>
            </w:r>
          </w:p>
        </w:tc>
        <w:tc>
          <w:tcPr>
            <w:tcW w:w="1130" w:type="dxa"/>
            <w:tcBorders>
              <w:top w:val="nil"/>
              <w:left w:val="nil"/>
              <w:bottom w:val="single" w:sz="4" w:space="0" w:color="000000"/>
              <w:right w:val="nil"/>
            </w:tcBorders>
            <w:shd w:val="clear" w:color="D9D9D9" w:fill="D9D9D9"/>
            <w:vAlign w:val="center"/>
            <w:hideMark/>
          </w:tcPr>
          <w:p w14:paraId="4901DCC7"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-0.0884</w:t>
            </w:r>
          </w:p>
        </w:tc>
        <w:tc>
          <w:tcPr>
            <w:tcW w:w="1130" w:type="dxa"/>
            <w:tcBorders>
              <w:top w:val="nil"/>
              <w:left w:val="nil"/>
              <w:bottom w:val="single" w:sz="4" w:space="0" w:color="000000"/>
              <w:right w:val="nil"/>
            </w:tcBorders>
            <w:shd w:val="clear" w:color="D9D9D9" w:fill="D9D9D9"/>
            <w:vAlign w:val="center"/>
            <w:hideMark/>
          </w:tcPr>
          <w:p w14:paraId="677FAA43"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0.2811</w:t>
            </w:r>
          </w:p>
        </w:tc>
        <w:tc>
          <w:tcPr>
            <w:tcW w:w="1130" w:type="dxa"/>
            <w:tcBorders>
              <w:top w:val="nil"/>
              <w:left w:val="nil"/>
              <w:bottom w:val="single" w:sz="4" w:space="0" w:color="000000"/>
              <w:right w:val="nil"/>
            </w:tcBorders>
            <w:shd w:val="clear" w:color="D9D9D9" w:fill="D9D9D9"/>
            <w:vAlign w:val="center"/>
            <w:hideMark/>
          </w:tcPr>
          <w:p w14:paraId="27B3C2BA"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0.3412</w:t>
            </w:r>
          </w:p>
        </w:tc>
        <w:tc>
          <w:tcPr>
            <w:tcW w:w="1130" w:type="dxa"/>
            <w:tcBorders>
              <w:top w:val="nil"/>
              <w:left w:val="nil"/>
              <w:bottom w:val="single" w:sz="4" w:space="0" w:color="000000"/>
              <w:right w:val="nil"/>
            </w:tcBorders>
            <w:shd w:val="clear" w:color="D9D9D9" w:fill="D9D9D9"/>
            <w:vAlign w:val="center"/>
            <w:hideMark/>
          </w:tcPr>
          <w:p w14:paraId="3642331C" w14:textId="0EC7C1B2"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-0.7127</w:t>
            </w:r>
            <w:r w:rsidR="00A4484A">
              <w:rPr>
                <w:rFonts w:eastAsia="Times New Roman"/>
                <w:color w:val="000000"/>
                <w:sz w:val="20"/>
                <w:szCs w:val="20"/>
              </w:rPr>
              <w:t>**</w:t>
            </w:r>
          </w:p>
        </w:tc>
        <w:tc>
          <w:tcPr>
            <w:tcW w:w="1178" w:type="dxa"/>
            <w:tcBorders>
              <w:top w:val="nil"/>
              <w:left w:val="nil"/>
              <w:bottom w:val="single" w:sz="4" w:space="0" w:color="000000"/>
              <w:right w:val="nil"/>
            </w:tcBorders>
            <w:shd w:val="clear" w:color="D9D9D9" w:fill="D9D9D9"/>
            <w:vAlign w:val="center"/>
            <w:hideMark/>
          </w:tcPr>
          <w:p w14:paraId="24AF9556"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0.1052</w:t>
            </w:r>
          </w:p>
        </w:tc>
        <w:tc>
          <w:tcPr>
            <w:tcW w:w="1178" w:type="dxa"/>
            <w:tcBorders>
              <w:top w:val="nil"/>
              <w:left w:val="nil"/>
              <w:bottom w:val="single" w:sz="4" w:space="0" w:color="000000"/>
              <w:right w:val="nil"/>
            </w:tcBorders>
            <w:shd w:val="clear" w:color="D9D9D9" w:fill="D9D9D9"/>
            <w:vAlign w:val="center"/>
            <w:hideMark/>
          </w:tcPr>
          <w:p w14:paraId="7F00C7C0" w14:textId="7F5C30C4"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0.8689</w:t>
            </w:r>
            <w:r w:rsidR="00A4484A">
              <w:rPr>
                <w:rFonts w:eastAsia="Times New Roman"/>
                <w:color w:val="000000"/>
                <w:sz w:val="20"/>
                <w:szCs w:val="20"/>
              </w:rPr>
              <w:t>**</w:t>
            </w:r>
          </w:p>
        </w:tc>
        <w:tc>
          <w:tcPr>
            <w:tcW w:w="1178" w:type="dxa"/>
            <w:tcBorders>
              <w:top w:val="nil"/>
              <w:left w:val="nil"/>
              <w:bottom w:val="single" w:sz="4" w:space="0" w:color="000000"/>
              <w:right w:val="nil"/>
            </w:tcBorders>
            <w:shd w:val="clear" w:color="D9D9D9" w:fill="D9D9D9"/>
            <w:vAlign w:val="center"/>
            <w:hideMark/>
          </w:tcPr>
          <w:p w14:paraId="5BFC03D7" w14:textId="650802B1"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0.7941</w:t>
            </w:r>
            <w:r w:rsidR="00A4484A">
              <w:rPr>
                <w:rFonts w:eastAsia="Times New Roman"/>
                <w:color w:val="000000"/>
                <w:sz w:val="20"/>
                <w:szCs w:val="20"/>
              </w:rPr>
              <w:t>**</w:t>
            </w:r>
          </w:p>
        </w:tc>
      </w:tr>
    </w:tbl>
    <w:p w14:paraId="04B3891F" w14:textId="0D1099BC" w:rsidR="00766807" w:rsidRPr="005A26EA" w:rsidRDefault="005A26EA" w:rsidP="00D81EEC">
      <w:pPr>
        <w:autoSpaceDE w:val="0"/>
        <w:autoSpaceDN w:val="0"/>
        <w:adjustRightInd w:val="0"/>
        <w:spacing w:after="160" w:line="240" w:lineRule="auto"/>
        <w:jc w:val="both"/>
        <w:rPr>
          <w:rFonts w:eastAsia="Calibri"/>
          <w:bCs/>
          <w:color w:val="000000"/>
          <w:sz w:val="20"/>
          <w:szCs w:val="20"/>
          <w:lang w:eastAsia="en-US"/>
        </w:rPr>
      </w:pPr>
      <w:r w:rsidRPr="005A26EA">
        <w:rPr>
          <w:rFonts w:eastAsia="Times New Roman"/>
          <w:sz w:val="20"/>
          <w:szCs w:val="20"/>
          <w:lang w:eastAsia="en-US"/>
        </w:rPr>
        <w:t xml:space="preserve">*: p&lt;0.05, **: p&lt;0.01 olasılık düzeyinde </w:t>
      </w:r>
      <w:r w:rsidR="00ED704D">
        <w:rPr>
          <w:rFonts w:eastAsia="Times New Roman"/>
          <w:sz w:val="20"/>
          <w:szCs w:val="20"/>
          <w:lang w:eastAsia="en-US"/>
        </w:rPr>
        <w:t>önemli</w:t>
      </w:r>
      <w:r w:rsidRPr="005A26EA">
        <w:rPr>
          <w:rFonts w:eastAsia="Calibri"/>
          <w:bCs/>
          <w:color w:val="000000"/>
          <w:sz w:val="20"/>
          <w:szCs w:val="20"/>
          <w:lang w:eastAsia="en-US"/>
        </w:rPr>
        <w:t xml:space="preserve"> ,</w:t>
      </w:r>
      <w:r w:rsidR="00766807" w:rsidRPr="005A26EA">
        <w:rPr>
          <w:rFonts w:eastAsia="Calibri"/>
          <w:bCs/>
          <w:color w:val="000000"/>
          <w:sz w:val="20"/>
          <w:szCs w:val="20"/>
          <w:lang w:eastAsia="en-US"/>
        </w:rPr>
        <w:t>***</w:t>
      </w:r>
      <w:r w:rsidR="00766807" w:rsidRPr="005A26EA">
        <w:rPr>
          <w:rFonts w:eastAsia="Calibri"/>
          <w:color w:val="auto"/>
          <w:sz w:val="20"/>
          <w:szCs w:val="20"/>
          <w:lang w:eastAsia="en-US"/>
        </w:rPr>
        <w:t>1</w:t>
      </w:r>
      <w:r w:rsidR="001E3836">
        <w:rPr>
          <w:rFonts w:eastAsia="Calibri"/>
          <w:color w:val="auto"/>
          <w:sz w:val="20"/>
          <w:szCs w:val="20"/>
          <w:lang w:eastAsia="en-US"/>
        </w:rPr>
        <w:t>:</w:t>
      </w:r>
      <w:r w:rsidR="00766807" w:rsidRPr="005A26EA">
        <w:rPr>
          <w:rFonts w:eastAsia="Calibri"/>
          <w:bCs/>
          <w:color w:val="000000"/>
          <w:sz w:val="20"/>
          <w:szCs w:val="20"/>
          <w:lang w:eastAsia="en-US"/>
        </w:rPr>
        <w:t xml:space="preserve"> İndirgen şeker (%</w:t>
      </w:r>
      <w:r w:rsidR="00605FC1">
        <w:rPr>
          <w:rFonts w:eastAsia="Calibri"/>
          <w:bCs/>
          <w:color w:val="000000"/>
          <w:sz w:val="20"/>
          <w:szCs w:val="20"/>
          <w:lang w:eastAsia="en-US"/>
        </w:rPr>
        <w:t>, KM</w:t>
      </w:r>
      <w:r w:rsidR="00766807" w:rsidRPr="005A26EA">
        <w:rPr>
          <w:rFonts w:eastAsia="Calibri"/>
          <w:bCs/>
          <w:color w:val="000000"/>
          <w:sz w:val="20"/>
          <w:szCs w:val="20"/>
          <w:lang w:eastAsia="en-US"/>
        </w:rPr>
        <w:t>)</w:t>
      </w:r>
      <w:r w:rsidR="001E3836">
        <w:rPr>
          <w:rFonts w:eastAsia="Calibri"/>
          <w:bCs/>
          <w:color w:val="000000"/>
          <w:sz w:val="20"/>
          <w:szCs w:val="20"/>
          <w:lang w:eastAsia="en-US"/>
        </w:rPr>
        <w:t xml:space="preserve">, </w:t>
      </w:r>
      <w:r w:rsidR="00766807" w:rsidRPr="005A26EA">
        <w:rPr>
          <w:rFonts w:eastAsia="Calibri"/>
          <w:bCs/>
          <w:color w:val="000000"/>
          <w:sz w:val="20"/>
          <w:szCs w:val="20"/>
          <w:lang w:eastAsia="en-US"/>
        </w:rPr>
        <w:t>2</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Toplam şeker (%</w:t>
      </w:r>
      <w:r w:rsidR="00605FC1">
        <w:rPr>
          <w:rFonts w:eastAsia="Calibri"/>
          <w:bCs/>
          <w:color w:val="000000"/>
          <w:sz w:val="20"/>
          <w:szCs w:val="20"/>
          <w:lang w:eastAsia="en-US"/>
        </w:rPr>
        <w:t>, KM</w:t>
      </w:r>
      <w:r w:rsidR="00766807" w:rsidRPr="005A26EA">
        <w:rPr>
          <w:rFonts w:eastAsia="Calibri"/>
          <w:bCs/>
          <w:color w:val="000000"/>
          <w:sz w:val="20"/>
          <w:szCs w:val="20"/>
          <w:lang w:eastAsia="en-US"/>
        </w:rPr>
        <w:t>)</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3</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Bindane ağırlığı (g</w:t>
      </w:r>
      <w:r w:rsidR="00605FC1">
        <w:rPr>
          <w:rFonts w:eastAsia="Calibri"/>
          <w:bCs/>
          <w:color w:val="000000"/>
          <w:sz w:val="20"/>
          <w:szCs w:val="20"/>
          <w:lang w:eastAsia="en-US"/>
        </w:rPr>
        <w:t>, KM</w:t>
      </w:r>
      <w:r w:rsidR="00766807" w:rsidRPr="005A26EA">
        <w:rPr>
          <w:rFonts w:eastAsia="Calibri"/>
          <w:bCs/>
          <w:color w:val="000000"/>
          <w:sz w:val="20"/>
          <w:szCs w:val="20"/>
          <w:lang w:eastAsia="en-US"/>
        </w:rPr>
        <w:t>)</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4</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Dane kuru madde oranı (%)</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5</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Kül (</w:t>
      </w:r>
      <w:r w:rsidR="001E3836">
        <w:rPr>
          <w:rFonts w:eastAsia="Calibri"/>
          <w:bCs/>
          <w:color w:val="000000"/>
          <w:sz w:val="20"/>
          <w:szCs w:val="20"/>
          <w:lang w:eastAsia="en-US"/>
        </w:rPr>
        <w:t>%</w:t>
      </w:r>
      <w:r w:rsidR="00605FC1">
        <w:rPr>
          <w:rFonts w:eastAsia="Calibri"/>
          <w:bCs/>
          <w:color w:val="000000"/>
          <w:sz w:val="20"/>
          <w:szCs w:val="20"/>
          <w:lang w:eastAsia="en-US"/>
        </w:rPr>
        <w:t>, KM</w:t>
      </w:r>
      <w:r w:rsidR="00766807" w:rsidRPr="005A26EA">
        <w:rPr>
          <w:rFonts w:eastAsia="Calibri"/>
          <w:bCs/>
          <w:color w:val="000000"/>
          <w:sz w:val="20"/>
          <w:szCs w:val="20"/>
          <w:lang w:eastAsia="en-US"/>
        </w:rPr>
        <w:t>)</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6</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Nem  (%)</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7</w:t>
      </w:r>
      <w:r w:rsidR="001E3836">
        <w:rPr>
          <w:rFonts w:eastAsia="Calibri"/>
          <w:bCs/>
          <w:color w:val="000000"/>
          <w:sz w:val="20"/>
          <w:szCs w:val="20"/>
          <w:lang w:eastAsia="en-US"/>
        </w:rPr>
        <w:t>: Ham protein (%),</w:t>
      </w:r>
      <w:r w:rsidR="00766807" w:rsidRPr="005A26EA">
        <w:rPr>
          <w:rFonts w:eastAsia="Calibri"/>
          <w:bCs/>
          <w:color w:val="000000"/>
          <w:sz w:val="20"/>
          <w:szCs w:val="20"/>
          <w:lang w:eastAsia="en-US"/>
        </w:rPr>
        <w:t xml:space="preserve"> 8</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Nişasta  (%)</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9</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Ham yağ  (%)</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10</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Ham selüloz  (%)</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11</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ADF. 12</w:t>
      </w:r>
      <w:r w:rsidR="001E3836">
        <w:rPr>
          <w:rFonts w:eastAsia="Calibri"/>
          <w:bCs/>
          <w:color w:val="000000"/>
          <w:sz w:val="20"/>
          <w:szCs w:val="20"/>
          <w:lang w:eastAsia="en-US"/>
        </w:rPr>
        <w:t>:</w:t>
      </w:r>
      <w:r w:rsidR="00766807" w:rsidRPr="005A26EA">
        <w:rPr>
          <w:rFonts w:eastAsia="Calibri"/>
          <w:bCs/>
          <w:color w:val="000000"/>
          <w:sz w:val="20"/>
          <w:szCs w:val="20"/>
          <w:lang w:eastAsia="en-US"/>
        </w:rPr>
        <w:t xml:space="preserve"> NDF  (%)</w:t>
      </w:r>
      <w:r w:rsidR="001E3836">
        <w:rPr>
          <w:rFonts w:eastAsia="Calibri"/>
          <w:bCs/>
          <w:color w:val="000000"/>
          <w:sz w:val="20"/>
          <w:szCs w:val="20"/>
          <w:lang w:eastAsia="en-US"/>
        </w:rPr>
        <w:t>,</w:t>
      </w:r>
      <w:r>
        <w:rPr>
          <w:rFonts w:eastAsia="Calibri"/>
          <w:bCs/>
          <w:color w:val="000000"/>
          <w:sz w:val="20"/>
          <w:szCs w:val="20"/>
          <w:lang w:eastAsia="en-US"/>
        </w:rPr>
        <w:t xml:space="preserve"> değerlerini göstermektedir.</w:t>
      </w:r>
    </w:p>
    <w:p w14:paraId="01EE3DFF" w14:textId="75159E73" w:rsidR="006A06C2" w:rsidRDefault="006A06C2" w:rsidP="00446EEA">
      <w:pPr>
        <w:autoSpaceDE w:val="0"/>
        <w:autoSpaceDN w:val="0"/>
        <w:adjustRightInd w:val="0"/>
        <w:spacing w:after="160" w:line="360" w:lineRule="auto"/>
        <w:ind w:firstLine="709"/>
        <w:jc w:val="both"/>
        <w:rPr>
          <w:rFonts w:eastAsia="Calibri"/>
          <w:b/>
          <w:bCs/>
          <w:color w:val="000000"/>
          <w:lang w:eastAsia="en-US"/>
        </w:rPr>
      </w:pPr>
    </w:p>
    <w:p w14:paraId="2BCCFE6F" w14:textId="77777777" w:rsidR="006A06C2" w:rsidRDefault="006A06C2" w:rsidP="00446EEA">
      <w:pPr>
        <w:autoSpaceDE w:val="0"/>
        <w:autoSpaceDN w:val="0"/>
        <w:adjustRightInd w:val="0"/>
        <w:spacing w:after="160" w:line="360" w:lineRule="auto"/>
        <w:ind w:firstLine="709"/>
        <w:jc w:val="both"/>
        <w:rPr>
          <w:rFonts w:eastAsia="Calibri"/>
          <w:b/>
          <w:bCs/>
          <w:color w:val="000000"/>
          <w:lang w:eastAsia="en-US"/>
        </w:rPr>
      </w:pPr>
    </w:p>
    <w:p w14:paraId="180F47B0" w14:textId="77777777" w:rsidR="00AE5EE0" w:rsidRDefault="00AE5EE0" w:rsidP="00446EEA">
      <w:pPr>
        <w:autoSpaceDE w:val="0"/>
        <w:autoSpaceDN w:val="0"/>
        <w:adjustRightInd w:val="0"/>
        <w:spacing w:after="160" w:line="360" w:lineRule="auto"/>
        <w:ind w:firstLine="709"/>
        <w:jc w:val="both"/>
        <w:rPr>
          <w:rFonts w:eastAsia="Calibri"/>
          <w:b/>
          <w:bCs/>
          <w:color w:val="000000"/>
          <w:lang w:eastAsia="en-US"/>
        </w:rPr>
        <w:sectPr w:rsidR="00AE5EE0" w:rsidSect="00B64B7B">
          <w:pgSz w:w="16838" w:h="11906" w:orient="landscape"/>
          <w:pgMar w:top="709" w:right="1701" w:bottom="1418" w:left="1418" w:header="709" w:footer="709" w:gutter="0"/>
          <w:cols w:space="708"/>
          <w:docGrid w:linePitch="360"/>
        </w:sectPr>
      </w:pPr>
    </w:p>
    <w:p w14:paraId="4AA5EFA3" w14:textId="78D10FC0" w:rsidR="00AE5EE0" w:rsidRDefault="008D1A10" w:rsidP="002E0F66">
      <w:pPr>
        <w:autoSpaceDE w:val="0"/>
        <w:autoSpaceDN w:val="0"/>
        <w:adjustRightInd w:val="0"/>
        <w:spacing w:after="160" w:line="360" w:lineRule="auto"/>
        <w:ind w:firstLine="567"/>
        <w:jc w:val="both"/>
        <w:rPr>
          <w:rFonts w:eastAsia="Calibri"/>
          <w:b/>
          <w:bCs/>
          <w:color w:val="000000"/>
          <w:lang w:eastAsia="en-US"/>
        </w:rPr>
      </w:pPr>
      <w:r>
        <w:rPr>
          <w:rFonts w:eastAsia="Calibri"/>
          <w:b/>
          <w:bCs/>
          <w:color w:val="000000"/>
          <w:lang w:eastAsia="en-US"/>
        </w:rPr>
        <w:lastRenderedPageBreak/>
        <w:t>4.5.3. Antioksidan Özelliklere Ait İlişkiler</w:t>
      </w:r>
    </w:p>
    <w:p w14:paraId="7249B4E7" w14:textId="148A622F" w:rsidR="006A06C2" w:rsidRDefault="00AE5EE0" w:rsidP="002E0F66">
      <w:pPr>
        <w:autoSpaceDE w:val="0"/>
        <w:autoSpaceDN w:val="0"/>
        <w:adjustRightInd w:val="0"/>
        <w:spacing w:before="240" w:after="160" w:line="360" w:lineRule="auto"/>
        <w:ind w:firstLine="567"/>
        <w:jc w:val="both"/>
        <w:rPr>
          <w:rFonts w:eastAsia="Calibri"/>
          <w:b/>
          <w:bCs/>
          <w:color w:val="000000"/>
          <w:lang w:eastAsia="en-US"/>
        </w:rPr>
      </w:pPr>
      <w:r>
        <w:rPr>
          <w:rFonts w:eastAsia="Calibri"/>
          <w:bCs/>
          <w:color w:val="000000"/>
          <w:lang w:eastAsia="en-US"/>
        </w:rPr>
        <w:t xml:space="preserve">Antioksidan özelliklere </w:t>
      </w:r>
      <w:r w:rsidR="008D1A10">
        <w:rPr>
          <w:rFonts w:eastAsia="Calibri"/>
          <w:bCs/>
          <w:color w:val="000000"/>
          <w:lang w:eastAsia="en-US"/>
        </w:rPr>
        <w:t>ait</w:t>
      </w:r>
      <w:r>
        <w:rPr>
          <w:rFonts w:eastAsia="Calibri"/>
          <w:bCs/>
          <w:color w:val="000000"/>
          <w:lang w:eastAsia="en-US"/>
        </w:rPr>
        <w:t xml:space="preserve"> ilişki katsayılar</w:t>
      </w:r>
      <w:r w:rsidR="008D1A10">
        <w:rPr>
          <w:rFonts w:eastAsia="Calibri"/>
          <w:bCs/>
          <w:color w:val="000000"/>
          <w:lang w:eastAsia="en-US"/>
        </w:rPr>
        <w:t>ı</w:t>
      </w:r>
      <w:r>
        <w:rPr>
          <w:rFonts w:eastAsia="Calibri"/>
          <w:bCs/>
          <w:color w:val="000000"/>
          <w:lang w:eastAsia="en-US"/>
        </w:rPr>
        <w:t xml:space="preserve"> Çizelge 4.5.3.’de verilmiştir. Çizelgedeki verilere bakıldığında TAC, AAE ile TFC, QE arasında negatif yönlü </w:t>
      </w:r>
      <w:r w:rsidR="00ED704D">
        <w:rPr>
          <w:rFonts w:eastAsia="Calibri"/>
          <w:bCs/>
          <w:color w:val="000000"/>
          <w:lang w:eastAsia="en-US"/>
        </w:rPr>
        <w:t>önemli</w:t>
      </w:r>
      <w:r>
        <w:rPr>
          <w:rFonts w:eastAsia="Calibri"/>
          <w:bCs/>
          <w:color w:val="000000"/>
          <w:lang w:eastAsia="en-US"/>
        </w:rPr>
        <w:t xml:space="preserve"> (r=-</w:t>
      </w:r>
      <w:proofErr w:type="gramStart"/>
      <w:r>
        <w:rPr>
          <w:rFonts w:eastAsia="Calibri"/>
          <w:bCs/>
          <w:color w:val="000000"/>
          <w:lang w:eastAsia="en-US"/>
        </w:rPr>
        <w:t>0.6097</w:t>
      </w:r>
      <w:proofErr w:type="gramEnd"/>
      <w:r>
        <w:rPr>
          <w:rFonts w:eastAsia="Calibri"/>
          <w:bCs/>
          <w:color w:val="000000"/>
          <w:lang w:eastAsia="en-US"/>
        </w:rPr>
        <w:t xml:space="preserve">, p&lt;0.01) bir ilişki olduğu tespit edilmiştir. DPPH, TEAC ile TPY arasında pozitif yönlü </w:t>
      </w:r>
      <w:r w:rsidR="00ED704D">
        <w:rPr>
          <w:rFonts w:eastAsia="Calibri"/>
          <w:bCs/>
          <w:color w:val="000000"/>
          <w:lang w:eastAsia="en-US"/>
        </w:rPr>
        <w:t>önemli</w:t>
      </w:r>
      <w:r>
        <w:rPr>
          <w:rFonts w:eastAsia="Calibri"/>
          <w:bCs/>
          <w:color w:val="000000"/>
          <w:lang w:eastAsia="en-US"/>
        </w:rPr>
        <w:t xml:space="preserve"> (r=</w:t>
      </w:r>
      <w:proofErr w:type="gramStart"/>
      <w:r>
        <w:rPr>
          <w:rFonts w:eastAsia="Calibri"/>
          <w:bCs/>
          <w:color w:val="000000"/>
          <w:lang w:eastAsia="en-US"/>
        </w:rPr>
        <w:t>0.4578</w:t>
      </w:r>
      <w:proofErr w:type="gramEnd"/>
      <w:r>
        <w:rPr>
          <w:rFonts w:eastAsia="Calibri"/>
          <w:bCs/>
          <w:color w:val="000000"/>
          <w:lang w:eastAsia="en-US"/>
        </w:rPr>
        <w:t>, p&lt;0.05);</w:t>
      </w:r>
      <w:r w:rsidR="006F6ADA">
        <w:rPr>
          <w:rFonts w:eastAsia="Calibri"/>
          <w:bCs/>
          <w:color w:val="000000"/>
          <w:lang w:eastAsia="en-US"/>
        </w:rPr>
        <w:t xml:space="preserve"> TPC arasında negatif yönlü </w:t>
      </w:r>
      <w:r w:rsidR="00ED704D">
        <w:rPr>
          <w:rFonts w:eastAsia="Calibri"/>
          <w:bCs/>
          <w:color w:val="000000"/>
          <w:lang w:eastAsia="en-US"/>
        </w:rPr>
        <w:t>önemli</w:t>
      </w:r>
      <w:r w:rsidR="006F6ADA">
        <w:rPr>
          <w:rFonts w:eastAsia="Calibri"/>
          <w:bCs/>
          <w:color w:val="000000"/>
          <w:lang w:eastAsia="en-US"/>
        </w:rPr>
        <w:t xml:space="preserve"> (r=-0.5348, p&lt;0.05) bir ilişki olduğu belirlenmiştir. DPPH, AAE ile TPY arasında pozitif yönlü </w:t>
      </w:r>
      <w:r w:rsidR="00ED704D">
        <w:rPr>
          <w:rFonts w:eastAsia="Calibri"/>
          <w:bCs/>
          <w:color w:val="000000"/>
          <w:lang w:eastAsia="en-US"/>
        </w:rPr>
        <w:t>önemli</w:t>
      </w:r>
      <w:r w:rsidR="006F6ADA">
        <w:rPr>
          <w:rFonts w:eastAsia="Calibri"/>
          <w:bCs/>
          <w:color w:val="000000"/>
          <w:lang w:eastAsia="en-US"/>
        </w:rPr>
        <w:t xml:space="preserve"> (</w:t>
      </w:r>
      <w:proofErr w:type="gramStart"/>
      <w:r w:rsidR="006F6ADA">
        <w:rPr>
          <w:rFonts w:eastAsia="Calibri"/>
          <w:bCs/>
          <w:color w:val="000000"/>
          <w:lang w:eastAsia="en-US"/>
        </w:rPr>
        <w:t>0.4684</w:t>
      </w:r>
      <w:proofErr w:type="gramEnd"/>
      <w:r w:rsidR="006F6ADA">
        <w:rPr>
          <w:rFonts w:eastAsia="Calibri"/>
          <w:bCs/>
          <w:color w:val="000000"/>
          <w:lang w:eastAsia="en-US"/>
        </w:rPr>
        <w:t xml:space="preserve">, p&lt;0.05); TPC arasında negatif yönlü </w:t>
      </w:r>
      <w:r w:rsidR="00ED704D">
        <w:rPr>
          <w:rFonts w:eastAsia="Calibri"/>
          <w:bCs/>
          <w:color w:val="000000"/>
          <w:lang w:eastAsia="en-US"/>
        </w:rPr>
        <w:t>önemli</w:t>
      </w:r>
      <w:r w:rsidR="006F6ADA">
        <w:rPr>
          <w:rFonts w:eastAsia="Calibri"/>
          <w:bCs/>
          <w:color w:val="000000"/>
          <w:lang w:eastAsia="en-US"/>
        </w:rPr>
        <w:t xml:space="preserve"> (r=-0.5245, p&lt;0.05); DPPH, TEAC arasında pozitif yönlü </w:t>
      </w:r>
      <w:r w:rsidR="00ED704D">
        <w:rPr>
          <w:rFonts w:eastAsia="Calibri"/>
          <w:bCs/>
          <w:color w:val="000000"/>
          <w:lang w:eastAsia="en-US"/>
        </w:rPr>
        <w:t>önemli</w:t>
      </w:r>
      <w:r w:rsidR="006F6ADA">
        <w:rPr>
          <w:rFonts w:eastAsia="Calibri"/>
          <w:bCs/>
          <w:color w:val="000000"/>
          <w:lang w:eastAsia="en-US"/>
        </w:rPr>
        <w:t xml:space="preserve"> (r=0.9975, p&lt;0.01) bir ilişki olduğu belirlenmiştir. </w:t>
      </w:r>
      <w:proofErr w:type="gramStart"/>
      <w:r w:rsidR="006F6ADA">
        <w:rPr>
          <w:rFonts w:eastAsia="Calibri"/>
          <w:bCs/>
          <w:color w:val="000000"/>
          <w:lang w:eastAsia="en-US"/>
        </w:rPr>
        <w:t>DPPH,inhibisyon</w:t>
      </w:r>
      <w:proofErr w:type="gramEnd"/>
      <w:r w:rsidR="006F6ADA">
        <w:rPr>
          <w:rFonts w:eastAsia="Calibri"/>
          <w:bCs/>
          <w:color w:val="000000"/>
          <w:lang w:eastAsia="en-US"/>
        </w:rPr>
        <w:t xml:space="preserve"> ile TPC arasında negatif yönlü </w:t>
      </w:r>
      <w:r w:rsidR="00ED704D">
        <w:rPr>
          <w:rFonts w:eastAsia="Calibri"/>
          <w:bCs/>
          <w:color w:val="000000"/>
          <w:lang w:eastAsia="en-US"/>
        </w:rPr>
        <w:t>önemli</w:t>
      </w:r>
      <w:r w:rsidR="006F6ADA">
        <w:rPr>
          <w:rFonts w:eastAsia="Calibri"/>
          <w:bCs/>
          <w:color w:val="000000"/>
          <w:lang w:eastAsia="en-US"/>
        </w:rPr>
        <w:t xml:space="preserve"> (-0.5774, p&lt;0.01); DPPH, TEAC arasında pozitif yönlü </w:t>
      </w:r>
      <w:r w:rsidR="00ED704D">
        <w:rPr>
          <w:rFonts w:eastAsia="Calibri"/>
          <w:bCs/>
          <w:color w:val="000000"/>
          <w:lang w:eastAsia="en-US"/>
        </w:rPr>
        <w:t>önemli</w:t>
      </w:r>
      <w:r w:rsidR="006F6ADA">
        <w:rPr>
          <w:rFonts w:eastAsia="Calibri"/>
          <w:bCs/>
          <w:color w:val="000000"/>
          <w:lang w:eastAsia="en-US"/>
        </w:rPr>
        <w:t xml:space="preserve"> (r=0.9442, p&lt;0.01); DPPH, AAE arasında pozitif yönlü </w:t>
      </w:r>
      <w:r w:rsidR="00ED704D">
        <w:rPr>
          <w:rFonts w:eastAsia="Calibri"/>
          <w:bCs/>
          <w:color w:val="000000"/>
          <w:lang w:eastAsia="en-US"/>
        </w:rPr>
        <w:t>önemli</w:t>
      </w:r>
      <w:r w:rsidR="006F6ADA">
        <w:rPr>
          <w:rFonts w:eastAsia="Calibri"/>
          <w:bCs/>
          <w:color w:val="000000"/>
          <w:lang w:eastAsia="en-US"/>
        </w:rPr>
        <w:t xml:space="preserve"> (r=0.0932, p&lt;0.01) bir ilişki olduğu tespit edilmiştir.</w:t>
      </w:r>
    </w:p>
    <w:p w14:paraId="289A5EF7" w14:textId="77777777" w:rsidR="006A06C2" w:rsidRDefault="006A06C2" w:rsidP="00446EEA">
      <w:pPr>
        <w:autoSpaceDE w:val="0"/>
        <w:autoSpaceDN w:val="0"/>
        <w:adjustRightInd w:val="0"/>
        <w:spacing w:after="160" w:line="360" w:lineRule="auto"/>
        <w:ind w:firstLine="709"/>
        <w:jc w:val="both"/>
        <w:rPr>
          <w:rFonts w:eastAsia="Calibri"/>
          <w:b/>
          <w:bCs/>
          <w:color w:val="000000"/>
          <w:lang w:eastAsia="en-US"/>
        </w:rPr>
      </w:pPr>
    </w:p>
    <w:p w14:paraId="6693B37E" w14:textId="77777777" w:rsidR="00950D7C" w:rsidRDefault="00950D7C" w:rsidP="00446EEA">
      <w:pPr>
        <w:autoSpaceDE w:val="0"/>
        <w:autoSpaceDN w:val="0"/>
        <w:adjustRightInd w:val="0"/>
        <w:spacing w:after="160" w:line="360" w:lineRule="auto"/>
        <w:ind w:firstLine="709"/>
        <w:jc w:val="both"/>
        <w:rPr>
          <w:rFonts w:eastAsia="Calibri"/>
          <w:b/>
          <w:bCs/>
          <w:color w:val="000000"/>
          <w:lang w:eastAsia="en-US"/>
        </w:rPr>
      </w:pPr>
    </w:p>
    <w:p w14:paraId="1B566A16" w14:textId="77777777" w:rsidR="00AE5EE0" w:rsidRDefault="00AE5EE0" w:rsidP="00446EEA">
      <w:pPr>
        <w:autoSpaceDE w:val="0"/>
        <w:autoSpaceDN w:val="0"/>
        <w:adjustRightInd w:val="0"/>
        <w:spacing w:after="160" w:line="360" w:lineRule="auto"/>
        <w:ind w:firstLine="709"/>
        <w:jc w:val="both"/>
        <w:rPr>
          <w:rFonts w:eastAsia="Calibri"/>
          <w:b/>
          <w:bCs/>
          <w:color w:val="000000"/>
          <w:lang w:eastAsia="en-US"/>
        </w:rPr>
      </w:pPr>
    </w:p>
    <w:p w14:paraId="5D3098EB" w14:textId="77777777" w:rsidR="00AE5EE0" w:rsidRDefault="00AE5EE0" w:rsidP="00446EEA">
      <w:pPr>
        <w:autoSpaceDE w:val="0"/>
        <w:autoSpaceDN w:val="0"/>
        <w:adjustRightInd w:val="0"/>
        <w:spacing w:after="160" w:line="360" w:lineRule="auto"/>
        <w:ind w:firstLine="709"/>
        <w:jc w:val="both"/>
        <w:rPr>
          <w:rFonts w:eastAsia="Calibri"/>
          <w:b/>
          <w:bCs/>
          <w:color w:val="000000"/>
          <w:lang w:eastAsia="en-US"/>
        </w:rPr>
      </w:pPr>
    </w:p>
    <w:p w14:paraId="2C6761CA" w14:textId="77777777" w:rsidR="00AE5EE0" w:rsidRDefault="00AE5EE0" w:rsidP="00446EEA">
      <w:pPr>
        <w:autoSpaceDE w:val="0"/>
        <w:autoSpaceDN w:val="0"/>
        <w:adjustRightInd w:val="0"/>
        <w:spacing w:after="160" w:line="360" w:lineRule="auto"/>
        <w:ind w:firstLine="709"/>
        <w:jc w:val="both"/>
        <w:rPr>
          <w:rFonts w:eastAsia="Calibri"/>
          <w:b/>
          <w:bCs/>
          <w:color w:val="000000"/>
          <w:lang w:eastAsia="en-US"/>
        </w:rPr>
      </w:pPr>
    </w:p>
    <w:p w14:paraId="151F43E0" w14:textId="77777777" w:rsidR="00AE5EE0" w:rsidRDefault="00AE5EE0" w:rsidP="00446EEA">
      <w:pPr>
        <w:autoSpaceDE w:val="0"/>
        <w:autoSpaceDN w:val="0"/>
        <w:adjustRightInd w:val="0"/>
        <w:spacing w:after="160" w:line="360" w:lineRule="auto"/>
        <w:ind w:firstLine="709"/>
        <w:jc w:val="both"/>
        <w:rPr>
          <w:rFonts w:eastAsia="Calibri"/>
          <w:b/>
          <w:bCs/>
          <w:color w:val="000000"/>
          <w:lang w:eastAsia="en-US"/>
        </w:rPr>
      </w:pPr>
    </w:p>
    <w:p w14:paraId="6B7B9268" w14:textId="77777777" w:rsidR="00AE5EE0" w:rsidRDefault="00AE5EE0" w:rsidP="00446EEA">
      <w:pPr>
        <w:autoSpaceDE w:val="0"/>
        <w:autoSpaceDN w:val="0"/>
        <w:adjustRightInd w:val="0"/>
        <w:spacing w:after="160" w:line="360" w:lineRule="auto"/>
        <w:ind w:firstLine="709"/>
        <w:jc w:val="both"/>
        <w:rPr>
          <w:rFonts w:eastAsia="Calibri"/>
          <w:b/>
          <w:bCs/>
          <w:color w:val="000000"/>
          <w:lang w:eastAsia="en-US"/>
        </w:rPr>
      </w:pPr>
    </w:p>
    <w:p w14:paraId="7EAC9C29" w14:textId="77777777" w:rsidR="00AE5EE0" w:rsidRDefault="00AE5EE0" w:rsidP="00446EEA">
      <w:pPr>
        <w:autoSpaceDE w:val="0"/>
        <w:autoSpaceDN w:val="0"/>
        <w:adjustRightInd w:val="0"/>
        <w:spacing w:after="160" w:line="360" w:lineRule="auto"/>
        <w:ind w:firstLine="709"/>
        <w:jc w:val="both"/>
        <w:rPr>
          <w:rFonts w:eastAsia="Calibri"/>
          <w:b/>
          <w:bCs/>
          <w:color w:val="000000"/>
          <w:lang w:eastAsia="en-US"/>
        </w:rPr>
      </w:pPr>
    </w:p>
    <w:p w14:paraId="3EEFBED1" w14:textId="77777777" w:rsidR="00AE5EE0" w:rsidRDefault="00AE5EE0" w:rsidP="00446EEA">
      <w:pPr>
        <w:autoSpaceDE w:val="0"/>
        <w:autoSpaceDN w:val="0"/>
        <w:adjustRightInd w:val="0"/>
        <w:spacing w:after="160" w:line="360" w:lineRule="auto"/>
        <w:ind w:firstLine="709"/>
        <w:jc w:val="both"/>
        <w:rPr>
          <w:rFonts w:eastAsia="Calibri"/>
          <w:b/>
          <w:bCs/>
          <w:color w:val="000000"/>
          <w:lang w:eastAsia="en-US"/>
        </w:rPr>
      </w:pPr>
    </w:p>
    <w:p w14:paraId="0E781D63" w14:textId="77777777" w:rsidR="00AE5EE0" w:rsidRDefault="00AE5EE0" w:rsidP="00446EEA">
      <w:pPr>
        <w:autoSpaceDE w:val="0"/>
        <w:autoSpaceDN w:val="0"/>
        <w:adjustRightInd w:val="0"/>
        <w:spacing w:after="160" w:line="360" w:lineRule="auto"/>
        <w:ind w:firstLine="709"/>
        <w:jc w:val="both"/>
        <w:rPr>
          <w:rFonts w:eastAsia="Calibri"/>
          <w:b/>
          <w:bCs/>
          <w:color w:val="000000"/>
          <w:lang w:eastAsia="en-US"/>
        </w:rPr>
      </w:pPr>
    </w:p>
    <w:p w14:paraId="310C210E" w14:textId="77777777" w:rsidR="00AE5EE0" w:rsidRDefault="00AE5EE0" w:rsidP="00446EEA">
      <w:pPr>
        <w:autoSpaceDE w:val="0"/>
        <w:autoSpaceDN w:val="0"/>
        <w:adjustRightInd w:val="0"/>
        <w:spacing w:after="160" w:line="360" w:lineRule="auto"/>
        <w:ind w:firstLine="709"/>
        <w:jc w:val="both"/>
        <w:rPr>
          <w:rFonts w:eastAsia="Calibri"/>
          <w:b/>
          <w:bCs/>
          <w:color w:val="000000"/>
          <w:lang w:eastAsia="en-US"/>
        </w:rPr>
      </w:pPr>
    </w:p>
    <w:p w14:paraId="395CD181" w14:textId="77777777" w:rsidR="00AE5EE0" w:rsidRDefault="00AE5EE0" w:rsidP="00446EEA">
      <w:pPr>
        <w:autoSpaceDE w:val="0"/>
        <w:autoSpaceDN w:val="0"/>
        <w:adjustRightInd w:val="0"/>
        <w:spacing w:after="160" w:line="360" w:lineRule="auto"/>
        <w:ind w:firstLine="709"/>
        <w:jc w:val="both"/>
        <w:rPr>
          <w:rFonts w:eastAsia="Calibri"/>
          <w:b/>
          <w:bCs/>
          <w:color w:val="000000"/>
          <w:lang w:eastAsia="en-US"/>
        </w:rPr>
      </w:pPr>
    </w:p>
    <w:p w14:paraId="38DE1D47" w14:textId="77777777" w:rsidR="00AE5EE0" w:rsidRDefault="00AE5EE0" w:rsidP="00446EEA">
      <w:pPr>
        <w:autoSpaceDE w:val="0"/>
        <w:autoSpaceDN w:val="0"/>
        <w:adjustRightInd w:val="0"/>
        <w:spacing w:after="160" w:line="360" w:lineRule="auto"/>
        <w:ind w:firstLine="709"/>
        <w:jc w:val="both"/>
        <w:rPr>
          <w:rFonts w:eastAsia="Calibri"/>
          <w:b/>
          <w:bCs/>
          <w:color w:val="000000"/>
          <w:lang w:eastAsia="en-US"/>
        </w:rPr>
      </w:pPr>
    </w:p>
    <w:p w14:paraId="3C15F759" w14:textId="77777777" w:rsidR="00AE5EE0" w:rsidRDefault="00AE5EE0" w:rsidP="00446EEA">
      <w:pPr>
        <w:autoSpaceDE w:val="0"/>
        <w:autoSpaceDN w:val="0"/>
        <w:adjustRightInd w:val="0"/>
        <w:spacing w:after="160" w:line="360" w:lineRule="auto"/>
        <w:ind w:firstLine="709"/>
        <w:jc w:val="both"/>
        <w:rPr>
          <w:rFonts w:eastAsia="Calibri"/>
          <w:b/>
          <w:bCs/>
          <w:color w:val="000000"/>
          <w:lang w:eastAsia="en-US"/>
        </w:rPr>
      </w:pPr>
    </w:p>
    <w:p w14:paraId="31BEE0E8" w14:textId="77777777" w:rsidR="00AE5EE0" w:rsidRDefault="00AE5EE0" w:rsidP="00446EEA">
      <w:pPr>
        <w:autoSpaceDE w:val="0"/>
        <w:autoSpaceDN w:val="0"/>
        <w:adjustRightInd w:val="0"/>
        <w:spacing w:after="160" w:line="360" w:lineRule="auto"/>
        <w:ind w:firstLine="709"/>
        <w:jc w:val="both"/>
        <w:rPr>
          <w:rFonts w:eastAsia="Calibri"/>
          <w:b/>
          <w:bCs/>
          <w:color w:val="000000"/>
          <w:lang w:eastAsia="en-US"/>
        </w:rPr>
      </w:pPr>
    </w:p>
    <w:p w14:paraId="32B45176" w14:textId="77777777" w:rsidR="00AE5EE0" w:rsidRDefault="00AE5EE0" w:rsidP="00AE5EE0">
      <w:pPr>
        <w:autoSpaceDE w:val="0"/>
        <w:autoSpaceDN w:val="0"/>
        <w:adjustRightInd w:val="0"/>
        <w:spacing w:after="160" w:line="360" w:lineRule="auto"/>
        <w:jc w:val="both"/>
        <w:rPr>
          <w:rFonts w:eastAsia="Calibri"/>
          <w:b/>
          <w:bCs/>
          <w:color w:val="000000"/>
          <w:lang w:eastAsia="en-US"/>
        </w:rPr>
        <w:sectPr w:rsidR="00AE5EE0" w:rsidSect="00AE5EE0">
          <w:pgSz w:w="11906" w:h="16838"/>
          <w:pgMar w:top="1701" w:right="1418" w:bottom="1418" w:left="1701" w:header="709" w:footer="709" w:gutter="0"/>
          <w:cols w:space="708"/>
          <w:docGrid w:linePitch="360"/>
        </w:sectPr>
      </w:pPr>
    </w:p>
    <w:p w14:paraId="01CF056C" w14:textId="77777777" w:rsidR="00950D7C" w:rsidRDefault="00950D7C" w:rsidP="00AE5EE0">
      <w:pPr>
        <w:autoSpaceDE w:val="0"/>
        <w:autoSpaceDN w:val="0"/>
        <w:adjustRightInd w:val="0"/>
        <w:spacing w:after="160" w:line="360" w:lineRule="auto"/>
        <w:jc w:val="both"/>
        <w:rPr>
          <w:rFonts w:eastAsia="Calibri"/>
          <w:b/>
          <w:bCs/>
          <w:color w:val="000000"/>
          <w:lang w:eastAsia="en-US"/>
        </w:rPr>
      </w:pPr>
    </w:p>
    <w:p w14:paraId="12B19075" w14:textId="5311EA2C" w:rsidR="003B59A5" w:rsidRPr="008E056B" w:rsidRDefault="008E056B" w:rsidP="008E056B">
      <w:pPr>
        <w:autoSpaceDE w:val="0"/>
        <w:autoSpaceDN w:val="0"/>
        <w:adjustRightInd w:val="0"/>
        <w:spacing w:after="160" w:line="360" w:lineRule="auto"/>
        <w:jc w:val="both"/>
        <w:rPr>
          <w:rFonts w:eastAsia="Calibri"/>
          <w:bCs/>
          <w:color w:val="000000"/>
          <w:lang w:eastAsia="en-US"/>
        </w:rPr>
      </w:pPr>
      <w:r w:rsidRPr="008E056B">
        <w:rPr>
          <w:rFonts w:eastAsia="Calibri"/>
          <w:bCs/>
          <w:color w:val="000000"/>
          <w:lang w:eastAsia="en-US"/>
        </w:rPr>
        <w:t>Çizelge 4.5.</w:t>
      </w:r>
      <w:r w:rsidR="00340F4F">
        <w:rPr>
          <w:rFonts w:eastAsia="Calibri"/>
          <w:bCs/>
          <w:color w:val="000000"/>
          <w:lang w:eastAsia="en-US"/>
        </w:rPr>
        <w:t>3</w:t>
      </w:r>
      <w:r w:rsidRPr="008E056B">
        <w:rPr>
          <w:rFonts w:eastAsia="Calibri"/>
          <w:bCs/>
          <w:color w:val="000000"/>
          <w:lang w:eastAsia="en-US"/>
        </w:rPr>
        <w:t xml:space="preserve">. Farklı gübre kaynaklarında </w:t>
      </w:r>
      <w:r>
        <w:rPr>
          <w:rFonts w:eastAsia="Calibri"/>
          <w:bCs/>
          <w:color w:val="000000"/>
          <w:lang w:eastAsia="en-US"/>
        </w:rPr>
        <w:t xml:space="preserve">antioksidan </w:t>
      </w:r>
      <w:r w:rsidRPr="008E056B">
        <w:rPr>
          <w:rFonts w:eastAsia="Calibri"/>
          <w:bCs/>
          <w:color w:val="000000"/>
          <w:lang w:eastAsia="en-US"/>
        </w:rPr>
        <w:t xml:space="preserve">özelliklere </w:t>
      </w:r>
      <w:r w:rsidR="008D1A10">
        <w:rPr>
          <w:rFonts w:eastAsia="Calibri"/>
          <w:bCs/>
          <w:color w:val="000000"/>
          <w:lang w:eastAsia="en-US"/>
        </w:rPr>
        <w:t>ait</w:t>
      </w:r>
      <w:r w:rsidRPr="008E056B">
        <w:rPr>
          <w:rFonts w:eastAsia="Calibri"/>
          <w:bCs/>
          <w:color w:val="000000"/>
          <w:lang w:eastAsia="en-US"/>
        </w:rPr>
        <w:t xml:space="preserve"> </w:t>
      </w:r>
      <w:proofErr w:type="gramStart"/>
      <w:r w:rsidRPr="008E056B">
        <w:rPr>
          <w:rFonts w:eastAsia="Calibri"/>
          <w:bCs/>
          <w:color w:val="000000"/>
          <w:lang w:eastAsia="en-US"/>
        </w:rPr>
        <w:t>korelasyon</w:t>
      </w:r>
      <w:proofErr w:type="gramEnd"/>
      <w:r w:rsidRPr="008E056B">
        <w:rPr>
          <w:rFonts w:eastAsia="Calibri"/>
          <w:bCs/>
          <w:color w:val="000000"/>
          <w:lang w:eastAsia="en-US"/>
        </w:rPr>
        <w:t xml:space="preserve"> katsayıları</w:t>
      </w:r>
    </w:p>
    <w:tbl>
      <w:tblPr>
        <w:tblW w:w="13670" w:type="dxa"/>
        <w:tblCellMar>
          <w:left w:w="70" w:type="dxa"/>
          <w:right w:w="70" w:type="dxa"/>
        </w:tblCellMar>
        <w:tblLook w:val="04A0" w:firstRow="1" w:lastRow="0" w:firstColumn="1" w:lastColumn="0" w:noHBand="0" w:noVBand="1"/>
      </w:tblPr>
      <w:tblGrid>
        <w:gridCol w:w="1753"/>
        <w:gridCol w:w="1701"/>
        <w:gridCol w:w="1701"/>
        <w:gridCol w:w="1704"/>
        <w:gridCol w:w="1704"/>
        <w:gridCol w:w="1704"/>
        <w:gridCol w:w="1704"/>
        <w:gridCol w:w="1699"/>
      </w:tblGrid>
      <w:tr w:rsidR="003B59A5" w:rsidRPr="003B59A5" w14:paraId="649378B1" w14:textId="77777777" w:rsidTr="003B59A5">
        <w:trPr>
          <w:trHeight w:val="527"/>
        </w:trPr>
        <w:tc>
          <w:tcPr>
            <w:tcW w:w="1753" w:type="dxa"/>
            <w:tcBorders>
              <w:top w:val="single" w:sz="4" w:space="0" w:color="000000"/>
              <w:left w:val="nil"/>
              <w:bottom w:val="single" w:sz="4" w:space="0" w:color="000000"/>
              <w:right w:val="nil"/>
            </w:tcBorders>
            <w:shd w:val="clear" w:color="auto" w:fill="auto"/>
            <w:vAlign w:val="center"/>
            <w:hideMark/>
          </w:tcPr>
          <w:p w14:paraId="549C2232"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Özellikler</w:t>
            </w:r>
          </w:p>
        </w:tc>
        <w:tc>
          <w:tcPr>
            <w:tcW w:w="1701" w:type="dxa"/>
            <w:tcBorders>
              <w:top w:val="single" w:sz="4" w:space="0" w:color="000000"/>
              <w:left w:val="nil"/>
              <w:bottom w:val="single" w:sz="4" w:space="0" w:color="000000"/>
              <w:right w:val="nil"/>
            </w:tcBorders>
            <w:shd w:val="clear" w:color="auto" w:fill="auto"/>
            <w:vAlign w:val="center"/>
            <w:hideMark/>
          </w:tcPr>
          <w:p w14:paraId="04D8B767"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1</w:t>
            </w:r>
          </w:p>
        </w:tc>
        <w:tc>
          <w:tcPr>
            <w:tcW w:w="1701" w:type="dxa"/>
            <w:tcBorders>
              <w:top w:val="single" w:sz="4" w:space="0" w:color="000000"/>
              <w:left w:val="nil"/>
              <w:bottom w:val="single" w:sz="4" w:space="0" w:color="000000"/>
              <w:right w:val="nil"/>
            </w:tcBorders>
            <w:shd w:val="clear" w:color="auto" w:fill="auto"/>
            <w:vAlign w:val="center"/>
            <w:hideMark/>
          </w:tcPr>
          <w:p w14:paraId="090098BA"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2</w:t>
            </w:r>
          </w:p>
        </w:tc>
        <w:tc>
          <w:tcPr>
            <w:tcW w:w="1704" w:type="dxa"/>
            <w:tcBorders>
              <w:top w:val="single" w:sz="4" w:space="0" w:color="000000"/>
              <w:left w:val="nil"/>
              <w:bottom w:val="single" w:sz="4" w:space="0" w:color="000000"/>
              <w:right w:val="nil"/>
            </w:tcBorders>
            <w:shd w:val="clear" w:color="auto" w:fill="auto"/>
            <w:vAlign w:val="center"/>
            <w:hideMark/>
          </w:tcPr>
          <w:p w14:paraId="76EFD4C9"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3</w:t>
            </w:r>
          </w:p>
        </w:tc>
        <w:tc>
          <w:tcPr>
            <w:tcW w:w="1704" w:type="dxa"/>
            <w:tcBorders>
              <w:top w:val="single" w:sz="4" w:space="0" w:color="000000"/>
              <w:left w:val="nil"/>
              <w:bottom w:val="single" w:sz="4" w:space="0" w:color="000000"/>
              <w:right w:val="nil"/>
            </w:tcBorders>
            <w:shd w:val="clear" w:color="auto" w:fill="auto"/>
            <w:vAlign w:val="center"/>
            <w:hideMark/>
          </w:tcPr>
          <w:p w14:paraId="69C30C37"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4</w:t>
            </w:r>
          </w:p>
        </w:tc>
        <w:tc>
          <w:tcPr>
            <w:tcW w:w="1704" w:type="dxa"/>
            <w:tcBorders>
              <w:top w:val="single" w:sz="4" w:space="0" w:color="000000"/>
              <w:left w:val="nil"/>
              <w:bottom w:val="single" w:sz="4" w:space="0" w:color="000000"/>
              <w:right w:val="nil"/>
            </w:tcBorders>
            <w:shd w:val="clear" w:color="auto" w:fill="auto"/>
            <w:vAlign w:val="center"/>
            <w:hideMark/>
          </w:tcPr>
          <w:p w14:paraId="7AB89B14"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5</w:t>
            </w:r>
          </w:p>
        </w:tc>
        <w:tc>
          <w:tcPr>
            <w:tcW w:w="1704" w:type="dxa"/>
            <w:tcBorders>
              <w:top w:val="single" w:sz="4" w:space="0" w:color="000000"/>
              <w:left w:val="nil"/>
              <w:bottom w:val="single" w:sz="4" w:space="0" w:color="000000"/>
              <w:right w:val="nil"/>
            </w:tcBorders>
            <w:shd w:val="clear" w:color="auto" w:fill="auto"/>
            <w:vAlign w:val="center"/>
            <w:hideMark/>
          </w:tcPr>
          <w:p w14:paraId="17224D32"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6</w:t>
            </w:r>
          </w:p>
        </w:tc>
        <w:tc>
          <w:tcPr>
            <w:tcW w:w="1699" w:type="dxa"/>
            <w:tcBorders>
              <w:top w:val="single" w:sz="4" w:space="0" w:color="000000"/>
              <w:left w:val="nil"/>
              <w:bottom w:val="single" w:sz="4" w:space="0" w:color="000000"/>
              <w:right w:val="nil"/>
            </w:tcBorders>
            <w:shd w:val="clear" w:color="auto" w:fill="auto"/>
            <w:vAlign w:val="center"/>
            <w:hideMark/>
          </w:tcPr>
          <w:p w14:paraId="19F8459E"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7</w:t>
            </w:r>
          </w:p>
        </w:tc>
      </w:tr>
      <w:tr w:rsidR="003B59A5" w:rsidRPr="003B59A5" w14:paraId="417B9E50" w14:textId="77777777" w:rsidTr="003B59A5">
        <w:trPr>
          <w:trHeight w:val="439"/>
        </w:trPr>
        <w:tc>
          <w:tcPr>
            <w:tcW w:w="1753" w:type="dxa"/>
            <w:tcBorders>
              <w:top w:val="nil"/>
              <w:left w:val="nil"/>
              <w:bottom w:val="nil"/>
              <w:right w:val="nil"/>
            </w:tcBorders>
            <w:shd w:val="clear" w:color="D9D9D9" w:fill="D9D9D9"/>
            <w:vAlign w:val="center"/>
            <w:hideMark/>
          </w:tcPr>
          <w:p w14:paraId="088A0448"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2</w:t>
            </w:r>
          </w:p>
        </w:tc>
        <w:tc>
          <w:tcPr>
            <w:tcW w:w="1701" w:type="dxa"/>
            <w:tcBorders>
              <w:top w:val="nil"/>
              <w:left w:val="nil"/>
              <w:bottom w:val="nil"/>
              <w:right w:val="nil"/>
            </w:tcBorders>
            <w:shd w:val="clear" w:color="D9D9D9" w:fill="D9D9D9"/>
            <w:vAlign w:val="center"/>
            <w:hideMark/>
          </w:tcPr>
          <w:p w14:paraId="31D2F9CD"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-0.4076</w:t>
            </w:r>
          </w:p>
        </w:tc>
        <w:tc>
          <w:tcPr>
            <w:tcW w:w="1701" w:type="dxa"/>
            <w:tcBorders>
              <w:top w:val="nil"/>
              <w:left w:val="nil"/>
              <w:bottom w:val="nil"/>
              <w:right w:val="nil"/>
            </w:tcBorders>
            <w:shd w:val="clear" w:color="D9D9D9" w:fill="D9D9D9"/>
            <w:vAlign w:val="center"/>
            <w:hideMark/>
          </w:tcPr>
          <w:p w14:paraId="05C5F76E" w14:textId="77777777" w:rsidR="003B59A5" w:rsidRPr="003B59A5" w:rsidRDefault="003B59A5" w:rsidP="003B59A5">
            <w:pPr>
              <w:spacing w:after="0" w:line="240" w:lineRule="auto"/>
              <w:jc w:val="center"/>
              <w:rPr>
                <w:rFonts w:eastAsia="Times New Roman"/>
                <w:color w:val="000000"/>
                <w:sz w:val="20"/>
                <w:szCs w:val="20"/>
              </w:rPr>
            </w:pPr>
          </w:p>
        </w:tc>
        <w:tc>
          <w:tcPr>
            <w:tcW w:w="1704" w:type="dxa"/>
            <w:tcBorders>
              <w:top w:val="nil"/>
              <w:left w:val="nil"/>
              <w:bottom w:val="nil"/>
              <w:right w:val="nil"/>
            </w:tcBorders>
            <w:shd w:val="clear" w:color="D9D9D9" w:fill="D9D9D9"/>
            <w:vAlign w:val="center"/>
            <w:hideMark/>
          </w:tcPr>
          <w:p w14:paraId="16B1F527" w14:textId="77777777" w:rsidR="003B59A5" w:rsidRPr="003B59A5" w:rsidRDefault="003B59A5" w:rsidP="003B59A5">
            <w:pPr>
              <w:spacing w:after="0" w:line="240" w:lineRule="auto"/>
              <w:jc w:val="center"/>
              <w:rPr>
                <w:rFonts w:eastAsia="Times New Roman"/>
                <w:color w:val="auto"/>
                <w:sz w:val="20"/>
                <w:szCs w:val="20"/>
              </w:rPr>
            </w:pPr>
          </w:p>
        </w:tc>
        <w:tc>
          <w:tcPr>
            <w:tcW w:w="1704" w:type="dxa"/>
            <w:tcBorders>
              <w:top w:val="nil"/>
              <w:left w:val="nil"/>
              <w:bottom w:val="nil"/>
              <w:right w:val="nil"/>
            </w:tcBorders>
            <w:shd w:val="clear" w:color="D9D9D9" w:fill="D9D9D9"/>
            <w:vAlign w:val="center"/>
            <w:hideMark/>
          </w:tcPr>
          <w:p w14:paraId="4416A9DE" w14:textId="77777777" w:rsidR="003B59A5" w:rsidRPr="003B59A5" w:rsidRDefault="003B59A5" w:rsidP="003B59A5">
            <w:pPr>
              <w:spacing w:after="0" w:line="240" w:lineRule="auto"/>
              <w:jc w:val="center"/>
              <w:rPr>
                <w:rFonts w:eastAsia="Times New Roman"/>
                <w:color w:val="auto"/>
                <w:sz w:val="20"/>
                <w:szCs w:val="20"/>
              </w:rPr>
            </w:pPr>
          </w:p>
        </w:tc>
        <w:tc>
          <w:tcPr>
            <w:tcW w:w="1704" w:type="dxa"/>
            <w:tcBorders>
              <w:top w:val="nil"/>
              <w:left w:val="nil"/>
              <w:bottom w:val="nil"/>
              <w:right w:val="nil"/>
            </w:tcBorders>
            <w:shd w:val="clear" w:color="D9D9D9" w:fill="D9D9D9"/>
            <w:vAlign w:val="center"/>
            <w:hideMark/>
          </w:tcPr>
          <w:p w14:paraId="347F752D" w14:textId="77777777" w:rsidR="003B59A5" w:rsidRPr="003B59A5" w:rsidRDefault="003B59A5" w:rsidP="003B59A5">
            <w:pPr>
              <w:spacing w:after="0" w:line="240" w:lineRule="auto"/>
              <w:jc w:val="center"/>
              <w:rPr>
                <w:rFonts w:eastAsia="Times New Roman"/>
                <w:color w:val="auto"/>
                <w:sz w:val="20"/>
                <w:szCs w:val="20"/>
              </w:rPr>
            </w:pPr>
          </w:p>
        </w:tc>
        <w:tc>
          <w:tcPr>
            <w:tcW w:w="1704" w:type="dxa"/>
            <w:tcBorders>
              <w:top w:val="nil"/>
              <w:left w:val="nil"/>
              <w:bottom w:val="nil"/>
              <w:right w:val="nil"/>
            </w:tcBorders>
            <w:shd w:val="clear" w:color="D9D9D9" w:fill="D9D9D9"/>
            <w:vAlign w:val="center"/>
            <w:hideMark/>
          </w:tcPr>
          <w:p w14:paraId="18BF1CC9" w14:textId="77777777" w:rsidR="003B59A5" w:rsidRPr="003B59A5" w:rsidRDefault="003B59A5" w:rsidP="003B59A5">
            <w:pPr>
              <w:spacing w:after="0" w:line="240" w:lineRule="auto"/>
              <w:jc w:val="center"/>
              <w:rPr>
                <w:rFonts w:eastAsia="Times New Roman"/>
                <w:color w:val="auto"/>
                <w:sz w:val="20"/>
                <w:szCs w:val="20"/>
              </w:rPr>
            </w:pPr>
          </w:p>
        </w:tc>
        <w:tc>
          <w:tcPr>
            <w:tcW w:w="1699" w:type="dxa"/>
            <w:tcBorders>
              <w:top w:val="nil"/>
              <w:left w:val="nil"/>
              <w:bottom w:val="nil"/>
              <w:right w:val="nil"/>
            </w:tcBorders>
            <w:shd w:val="clear" w:color="D9D9D9" w:fill="D9D9D9"/>
            <w:vAlign w:val="center"/>
            <w:hideMark/>
          </w:tcPr>
          <w:p w14:paraId="76C011E6" w14:textId="77777777" w:rsidR="003B59A5" w:rsidRPr="003B59A5" w:rsidRDefault="003B59A5" w:rsidP="003B59A5">
            <w:pPr>
              <w:spacing w:after="0" w:line="240" w:lineRule="auto"/>
              <w:jc w:val="center"/>
              <w:rPr>
                <w:rFonts w:eastAsia="Times New Roman"/>
                <w:color w:val="auto"/>
                <w:sz w:val="20"/>
                <w:szCs w:val="20"/>
              </w:rPr>
            </w:pPr>
          </w:p>
        </w:tc>
      </w:tr>
      <w:tr w:rsidR="003B59A5" w:rsidRPr="003B59A5" w14:paraId="02EEDB0F" w14:textId="77777777" w:rsidTr="003B59A5">
        <w:trPr>
          <w:trHeight w:val="439"/>
        </w:trPr>
        <w:tc>
          <w:tcPr>
            <w:tcW w:w="1753" w:type="dxa"/>
            <w:tcBorders>
              <w:top w:val="nil"/>
              <w:left w:val="nil"/>
              <w:bottom w:val="nil"/>
              <w:right w:val="nil"/>
            </w:tcBorders>
            <w:shd w:val="clear" w:color="auto" w:fill="auto"/>
            <w:vAlign w:val="center"/>
            <w:hideMark/>
          </w:tcPr>
          <w:p w14:paraId="3E754359"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3</w:t>
            </w:r>
          </w:p>
        </w:tc>
        <w:tc>
          <w:tcPr>
            <w:tcW w:w="1701" w:type="dxa"/>
            <w:tcBorders>
              <w:top w:val="nil"/>
              <w:left w:val="nil"/>
              <w:bottom w:val="nil"/>
              <w:right w:val="nil"/>
            </w:tcBorders>
            <w:shd w:val="clear" w:color="auto" w:fill="auto"/>
            <w:vAlign w:val="center"/>
            <w:hideMark/>
          </w:tcPr>
          <w:p w14:paraId="33A57078"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0.2969</w:t>
            </w:r>
          </w:p>
        </w:tc>
        <w:tc>
          <w:tcPr>
            <w:tcW w:w="1701" w:type="dxa"/>
            <w:tcBorders>
              <w:top w:val="nil"/>
              <w:left w:val="nil"/>
              <w:bottom w:val="nil"/>
              <w:right w:val="nil"/>
            </w:tcBorders>
            <w:shd w:val="clear" w:color="auto" w:fill="auto"/>
            <w:vAlign w:val="center"/>
            <w:hideMark/>
          </w:tcPr>
          <w:p w14:paraId="6CD87BD7"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-0.1329</w:t>
            </w:r>
          </w:p>
        </w:tc>
        <w:tc>
          <w:tcPr>
            <w:tcW w:w="1704" w:type="dxa"/>
            <w:tcBorders>
              <w:top w:val="nil"/>
              <w:left w:val="nil"/>
              <w:bottom w:val="nil"/>
              <w:right w:val="nil"/>
            </w:tcBorders>
            <w:shd w:val="clear" w:color="auto" w:fill="auto"/>
            <w:vAlign w:val="center"/>
            <w:hideMark/>
          </w:tcPr>
          <w:p w14:paraId="4813D58D" w14:textId="77777777" w:rsidR="003B59A5" w:rsidRPr="003B59A5" w:rsidRDefault="003B59A5" w:rsidP="003B59A5">
            <w:pPr>
              <w:spacing w:after="0" w:line="240" w:lineRule="auto"/>
              <w:jc w:val="center"/>
              <w:rPr>
                <w:rFonts w:eastAsia="Times New Roman"/>
                <w:color w:val="000000"/>
                <w:sz w:val="20"/>
                <w:szCs w:val="20"/>
              </w:rPr>
            </w:pPr>
          </w:p>
        </w:tc>
        <w:tc>
          <w:tcPr>
            <w:tcW w:w="1704" w:type="dxa"/>
            <w:tcBorders>
              <w:top w:val="nil"/>
              <w:left w:val="nil"/>
              <w:bottom w:val="nil"/>
              <w:right w:val="nil"/>
            </w:tcBorders>
            <w:shd w:val="clear" w:color="auto" w:fill="auto"/>
            <w:vAlign w:val="center"/>
            <w:hideMark/>
          </w:tcPr>
          <w:p w14:paraId="3BF4522C" w14:textId="77777777" w:rsidR="003B59A5" w:rsidRPr="003B59A5" w:rsidRDefault="003B59A5" w:rsidP="003B59A5">
            <w:pPr>
              <w:spacing w:after="0" w:line="240" w:lineRule="auto"/>
              <w:jc w:val="center"/>
              <w:rPr>
                <w:rFonts w:eastAsia="Times New Roman"/>
                <w:color w:val="auto"/>
                <w:sz w:val="20"/>
                <w:szCs w:val="20"/>
              </w:rPr>
            </w:pPr>
          </w:p>
        </w:tc>
        <w:tc>
          <w:tcPr>
            <w:tcW w:w="1704" w:type="dxa"/>
            <w:tcBorders>
              <w:top w:val="nil"/>
              <w:left w:val="nil"/>
              <w:bottom w:val="nil"/>
              <w:right w:val="nil"/>
            </w:tcBorders>
            <w:shd w:val="clear" w:color="auto" w:fill="auto"/>
            <w:vAlign w:val="center"/>
            <w:hideMark/>
          </w:tcPr>
          <w:p w14:paraId="2701348F" w14:textId="77777777" w:rsidR="003B59A5" w:rsidRPr="003B59A5" w:rsidRDefault="003B59A5" w:rsidP="003B59A5">
            <w:pPr>
              <w:spacing w:after="0" w:line="240" w:lineRule="auto"/>
              <w:jc w:val="center"/>
              <w:rPr>
                <w:rFonts w:eastAsia="Times New Roman"/>
                <w:color w:val="auto"/>
                <w:sz w:val="20"/>
                <w:szCs w:val="20"/>
              </w:rPr>
            </w:pPr>
          </w:p>
        </w:tc>
        <w:tc>
          <w:tcPr>
            <w:tcW w:w="1704" w:type="dxa"/>
            <w:tcBorders>
              <w:top w:val="nil"/>
              <w:left w:val="nil"/>
              <w:bottom w:val="nil"/>
              <w:right w:val="nil"/>
            </w:tcBorders>
            <w:shd w:val="clear" w:color="auto" w:fill="auto"/>
            <w:vAlign w:val="center"/>
            <w:hideMark/>
          </w:tcPr>
          <w:p w14:paraId="744A0BDE" w14:textId="77777777" w:rsidR="003B59A5" w:rsidRPr="003B59A5" w:rsidRDefault="003B59A5" w:rsidP="003B59A5">
            <w:pPr>
              <w:spacing w:after="0" w:line="240" w:lineRule="auto"/>
              <w:jc w:val="center"/>
              <w:rPr>
                <w:rFonts w:eastAsia="Times New Roman"/>
                <w:color w:val="auto"/>
                <w:sz w:val="20"/>
                <w:szCs w:val="20"/>
              </w:rPr>
            </w:pPr>
          </w:p>
        </w:tc>
        <w:tc>
          <w:tcPr>
            <w:tcW w:w="1699" w:type="dxa"/>
            <w:tcBorders>
              <w:top w:val="nil"/>
              <w:left w:val="nil"/>
              <w:bottom w:val="nil"/>
              <w:right w:val="nil"/>
            </w:tcBorders>
            <w:shd w:val="clear" w:color="auto" w:fill="auto"/>
            <w:vAlign w:val="center"/>
            <w:hideMark/>
          </w:tcPr>
          <w:p w14:paraId="57B62D25" w14:textId="77777777" w:rsidR="003B59A5" w:rsidRPr="003B59A5" w:rsidRDefault="003B59A5" w:rsidP="003B59A5">
            <w:pPr>
              <w:spacing w:after="0" w:line="240" w:lineRule="auto"/>
              <w:jc w:val="center"/>
              <w:rPr>
                <w:rFonts w:eastAsia="Times New Roman"/>
                <w:color w:val="auto"/>
                <w:sz w:val="20"/>
                <w:szCs w:val="20"/>
              </w:rPr>
            </w:pPr>
          </w:p>
        </w:tc>
      </w:tr>
      <w:tr w:rsidR="003B59A5" w:rsidRPr="003B59A5" w14:paraId="2C5923F6" w14:textId="77777777" w:rsidTr="003B59A5">
        <w:trPr>
          <w:trHeight w:val="439"/>
        </w:trPr>
        <w:tc>
          <w:tcPr>
            <w:tcW w:w="1753" w:type="dxa"/>
            <w:tcBorders>
              <w:top w:val="nil"/>
              <w:left w:val="nil"/>
              <w:bottom w:val="nil"/>
              <w:right w:val="nil"/>
            </w:tcBorders>
            <w:shd w:val="clear" w:color="D9D9D9" w:fill="D9D9D9"/>
            <w:vAlign w:val="center"/>
            <w:hideMark/>
          </w:tcPr>
          <w:p w14:paraId="2056702B"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4</w:t>
            </w:r>
          </w:p>
        </w:tc>
        <w:tc>
          <w:tcPr>
            <w:tcW w:w="1701" w:type="dxa"/>
            <w:tcBorders>
              <w:top w:val="nil"/>
              <w:left w:val="nil"/>
              <w:bottom w:val="nil"/>
              <w:right w:val="nil"/>
            </w:tcBorders>
            <w:shd w:val="clear" w:color="D9D9D9" w:fill="D9D9D9"/>
            <w:vAlign w:val="center"/>
            <w:hideMark/>
          </w:tcPr>
          <w:p w14:paraId="2F19F16C"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-0.1366</w:t>
            </w:r>
          </w:p>
        </w:tc>
        <w:tc>
          <w:tcPr>
            <w:tcW w:w="1701" w:type="dxa"/>
            <w:tcBorders>
              <w:top w:val="nil"/>
              <w:left w:val="nil"/>
              <w:bottom w:val="nil"/>
              <w:right w:val="nil"/>
            </w:tcBorders>
            <w:shd w:val="clear" w:color="D9D9D9" w:fill="D9D9D9"/>
            <w:vAlign w:val="center"/>
            <w:hideMark/>
          </w:tcPr>
          <w:p w14:paraId="114F97E0"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-0.1259</w:t>
            </w:r>
          </w:p>
        </w:tc>
        <w:tc>
          <w:tcPr>
            <w:tcW w:w="1704" w:type="dxa"/>
            <w:tcBorders>
              <w:top w:val="nil"/>
              <w:left w:val="nil"/>
              <w:bottom w:val="nil"/>
              <w:right w:val="nil"/>
            </w:tcBorders>
            <w:shd w:val="clear" w:color="D9D9D9" w:fill="D9D9D9"/>
            <w:vAlign w:val="center"/>
            <w:hideMark/>
          </w:tcPr>
          <w:p w14:paraId="35822579" w14:textId="51017EF5"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-0.6097</w:t>
            </w:r>
            <w:r w:rsidR="005B068E">
              <w:rPr>
                <w:rFonts w:eastAsia="Times New Roman"/>
                <w:color w:val="000000"/>
                <w:sz w:val="20"/>
                <w:szCs w:val="20"/>
              </w:rPr>
              <w:t>**</w:t>
            </w:r>
          </w:p>
        </w:tc>
        <w:tc>
          <w:tcPr>
            <w:tcW w:w="1704" w:type="dxa"/>
            <w:tcBorders>
              <w:top w:val="nil"/>
              <w:left w:val="nil"/>
              <w:bottom w:val="nil"/>
              <w:right w:val="nil"/>
            </w:tcBorders>
            <w:shd w:val="clear" w:color="D9D9D9" w:fill="D9D9D9"/>
            <w:vAlign w:val="center"/>
            <w:hideMark/>
          </w:tcPr>
          <w:p w14:paraId="5CE4562B" w14:textId="77777777" w:rsidR="003B59A5" w:rsidRPr="003B59A5" w:rsidRDefault="003B59A5" w:rsidP="003B59A5">
            <w:pPr>
              <w:spacing w:after="0" w:line="240" w:lineRule="auto"/>
              <w:jc w:val="center"/>
              <w:rPr>
                <w:rFonts w:eastAsia="Times New Roman"/>
                <w:color w:val="000000"/>
                <w:sz w:val="20"/>
                <w:szCs w:val="20"/>
              </w:rPr>
            </w:pPr>
          </w:p>
        </w:tc>
        <w:tc>
          <w:tcPr>
            <w:tcW w:w="1704" w:type="dxa"/>
            <w:tcBorders>
              <w:top w:val="nil"/>
              <w:left w:val="nil"/>
              <w:bottom w:val="nil"/>
              <w:right w:val="nil"/>
            </w:tcBorders>
            <w:shd w:val="clear" w:color="D9D9D9" w:fill="D9D9D9"/>
            <w:vAlign w:val="center"/>
            <w:hideMark/>
          </w:tcPr>
          <w:p w14:paraId="3ECA86D7" w14:textId="77777777" w:rsidR="003B59A5" w:rsidRPr="003B59A5" w:rsidRDefault="003B59A5" w:rsidP="003B59A5">
            <w:pPr>
              <w:spacing w:after="0" w:line="240" w:lineRule="auto"/>
              <w:jc w:val="center"/>
              <w:rPr>
                <w:rFonts w:eastAsia="Times New Roman"/>
                <w:color w:val="auto"/>
                <w:sz w:val="20"/>
                <w:szCs w:val="20"/>
              </w:rPr>
            </w:pPr>
          </w:p>
        </w:tc>
        <w:tc>
          <w:tcPr>
            <w:tcW w:w="1704" w:type="dxa"/>
            <w:tcBorders>
              <w:top w:val="nil"/>
              <w:left w:val="nil"/>
              <w:bottom w:val="nil"/>
              <w:right w:val="nil"/>
            </w:tcBorders>
            <w:shd w:val="clear" w:color="D9D9D9" w:fill="D9D9D9"/>
            <w:vAlign w:val="center"/>
            <w:hideMark/>
          </w:tcPr>
          <w:p w14:paraId="7AA3AA10" w14:textId="77777777" w:rsidR="003B59A5" w:rsidRPr="003B59A5" w:rsidRDefault="003B59A5" w:rsidP="003B59A5">
            <w:pPr>
              <w:spacing w:after="0" w:line="240" w:lineRule="auto"/>
              <w:jc w:val="center"/>
              <w:rPr>
                <w:rFonts w:eastAsia="Times New Roman"/>
                <w:color w:val="auto"/>
                <w:sz w:val="20"/>
                <w:szCs w:val="20"/>
              </w:rPr>
            </w:pPr>
          </w:p>
        </w:tc>
        <w:tc>
          <w:tcPr>
            <w:tcW w:w="1699" w:type="dxa"/>
            <w:tcBorders>
              <w:top w:val="nil"/>
              <w:left w:val="nil"/>
              <w:bottom w:val="nil"/>
              <w:right w:val="nil"/>
            </w:tcBorders>
            <w:shd w:val="clear" w:color="D9D9D9" w:fill="D9D9D9"/>
            <w:vAlign w:val="center"/>
            <w:hideMark/>
          </w:tcPr>
          <w:p w14:paraId="73C01E59" w14:textId="77777777" w:rsidR="003B59A5" w:rsidRPr="003B59A5" w:rsidRDefault="003B59A5" w:rsidP="003B59A5">
            <w:pPr>
              <w:spacing w:after="0" w:line="240" w:lineRule="auto"/>
              <w:jc w:val="center"/>
              <w:rPr>
                <w:rFonts w:eastAsia="Times New Roman"/>
                <w:color w:val="auto"/>
                <w:sz w:val="20"/>
                <w:szCs w:val="20"/>
              </w:rPr>
            </w:pPr>
          </w:p>
        </w:tc>
      </w:tr>
      <w:tr w:rsidR="003B59A5" w:rsidRPr="003B59A5" w14:paraId="042E1CFC" w14:textId="77777777" w:rsidTr="003B59A5">
        <w:trPr>
          <w:trHeight w:val="439"/>
        </w:trPr>
        <w:tc>
          <w:tcPr>
            <w:tcW w:w="1753" w:type="dxa"/>
            <w:tcBorders>
              <w:top w:val="nil"/>
              <w:left w:val="nil"/>
              <w:bottom w:val="nil"/>
              <w:right w:val="nil"/>
            </w:tcBorders>
            <w:shd w:val="clear" w:color="auto" w:fill="auto"/>
            <w:vAlign w:val="center"/>
            <w:hideMark/>
          </w:tcPr>
          <w:p w14:paraId="72C54FEF"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5</w:t>
            </w:r>
          </w:p>
        </w:tc>
        <w:tc>
          <w:tcPr>
            <w:tcW w:w="1701" w:type="dxa"/>
            <w:tcBorders>
              <w:top w:val="nil"/>
              <w:left w:val="nil"/>
              <w:bottom w:val="nil"/>
              <w:right w:val="nil"/>
            </w:tcBorders>
            <w:shd w:val="clear" w:color="auto" w:fill="auto"/>
            <w:vAlign w:val="center"/>
            <w:hideMark/>
          </w:tcPr>
          <w:p w14:paraId="16986D2D" w14:textId="0EFDADEF"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0.4578</w:t>
            </w:r>
            <w:r w:rsidR="00B8204B">
              <w:rPr>
                <w:rFonts w:eastAsia="Times New Roman"/>
                <w:color w:val="000000"/>
                <w:sz w:val="20"/>
                <w:szCs w:val="20"/>
              </w:rPr>
              <w:t>*</w:t>
            </w:r>
          </w:p>
        </w:tc>
        <w:tc>
          <w:tcPr>
            <w:tcW w:w="1701" w:type="dxa"/>
            <w:tcBorders>
              <w:top w:val="nil"/>
              <w:left w:val="nil"/>
              <w:bottom w:val="nil"/>
              <w:right w:val="nil"/>
            </w:tcBorders>
            <w:shd w:val="clear" w:color="auto" w:fill="auto"/>
            <w:vAlign w:val="center"/>
            <w:hideMark/>
          </w:tcPr>
          <w:p w14:paraId="70A119CE" w14:textId="3506622C"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-0.5348</w:t>
            </w:r>
            <w:r w:rsidR="00B8204B">
              <w:rPr>
                <w:rFonts w:eastAsia="Times New Roman"/>
                <w:color w:val="000000"/>
                <w:sz w:val="20"/>
                <w:szCs w:val="20"/>
              </w:rPr>
              <w:t>*</w:t>
            </w:r>
          </w:p>
        </w:tc>
        <w:tc>
          <w:tcPr>
            <w:tcW w:w="1704" w:type="dxa"/>
            <w:tcBorders>
              <w:top w:val="nil"/>
              <w:left w:val="nil"/>
              <w:bottom w:val="nil"/>
              <w:right w:val="nil"/>
            </w:tcBorders>
            <w:shd w:val="clear" w:color="auto" w:fill="auto"/>
            <w:vAlign w:val="center"/>
            <w:hideMark/>
          </w:tcPr>
          <w:p w14:paraId="6F67F875"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0.3437</w:t>
            </w:r>
          </w:p>
        </w:tc>
        <w:tc>
          <w:tcPr>
            <w:tcW w:w="1704" w:type="dxa"/>
            <w:tcBorders>
              <w:top w:val="nil"/>
              <w:left w:val="nil"/>
              <w:bottom w:val="nil"/>
              <w:right w:val="nil"/>
            </w:tcBorders>
            <w:shd w:val="clear" w:color="auto" w:fill="auto"/>
            <w:vAlign w:val="center"/>
            <w:hideMark/>
          </w:tcPr>
          <w:p w14:paraId="02B38DD4"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-0.0986</w:t>
            </w:r>
          </w:p>
        </w:tc>
        <w:tc>
          <w:tcPr>
            <w:tcW w:w="1704" w:type="dxa"/>
            <w:tcBorders>
              <w:top w:val="nil"/>
              <w:left w:val="nil"/>
              <w:bottom w:val="nil"/>
              <w:right w:val="nil"/>
            </w:tcBorders>
            <w:shd w:val="clear" w:color="auto" w:fill="auto"/>
            <w:vAlign w:val="center"/>
            <w:hideMark/>
          </w:tcPr>
          <w:p w14:paraId="3D54B217" w14:textId="77777777" w:rsidR="003B59A5" w:rsidRPr="003B59A5" w:rsidRDefault="003B59A5" w:rsidP="003B59A5">
            <w:pPr>
              <w:spacing w:after="0" w:line="240" w:lineRule="auto"/>
              <w:jc w:val="center"/>
              <w:rPr>
                <w:rFonts w:eastAsia="Times New Roman"/>
                <w:color w:val="000000"/>
                <w:sz w:val="20"/>
                <w:szCs w:val="20"/>
              </w:rPr>
            </w:pPr>
          </w:p>
        </w:tc>
        <w:tc>
          <w:tcPr>
            <w:tcW w:w="1704" w:type="dxa"/>
            <w:tcBorders>
              <w:top w:val="nil"/>
              <w:left w:val="nil"/>
              <w:bottom w:val="nil"/>
              <w:right w:val="nil"/>
            </w:tcBorders>
            <w:shd w:val="clear" w:color="auto" w:fill="auto"/>
            <w:vAlign w:val="center"/>
            <w:hideMark/>
          </w:tcPr>
          <w:p w14:paraId="7540FF69" w14:textId="77777777" w:rsidR="003B59A5" w:rsidRPr="003B59A5" w:rsidRDefault="003B59A5" w:rsidP="003B59A5">
            <w:pPr>
              <w:spacing w:after="0" w:line="240" w:lineRule="auto"/>
              <w:jc w:val="center"/>
              <w:rPr>
                <w:rFonts w:eastAsia="Times New Roman"/>
                <w:color w:val="auto"/>
                <w:sz w:val="20"/>
                <w:szCs w:val="20"/>
              </w:rPr>
            </w:pPr>
          </w:p>
        </w:tc>
        <w:tc>
          <w:tcPr>
            <w:tcW w:w="1699" w:type="dxa"/>
            <w:tcBorders>
              <w:top w:val="nil"/>
              <w:left w:val="nil"/>
              <w:bottom w:val="nil"/>
              <w:right w:val="nil"/>
            </w:tcBorders>
            <w:shd w:val="clear" w:color="auto" w:fill="auto"/>
            <w:vAlign w:val="center"/>
            <w:hideMark/>
          </w:tcPr>
          <w:p w14:paraId="599354EE" w14:textId="77777777" w:rsidR="003B59A5" w:rsidRPr="003B59A5" w:rsidRDefault="003B59A5" w:rsidP="003B59A5">
            <w:pPr>
              <w:spacing w:after="0" w:line="240" w:lineRule="auto"/>
              <w:jc w:val="center"/>
              <w:rPr>
                <w:rFonts w:eastAsia="Times New Roman"/>
                <w:color w:val="auto"/>
                <w:sz w:val="20"/>
                <w:szCs w:val="20"/>
              </w:rPr>
            </w:pPr>
          </w:p>
        </w:tc>
      </w:tr>
      <w:tr w:rsidR="003B59A5" w:rsidRPr="003B59A5" w14:paraId="6BA24DA4" w14:textId="77777777" w:rsidTr="003B59A5">
        <w:trPr>
          <w:trHeight w:val="439"/>
        </w:trPr>
        <w:tc>
          <w:tcPr>
            <w:tcW w:w="1753" w:type="dxa"/>
            <w:tcBorders>
              <w:top w:val="nil"/>
              <w:left w:val="nil"/>
              <w:bottom w:val="nil"/>
              <w:right w:val="nil"/>
            </w:tcBorders>
            <w:shd w:val="clear" w:color="D9D9D9" w:fill="D9D9D9"/>
            <w:vAlign w:val="center"/>
            <w:hideMark/>
          </w:tcPr>
          <w:p w14:paraId="781A9FF3"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6</w:t>
            </w:r>
          </w:p>
        </w:tc>
        <w:tc>
          <w:tcPr>
            <w:tcW w:w="1701" w:type="dxa"/>
            <w:tcBorders>
              <w:top w:val="nil"/>
              <w:left w:val="nil"/>
              <w:bottom w:val="nil"/>
              <w:right w:val="nil"/>
            </w:tcBorders>
            <w:shd w:val="clear" w:color="D9D9D9" w:fill="D9D9D9"/>
            <w:vAlign w:val="center"/>
            <w:hideMark/>
          </w:tcPr>
          <w:p w14:paraId="30771428" w14:textId="50F0FC3D"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0.4684</w:t>
            </w:r>
            <w:r w:rsidR="00B8204B">
              <w:rPr>
                <w:rFonts w:eastAsia="Times New Roman"/>
                <w:color w:val="000000"/>
                <w:sz w:val="20"/>
                <w:szCs w:val="20"/>
              </w:rPr>
              <w:t>*</w:t>
            </w:r>
          </w:p>
        </w:tc>
        <w:tc>
          <w:tcPr>
            <w:tcW w:w="1701" w:type="dxa"/>
            <w:tcBorders>
              <w:top w:val="nil"/>
              <w:left w:val="nil"/>
              <w:bottom w:val="nil"/>
              <w:right w:val="nil"/>
            </w:tcBorders>
            <w:shd w:val="clear" w:color="D9D9D9" w:fill="D9D9D9"/>
            <w:vAlign w:val="center"/>
            <w:hideMark/>
          </w:tcPr>
          <w:p w14:paraId="634D0524" w14:textId="48098A39"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-0.5245</w:t>
            </w:r>
            <w:r w:rsidR="00B8204B">
              <w:rPr>
                <w:rFonts w:eastAsia="Times New Roman"/>
                <w:color w:val="000000"/>
                <w:sz w:val="20"/>
                <w:szCs w:val="20"/>
              </w:rPr>
              <w:t>*</w:t>
            </w:r>
          </w:p>
        </w:tc>
        <w:tc>
          <w:tcPr>
            <w:tcW w:w="1704" w:type="dxa"/>
            <w:tcBorders>
              <w:top w:val="nil"/>
              <w:left w:val="nil"/>
              <w:bottom w:val="nil"/>
              <w:right w:val="nil"/>
            </w:tcBorders>
            <w:shd w:val="clear" w:color="D9D9D9" w:fill="D9D9D9"/>
            <w:vAlign w:val="center"/>
            <w:hideMark/>
          </w:tcPr>
          <w:p w14:paraId="1CCB2247"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0.3319</w:t>
            </w:r>
          </w:p>
        </w:tc>
        <w:tc>
          <w:tcPr>
            <w:tcW w:w="1704" w:type="dxa"/>
            <w:tcBorders>
              <w:top w:val="nil"/>
              <w:left w:val="nil"/>
              <w:bottom w:val="nil"/>
              <w:right w:val="nil"/>
            </w:tcBorders>
            <w:shd w:val="clear" w:color="D9D9D9" w:fill="D9D9D9"/>
            <w:vAlign w:val="center"/>
            <w:hideMark/>
          </w:tcPr>
          <w:p w14:paraId="37EEBC5C"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-0.1022</w:t>
            </w:r>
          </w:p>
        </w:tc>
        <w:tc>
          <w:tcPr>
            <w:tcW w:w="1704" w:type="dxa"/>
            <w:tcBorders>
              <w:top w:val="nil"/>
              <w:left w:val="nil"/>
              <w:bottom w:val="nil"/>
              <w:right w:val="nil"/>
            </w:tcBorders>
            <w:shd w:val="clear" w:color="D9D9D9" w:fill="D9D9D9"/>
            <w:vAlign w:val="center"/>
            <w:hideMark/>
          </w:tcPr>
          <w:p w14:paraId="5CBCE299" w14:textId="31089349"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0.9975</w:t>
            </w:r>
            <w:r w:rsidR="00B8204B">
              <w:rPr>
                <w:rFonts w:eastAsia="Times New Roman"/>
                <w:color w:val="000000"/>
                <w:sz w:val="20"/>
                <w:szCs w:val="20"/>
              </w:rPr>
              <w:t>**</w:t>
            </w:r>
          </w:p>
        </w:tc>
        <w:tc>
          <w:tcPr>
            <w:tcW w:w="1704" w:type="dxa"/>
            <w:tcBorders>
              <w:top w:val="nil"/>
              <w:left w:val="nil"/>
              <w:bottom w:val="nil"/>
              <w:right w:val="nil"/>
            </w:tcBorders>
            <w:shd w:val="clear" w:color="D9D9D9" w:fill="D9D9D9"/>
            <w:vAlign w:val="center"/>
            <w:hideMark/>
          </w:tcPr>
          <w:p w14:paraId="554DE4DE" w14:textId="77777777" w:rsidR="003B59A5" w:rsidRPr="003B59A5" w:rsidRDefault="003B59A5" w:rsidP="003B59A5">
            <w:pPr>
              <w:spacing w:after="0" w:line="240" w:lineRule="auto"/>
              <w:jc w:val="center"/>
              <w:rPr>
                <w:rFonts w:eastAsia="Times New Roman"/>
                <w:color w:val="000000"/>
                <w:sz w:val="20"/>
                <w:szCs w:val="20"/>
              </w:rPr>
            </w:pPr>
          </w:p>
        </w:tc>
        <w:tc>
          <w:tcPr>
            <w:tcW w:w="1699" w:type="dxa"/>
            <w:tcBorders>
              <w:top w:val="nil"/>
              <w:left w:val="nil"/>
              <w:bottom w:val="nil"/>
              <w:right w:val="nil"/>
            </w:tcBorders>
            <w:shd w:val="clear" w:color="D9D9D9" w:fill="D9D9D9"/>
            <w:vAlign w:val="center"/>
            <w:hideMark/>
          </w:tcPr>
          <w:p w14:paraId="2851F7F6" w14:textId="77777777" w:rsidR="003B59A5" w:rsidRPr="003B59A5" w:rsidRDefault="003B59A5" w:rsidP="003B59A5">
            <w:pPr>
              <w:spacing w:after="0" w:line="240" w:lineRule="auto"/>
              <w:jc w:val="center"/>
              <w:rPr>
                <w:rFonts w:eastAsia="Times New Roman"/>
                <w:color w:val="auto"/>
                <w:sz w:val="20"/>
                <w:szCs w:val="20"/>
              </w:rPr>
            </w:pPr>
          </w:p>
        </w:tc>
      </w:tr>
      <w:tr w:rsidR="003B59A5" w:rsidRPr="003B59A5" w14:paraId="48682267" w14:textId="77777777" w:rsidTr="003B59A5">
        <w:trPr>
          <w:trHeight w:val="439"/>
        </w:trPr>
        <w:tc>
          <w:tcPr>
            <w:tcW w:w="1753" w:type="dxa"/>
            <w:tcBorders>
              <w:top w:val="nil"/>
              <w:left w:val="nil"/>
              <w:bottom w:val="nil"/>
              <w:right w:val="nil"/>
            </w:tcBorders>
            <w:shd w:val="clear" w:color="auto" w:fill="auto"/>
            <w:vAlign w:val="center"/>
            <w:hideMark/>
          </w:tcPr>
          <w:p w14:paraId="4C896C09"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7</w:t>
            </w:r>
          </w:p>
        </w:tc>
        <w:tc>
          <w:tcPr>
            <w:tcW w:w="1701" w:type="dxa"/>
            <w:tcBorders>
              <w:top w:val="nil"/>
              <w:left w:val="nil"/>
              <w:bottom w:val="nil"/>
              <w:right w:val="nil"/>
            </w:tcBorders>
            <w:shd w:val="clear" w:color="auto" w:fill="auto"/>
            <w:vAlign w:val="center"/>
            <w:hideMark/>
          </w:tcPr>
          <w:p w14:paraId="4F027EFE"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0.4322</w:t>
            </w:r>
          </w:p>
        </w:tc>
        <w:tc>
          <w:tcPr>
            <w:tcW w:w="1701" w:type="dxa"/>
            <w:tcBorders>
              <w:top w:val="nil"/>
              <w:left w:val="nil"/>
              <w:bottom w:val="nil"/>
              <w:right w:val="nil"/>
            </w:tcBorders>
            <w:shd w:val="clear" w:color="auto" w:fill="auto"/>
            <w:vAlign w:val="center"/>
            <w:hideMark/>
          </w:tcPr>
          <w:p w14:paraId="2DCEBB6E" w14:textId="3107248C"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-0.5774</w:t>
            </w:r>
            <w:r w:rsidR="00B8204B">
              <w:rPr>
                <w:rFonts w:eastAsia="Times New Roman"/>
                <w:color w:val="000000"/>
                <w:sz w:val="20"/>
                <w:szCs w:val="20"/>
              </w:rPr>
              <w:t>**</w:t>
            </w:r>
          </w:p>
        </w:tc>
        <w:tc>
          <w:tcPr>
            <w:tcW w:w="1704" w:type="dxa"/>
            <w:tcBorders>
              <w:top w:val="nil"/>
              <w:left w:val="nil"/>
              <w:bottom w:val="nil"/>
              <w:right w:val="nil"/>
            </w:tcBorders>
            <w:shd w:val="clear" w:color="auto" w:fill="auto"/>
            <w:vAlign w:val="center"/>
            <w:hideMark/>
          </w:tcPr>
          <w:p w14:paraId="6EF926AD"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0.3102</w:t>
            </w:r>
          </w:p>
        </w:tc>
        <w:tc>
          <w:tcPr>
            <w:tcW w:w="1704" w:type="dxa"/>
            <w:tcBorders>
              <w:top w:val="nil"/>
              <w:left w:val="nil"/>
              <w:bottom w:val="nil"/>
              <w:right w:val="nil"/>
            </w:tcBorders>
            <w:shd w:val="clear" w:color="auto" w:fill="auto"/>
            <w:vAlign w:val="center"/>
            <w:hideMark/>
          </w:tcPr>
          <w:p w14:paraId="674DB222"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-0.0798</w:t>
            </w:r>
          </w:p>
        </w:tc>
        <w:tc>
          <w:tcPr>
            <w:tcW w:w="1704" w:type="dxa"/>
            <w:tcBorders>
              <w:top w:val="nil"/>
              <w:left w:val="nil"/>
              <w:bottom w:val="nil"/>
              <w:right w:val="nil"/>
            </w:tcBorders>
            <w:shd w:val="clear" w:color="auto" w:fill="auto"/>
            <w:vAlign w:val="center"/>
            <w:hideMark/>
          </w:tcPr>
          <w:p w14:paraId="2AB7A2C9" w14:textId="7A11DE35"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0.9442</w:t>
            </w:r>
            <w:r w:rsidR="00B8204B">
              <w:rPr>
                <w:rFonts w:eastAsia="Times New Roman"/>
                <w:color w:val="000000"/>
                <w:sz w:val="20"/>
                <w:szCs w:val="20"/>
              </w:rPr>
              <w:t>**</w:t>
            </w:r>
          </w:p>
        </w:tc>
        <w:tc>
          <w:tcPr>
            <w:tcW w:w="1704" w:type="dxa"/>
            <w:tcBorders>
              <w:top w:val="nil"/>
              <w:left w:val="nil"/>
              <w:bottom w:val="nil"/>
              <w:right w:val="nil"/>
            </w:tcBorders>
            <w:shd w:val="clear" w:color="auto" w:fill="auto"/>
            <w:vAlign w:val="center"/>
            <w:hideMark/>
          </w:tcPr>
          <w:p w14:paraId="61ECCA17" w14:textId="1A867ECF"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0.9421</w:t>
            </w:r>
            <w:r w:rsidR="00B8204B">
              <w:rPr>
                <w:rFonts w:eastAsia="Times New Roman"/>
                <w:color w:val="000000"/>
                <w:sz w:val="20"/>
                <w:szCs w:val="20"/>
              </w:rPr>
              <w:t>**</w:t>
            </w:r>
          </w:p>
        </w:tc>
        <w:tc>
          <w:tcPr>
            <w:tcW w:w="1699" w:type="dxa"/>
            <w:tcBorders>
              <w:top w:val="nil"/>
              <w:left w:val="nil"/>
              <w:bottom w:val="nil"/>
              <w:right w:val="nil"/>
            </w:tcBorders>
            <w:shd w:val="clear" w:color="auto" w:fill="auto"/>
            <w:vAlign w:val="center"/>
            <w:hideMark/>
          </w:tcPr>
          <w:p w14:paraId="5411C2B9" w14:textId="77777777" w:rsidR="003B59A5" w:rsidRPr="003B59A5" w:rsidRDefault="003B59A5" w:rsidP="003B59A5">
            <w:pPr>
              <w:spacing w:after="0" w:line="240" w:lineRule="auto"/>
              <w:jc w:val="center"/>
              <w:rPr>
                <w:rFonts w:eastAsia="Times New Roman"/>
                <w:color w:val="000000"/>
                <w:sz w:val="20"/>
                <w:szCs w:val="20"/>
              </w:rPr>
            </w:pPr>
          </w:p>
        </w:tc>
      </w:tr>
      <w:tr w:rsidR="003B59A5" w:rsidRPr="003B59A5" w14:paraId="40E27707" w14:textId="77777777" w:rsidTr="003B59A5">
        <w:trPr>
          <w:trHeight w:val="439"/>
        </w:trPr>
        <w:tc>
          <w:tcPr>
            <w:tcW w:w="1753" w:type="dxa"/>
            <w:tcBorders>
              <w:top w:val="nil"/>
              <w:left w:val="nil"/>
              <w:bottom w:val="single" w:sz="4" w:space="0" w:color="000000"/>
              <w:right w:val="nil"/>
            </w:tcBorders>
            <w:shd w:val="clear" w:color="D9D9D9" w:fill="D9D9D9"/>
            <w:vAlign w:val="center"/>
            <w:hideMark/>
          </w:tcPr>
          <w:p w14:paraId="5DFC922C" w14:textId="77777777" w:rsidR="003B59A5" w:rsidRPr="003B59A5" w:rsidRDefault="003B59A5" w:rsidP="003B59A5">
            <w:pPr>
              <w:spacing w:after="0" w:line="240" w:lineRule="auto"/>
              <w:jc w:val="center"/>
              <w:rPr>
                <w:rFonts w:eastAsia="Times New Roman"/>
                <w:b/>
                <w:bCs/>
                <w:color w:val="000000"/>
                <w:sz w:val="20"/>
                <w:szCs w:val="20"/>
              </w:rPr>
            </w:pPr>
            <w:r w:rsidRPr="003B59A5">
              <w:rPr>
                <w:rFonts w:eastAsia="Times New Roman"/>
                <w:b/>
                <w:bCs/>
                <w:color w:val="000000"/>
                <w:sz w:val="20"/>
                <w:szCs w:val="20"/>
              </w:rPr>
              <w:t>8</w:t>
            </w:r>
          </w:p>
        </w:tc>
        <w:tc>
          <w:tcPr>
            <w:tcW w:w="1701" w:type="dxa"/>
            <w:tcBorders>
              <w:top w:val="nil"/>
              <w:left w:val="nil"/>
              <w:bottom w:val="single" w:sz="4" w:space="0" w:color="000000"/>
              <w:right w:val="nil"/>
            </w:tcBorders>
            <w:shd w:val="clear" w:color="D9D9D9" w:fill="D9D9D9"/>
            <w:vAlign w:val="center"/>
            <w:hideMark/>
          </w:tcPr>
          <w:p w14:paraId="3D808A23"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0.2496</w:t>
            </w:r>
          </w:p>
        </w:tc>
        <w:tc>
          <w:tcPr>
            <w:tcW w:w="1701" w:type="dxa"/>
            <w:tcBorders>
              <w:top w:val="nil"/>
              <w:left w:val="nil"/>
              <w:bottom w:val="single" w:sz="4" w:space="0" w:color="000000"/>
              <w:right w:val="nil"/>
            </w:tcBorders>
            <w:shd w:val="clear" w:color="D9D9D9" w:fill="D9D9D9"/>
            <w:vAlign w:val="center"/>
            <w:hideMark/>
          </w:tcPr>
          <w:p w14:paraId="074026A0"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-0.1991</w:t>
            </w:r>
          </w:p>
        </w:tc>
        <w:tc>
          <w:tcPr>
            <w:tcW w:w="1704" w:type="dxa"/>
            <w:tcBorders>
              <w:top w:val="nil"/>
              <w:left w:val="nil"/>
              <w:bottom w:val="single" w:sz="4" w:space="0" w:color="000000"/>
              <w:right w:val="nil"/>
            </w:tcBorders>
            <w:shd w:val="clear" w:color="D9D9D9" w:fill="D9D9D9"/>
            <w:vAlign w:val="center"/>
            <w:hideMark/>
          </w:tcPr>
          <w:p w14:paraId="43168DA9"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-0.0699</w:t>
            </w:r>
          </w:p>
        </w:tc>
        <w:tc>
          <w:tcPr>
            <w:tcW w:w="1704" w:type="dxa"/>
            <w:tcBorders>
              <w:top w:val="nil"/>
              <w:left w:val="nil"/>
              <w:bottom w:val="single" w:sz="4" w:space="0" w:color="000000"/>
              <w:right w:val="nil"/>
            </w:tcBorders>
            <w:shd w:val="clear" w:color="D9D9D9" w:fill="D9D9D9"/>
            <w:vAlign w:val="center"/>
            <w:hideMark/>
          </w:tcPr>
          <w:p w14:paraId="53455573"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0.077</w:t>
            </w:r>
          </w:p>
        </w:tc>
        <w:tc>
          <w:tcPr>
            <w:tcW w:w="1704" w:type="dxa"/>
            <w:tcBorders>
              <w:top w:val="nil"/>
              <w:left w:val="nil"/>
              <w:bottom w:val="single" w:sz="4" w:space="0" w:color="000000"/>
              <w:right w:val="nil"/>
            </w:tcBorders>
            <w:shd w:val="clear" w:color="D9D9D9" w:fill="D9D9D9"/>
            <w:vAlign w:val="center"/>
            <w:hideMark/>
          </w:tcPr>
          <w:p w14:paraId="25EBFA71"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0.0953</w:t>
            </w:r>
          </w:p>
        </w:tc>
        <w:tc>
          <w:tcPr>
            <w:tcW w:w="1704" w:type="dxa"/>
            <w:tcBorders>
              <w:top w:val="nil"/>
              <w:left w:val="nil"/>
              <w:bottom w:val="single" w:sz="4" w:space="0" w:color="000000"/>
              <w:right w:val="nil"/>
            </w:tcBorders>
            <w:shd w:val="clear" w:color="D9D9D9" w:fill="D9D9D9"/>
            <w:vAlign w:val="center"/>
            <w:hideMark/>
          </w:tcPr>
          <w:p w14:paraId="68F37679"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0.0932</w:t>
            </w:r>
          </w:p>
        </w:tc>
        <w:tc>
          <w:tcPr>
            <w:tcW w:w="1699" w:type="dxa"/>
            <w:tcBorders>
              <w:top w:val="nil"/>
              <w:left w:val="nil"/>
              <w:bottom w:val="single" w:sz="4" w:space="0" w:color="000000"/>
              <w:right w:val="nil"/>
            </w:tcBorders>
            <w:shd w:val="clear" w:color="D9D9D9" w:fill="D9D9D9"/>
            <w:vAlign w:val="center"/>
            <w:hideMark/>
          </w:tcPr>
          <w:p w14:paraId="5F14ED5A" w14:textId="77777777" w:rsidR="003B59A5" w:rsidRPr="003B59A5" w:rsidRDefault="003B59A5" w:rsidP="003B59A5">
            <w:pPr>
              <w:spacing w:after="0" w:line="240" w:lineRule="auto"/>
              <w:jc w:val="center"/>
              <w:rPr>
                <w:rFonts w:eastAsia="Times New Roman"/>
                <w:color w:val="000000"/>
                <w:sz w:val="20"/>
                <w:szCs w:val="20"/>
              </w:rPr>
            </w:pPr>
            <w:r w:rsidRPr="003B59A5">
              <w:rPr>
                <w:rFonts w:eastAsia="Times New Roman"/>
                <w:color w:val="000000"/>
                <w:sz w:val="20"/>
                <w:szCs w:val="20"/>
              </w:rPr>
              <w:t>0.123</w:t>
            </w:r>
          </w:p>
        </w:tc>
      </w:tr>
    </w:tbl>
    <w:p w14:paraId="70547B51" w14:textId="3483EED5" w:rsidR="003B59A5" w:rsidRPr="005A26EA" w:rsidRDefault="005A26EA" w:rsidP="00D81EEC">
      <w:pPr>
        <w:autoSpaceDE w:val="0"/>
        <w:autoSpaceDN w:val="0"/>
        <w:adjustRightInd w:val="0"/>
        <w:spacing w:after="160" w:line="240" w:lineRule="auto"/>
        <w:jc w:val="both"/>
        <w:rPr>
          <w:rFonts w:eastAsia="Calibri"/>
          <w:bCs/>
          <w:color w:val="000000"/>
          <w:sz w:val="20"/>
          <w:szCs w:val="20"/>
          <w:lang w:eastAsia="en-US"/>
        </w:rPr>
      </w:pPr>
      <w:proofErr w:type="gramStart"/>
      <w:r w:rsidRPr="005A26EA">
        <w:rPr>
          <w:rFonts w:eastAsia="Times New Roman"/>
          <w:sz w:val="20"/>
          <w:szCs w:val="20"/>
          <w:lang w:eastAsia="en-US"/>
        </w:rPr>
        <w:t xml:space="preserve">*: p&lt;0.05, **: p&lt;0.01 olasılık düzeyinde </w:t>
      </w:r>
      <w:r w:rsidR="00ED704D">
        <w:rPr>
          <w:rFonts w:eastAsia="Times New Roman"/>
          <w:sz w:val="20"/>
          <w:szCs w:val="20"/>
          <w:lang w:eastAsia="en-US"/>
        </w:rPr>
        <w:t>önemli</w:t>
      </w:r>
      <w:r w:rsidRPr="005A26EA">
        <w:rPr>
          <w:rFonts w:eastAsia="Calibri"/>
          <w:bCs/>
          <w:color w:val="000000"/>
          <w:sz w:val="20"/>
          <w:szCs w:val="20"/>
          <w:lang w:eastAsia="en-US"/>
        </w:rPr>
        <w:t xml:space="preserve"> ,</w:t>
      </w:r>
      <w:r w:rsidR="003B59A5" w:rsidRPr="005A26EA">
        <w:rPr>
          <w:rFonts w:eastAsia="Calibri"/>
          <w:b/>
          <w:color w:val="auto"/>
          <w:sz w:val="20"/>
          <w:szCs w:val="20"/>
          <w:lang w:eastAsia="en-US"/>
        </w:rPr>
        <w:t>***</w:t>
      </w:r>
      <w:r w:rsidR="003B59A5" w:rsidRPr="005A26EA">
        <w:rPr>
          <w:rFonts w:eastAsia="Calibri"/>
          <w:bCs/>
          <w:color w:val="000000"/>
          <w:sz w:val="20"/>
          <w:szCs w:val="20"/>
          <w:lang w:eastAsia="en-US"/>
        </w:rPr>
        <w:t xml:space="preserve"> 1</w:t>
      </w:r>
      <w:r w:rsidR="001E3836">
        <w:rPr>
          <w:rFonts w:eastAsia="Calibri"/>
          <w:bCs/>
          <w:color w:val="000000"/>
          <w:sz w:val="20"/>
          <w:szCs w:val="20"/>
          <w:lang w:eastAsia="en-US"/>
        </w:rPr>
        <w:t>:</w:t>
      </w:r>
      <w:r w:rsidR="003B59A5" w:rsidRPr="005A26EA">
        <w:rPr>
          <w:rFonts w:eastAsia="Calibri"/>
          <w:bCs/>
          <w:color w:val="000000"/>
          <w:sz w:val="20"/>
          <w:szCs w:val="20"/>
          <w:lang w:eastAsia="en-US"/>
        </w:rPr>
        <w:t xml:space="preserve"> TPY (mg</w:t>
      </w:r>
      <w:r w:rsidR="001E3836">
        <w:rPr>
          <w:rFonts w:eastAsia="Calibri"/>
          <w:bCs/>
          <w:color w:val="000000"/>
          <w:sz w:val="20"/>
          <w:szCs w:val="20"/>
          <w:lang w:eastAsia="en-US"/>
        </w:rPr>
        <w:t xml:space="preserve"> </w:t>
      </w:r>
      <w:r w:rsidR="003B59A5" w:rsidRPr="005A26EA">
        <w:rPr>
          <w:rFonts w:eastAsia="Calibri"/>
          <w:bCs/>
          <w:color w:val="000000"/>
          <w:sz w:val="20"/>
          <w:szCs w:val="20"/>
          <w:lang w:eastAsia="en-US"/>
        </w:rPr>
        <w:t>kg</w:t>
      </w:r>
      <w:r w:rsidR="001E3836" w:rsidRPr="001E3836">
        <w:rPr>
          <w:rFonts w:eastAsia="Calibri"/>
          <w:bCs/>
          <w:color w:val="000000"/>
          <w:sz w:val="20"/>
          <w:szCs w:val="20"/>
          <w:vertAlign w:val="superscript"/>
          <w:lang w:eastAsia="en-US"/>
        </w:rPr>
        <w:t>-1</w:t>
      </w:r>
      <w:r w:rsidR="00605FC1">
        <w:rPr>
          <w:rFonts w:eastAsia="Calibri"/>
          <w:bCs/>
          <w:color w:val="000000"/>
          <w:sz w:val="20"/>
          <w:szCs w:val="20"/>
          <w:lang w:eastAsia="en-US"/>
        </w:rPr>
        <w:t>, KM</w:t>
      </w:r>
      <w:r w:rsidR="001E3836">
        <w:rPr>
          <w:rFonts w:eastAsia="Calibri"/>
          <w:bCs/>
          <w:color w:val="000000"/>
          <w:sz w:val="20"/>
          <w:szCs w:val="20"/>
          <w:lang w:eastAsia="en-US"/>
        </w:rPr>
        <w:t xml:space="preserve">), </w:t>
      </w:r>
      <w:r w:rsidR="003B59A5" w:rsidRPr="005A26EA">
        <w:rPr>
          <w:rFonts w:eastAsia="Calibri"/>
          <w:bCs/>
          <w:color w:val="000000"/>
          <w:sz w:val="20"/>
          <w:szCs w:val="20"/>
          <w:lang w:eastAsia="en-US"/>
        </w:rPr>
        <w:t>2</w:t>
      </w:r>
      <w:r w:rsidR="001E3836">
        <w:rPr>
          <w:rFonts w:eastAsia="Calibri"/>
          <w:bCs/>
          <w:color w:val="000000"/>
          <w:sz w:val="20"/>
          <w:szCs w:val="20"/>
          <w:lang w:eastAsia="en-US"/>
        </w:rPr>
        <w:t>:</w:t>
      </w:r>
      <w:r w:rsidR="003B59A5" w:rsidRPr="005A26EA">
        <w:rPr>
          <w:rFonts w:eastAsia="Calibri"/>
          <w:bCs/>
          <w:color w:val="000000"/>
          <w:sz w:val="20"/>
          <w:szCs w:val="20"/>
          <w:lang w:eastAsia="en-US"/>
        </w:rPr>
        <w:t xml:space="preserve"> TPC </w:t>
      </w:r>
      <w:r w:rsidR="00605FC1" w:rsidRPr="005A26EA">
        <w:rPr>
          <w:rFonts w:eastAsia="Calibri"/>
          <w:bCs/>
          <w:color w:val="000000"/>
          <w:sz w:val="20"/>
          <w:szCs w:val="20"/>
          <w:lang w:eastAsia="en-US"/>
        </w:rPr>
        <w:t>(mg</w:t>
      </w:r>
      <w:r w:rsidR="00605FC1">
        <w:rPr>
          <w:rFonts w:eastAsia="Calibri"/>
          <w:bCs/>
          <w:color w:val="000000"/>
          <w:sz w:val="20"/>
          <w:szCs w:val="20"/>
          <w:lang w:eastAsia="en-US"/>
        </w:rPr>
        <w:t xml:space="preserve"> </w:t>
      </w:r>
      <w:r w:rsidR="00605FC1" w:rsidRPr="005A26EA">
        <w:rPr>
          <w:rFonts w:eastAsia="Calibri"/>
          <w:bCs/>
          <w:color w:val="000000"/>
          <w:sz w:val="20"/>
          <w:szCs w:val="20"/>
          <w:lang w:eastAsia="en-US"/>
        </w:rPr>
        <w:t>kg</w:t>
      </w:r>
      <w:r w:rsidR="00605FC1" w:rsidRPr="001E3836">
        <w:rPr>
          <w:rFonts w:eastAsia="Calibri"/>
          <w:bCs/>
          <w:color w:val="000000"/>
          <w:sz w:val="20"/>
          <w:szCs w:val="20"/>
          <w:vertAlign w:val="superscript"/>
          <w:lang w:eastAsia="en-US"/>
        </w:rPr>
        <w:t>-1</w:t>
      </w:r>
      <w:r w:rsidR="00605FC1">
        <w:rPr>
          <w:rFonts w:eastAsia="Calibri"/>
          <w:bCs/>
          <w:color w:val="000000"/>
          <w:sz w:val="20"/>
          <w:szCs w:val="20"/>
          <w:lang w:eastAsia="en-US"/>
        </w:rPr>
        <w:t>, KM)</w:t>
      </w:r>
      <w:r w:rsidR="001E3836">
        <w:rPr>
          <w:rFonts w:eastAsia="Calibri"/>
          <w:bCs/>
          <w:color w:val="000000"/>
          <w:sz w:val="20"/>
          <w:szCs w:val="20"/>
          <w:lang w:eastAsia="en-US"/>
        </w:rPr>
        <w:t>,</w:t>
      </w:r>
      <w:r w:rsidR="003B59A5" w:rsidRPr="005A26EA">
        <w:rPr>
          <w:rFonts w:eastAsia="Calibri"/>
          <w:bCs/>
          <w:color w:val="000000"/>
          <w:sz w:val="20"/>
          <w:szCs w:val="20"/>
          <w:lang w:eastAsia="en-US"/>
        </w:rPr>
        <w:t xml:space="preserve"> 3</w:t>
      </w:r>
      <w:r w:rsidR="001E3836">
        <w:rPr>
          <w:rFonts w:eastAsia="Calibri"/>
          <w:bCs/>
          <w:color w:val="000000"/>
          <w:sz w:val="20"/>
          <w:szCs w:val="20"/>
          <w:lang w:eastAsia="en-US"/>
        </w:rPr>
        <w:t>:</w:t>
      </w:r>
      <w:r w:rsidR="003B59A5" w:rsidRPr="005A26EA">
        <w:rPr>
          <w:rFonts w:eastAsia="Calibri"/>
          <w:bCs/>
          <w:color w:val="000000"/>
          <w:sz w:val="20"/>
          <w:szCs w:val="20"/>
          <w:lang w:eastAsia="en-US"/>
        </w:rPr>
        <w:t xml:space="preserve"> TFC</w:t>
      </w:r>
      <w:r w:rsidR="00D57073">
        <w:rPr>
          <w:rFonts w:eastAsia="Calibri"/>
          <w:bCs/>
          <w:color w:val="000000"/>
          <w:sz w:val="20"/>
          <w:szCs w:val="20"/>
          <w:lang w:eastAsia="en-US"/>
        </w:rPr>
        <w:t>,</w:t>
      </w:r>
      <w:r w:rsidR="003B59A5" w:rsidRPr="005A26EA">
        <w:rPr>
          <w:rFonts w:eastAsia="Calibri"/>
          <w:bCs/>
          <w:color w:val="000000"/>
          <w:sz w:val="20"/>
          <w:szCs w:val="20"/>
          <w:lang w:eastAsia="en-US"/>
        </w:rPr>
        <w:t xml:space="preserve"> QE </w:t>
      </w:r>
      <w:r w:rsidR="00D57073" w:rsidRPr="005A26EA">
        <w:rPr>
          <w:rFonts w:eastAsia="Calibri"/>
          <w:bCs/>
          <w:color w:val="000000"/>
          <w:sz w:val="20"/>
          <w:szCs w:val="20"/>
          <w:lang w:eastAsia="en-US"/>
        </w:rPr>
        <w:t>(mg</w:t>
      </w:r>
      <w:r w:rsidR="00D57073">
        <w:rPr>
          <w:rFonts w:eastAsia="Calibri"/>
          <w:bCs/>
          <w:color w:val="000000"/>
          <w:sz w:val="20"/>
          <w:szCs w:val="20"/>
          <w:lang w:eastAsia="en-US"/>
        </w:rPr>
        <w:t xml:space="preserve"> </w:t>
      </w:r>
      <w:r w:rsidR="00D57073" w:rsidRPr="005A26EA">
        <w:rPr>
          <w:rFonts w:eastAsia="Calibri"/>
          <w:bCs/>
          <w:color w:val="000000"/>
          <w:sz w:val="20"/>
          <w:szCs w:val="20"/>
          <w:lang w:eastAsia="en-US"/>
        </w:rPr>
        <w:t>kg</w:t>
      </w:r>
      <w:r w:rsidR="00D57073" w:rsidRPr="001E3836">
        <w:rPr>
          <w:rFonts w:eastAsia="Calibri"/>
          <w:bCs/>
          <w:color w:val="000000"/>
          <w:sz w:val="20"/>
          <w:szCs w:val="20"/>
          <w:vertAlign w:val="superscript"/>
          <w:lang w:eastAsia="en-US"/>
        </w:rPr>
        <w:t>-1</w:t>
      </w:r>
      <w:r w:rsidR="00D57073">
        <w:rPr>
          <w:rFonts w:eastAsia="Calibri"/>
          <w:bCs/>
          <w:color w:val="000000"/>
          <w:sz w:val="20"/>
          <w:szCs w:val="20"/>
          <w:lang w:eastAsia="en-US"/>
        </w:rPr>
        <w:t>, KM)</w:t>
      </w:r>
      <w:r w:rsidR="001E3836">
        <w:rPr>
          <w:rFonts w:eastAsia="Calibri"/>
          <w:bCs/>
          <w:color w:val="000000"/>
          <w:sz w:val="20"/>
          <w:szCs w:val="20"/>
          <w:lang w:eastAsia="en-US"/>
        </w:rPr>
        <w:t xml:space="preserve">, </w:t>
      </w:r>
      <w:r w:rsidR="003B59A5" w:rsidRPr="005A26EA">
        <w:rPr>
          <w:rFonts w:eastAsia="Calibri"/>
          <w:bCs/>
          <w:color w:val="000000"/>
          <w:sz w:val="20"/>
          <w:szCs w:val="20"/>
          <w:lang w:eastAsia="en-US"/>
        </w:rPr>
        <w:t xml:space="preserve"> 4</w:t>
      </w:r>
      <w:r w:rsidR="001E3836">
        <w:rPr>
          <w:rFonts w:eastAsia="Calibri"/>
          <w:bCs/>
          <w:color w:val="000000"/>
          <w:sz w:val="20"/>
          <w:szCs w:val="20"/>
          <w:lang w:eastAsia="en-US"/>
        </w:rPr>
        <w:t>:</w:t>
      </w:r>
      <w:r w:rsidR="003B59A5" w:rsidRPr="005A26EA">
        <w:rPr>
          <w:rFonts w:eastAsia="Calibri"/>
          <w:bCs/>
          <w:color w:val="000000"/>
          <w:sz w:val="20"/>
          <w:szCs w:val="20"/>
          <w:lang w:eastAsia="en-US"/>
        </w:rPr>
        <w:t xml:space="preserve"> TAC</w:t>
      </w:r>
      <w:r w:rsidR="00D57073">
        <w:rPr>
          <w:rFonts w:eastAsia="Calibri"/>
          <w:bCs/>
          <w:color w:val="000000"/>
          <w:sz w:val="20"/>
          <w:szCs w:val="20"/>
          <w:lang w:eastAsia="en-US"/>
        </w:rPr>
        <w:t>,</w:t>
      </w:r>
      <w:r w:rsidR="003B59A5" w:rsidRPr="005A26EA">
        <w:rPr>
          <w:rFonts w:eastAsia="Calibri"/>
          <w:bCs/>
          <w:color w:val="000000"/>
          <w:sz w:val="20"/>
          <w:szCs w:val="20"/>
          <w:lang w:eastAsia="en-US"/>
        </w:rPr>
        <w:t xml:space="preserve"> AAE </w:t>
      </w:r>
      <w:r w:rsidR="00D57073" w:rsidRPr="005A26EA">
        <w:rPr>
          <w:rFonts w:eastAsia="Calibri"/>
          <w:bCs/>
          <w:color w:val="000000"/>
          <w:sz w:val="20"/>
          <w:szCs w:val="20"/>
          <w:lang w:eastAsia="en-US"/>
        </w:rPr>
        <w:t>(mg</w:t>
      </w:r>
      <w:r w:rsidR="00D57073">
        <w:rPr>
          <w:rFonts w:eastAsia="Calibri"/>
          <w:bCs/>
          <w:color w:val="000000"/>
          <w:sz w:val="20"/>
          <w:szCs w:val="20"/>
          <w:lang w:eastAsia="en-US"/>
        </w:rPr>
        <w:t xml:space="preserve"> </w:t>
      </w:r>
      <w:r w:rsidR="00D57073" w:rsidRPr="005A26EA">
        <w:rPr>
          <w:rFonts w:eastAsia="Calibri"/>
          <w:bCs/>
          <w:color w:val="000000"/>
          <w:sz w:val="20"/>
          <w:szCs w:val="20"/>
          <w:lang w:eastAsia="en-US"/>
        </w:rPr>
        <w:t>kg</w:t>
      </w:r>
      <w:r w:rsidR="00D57073" w:rsidRPr="001E3836">
        <w:rPr>
          <w:rFonts w:eastAsia="Calibri"/>
          <w:bCs/>
          <w:color w:val="000000"/>
          <w:sz w:val="20"/>
          <w:szCs w:val="20"/>
          <w:vertAlign w:val="superscript"/>
          <w:lang w:eastAsia="en-US"/>
        </w:rPr>
        <w:t>-1</w:t>
      </w:r>
      <w:r w:rsidR="00D57073">
        <w:rPr>
          <w:rFonts w:eastAsia="Calibri"/>
          <w:bCs/>
          <w:color w:val="000000"/>
          <w:sz w:val="20"/>
          <w:szCs w:val="20"/>
          <w:lang w:eastAsia="en-US"/>
        </w:rPr>
        <w:t>, KM)</w:t>
      </w:r>
      <w:r w:rsidR="001E3836">
        <w:rPr>
          <w:rFonts w:eastAsia="Calibri"/>
          <w:bCs/>
          <w:color w:val="000000"/>
          <w:sz w:val="20"/>
          <w:szCs w:val="20"/>
          <w:lang w:eastAsia="en-US"/>
        </w:rPr>
        <w:t>,</w:t>
      </w:r>
      <w:r w:rsidR="003B59A5" w:rsidRPr="005A26EA">
        <w:rPr>
          <w:rFonts w:eastAsia="Calibri"/>
          <w:bCs/>
          <w:color w:val="000000"/>
          <w:sz w:val="20"/>
          <w:szCs w:val="20"/>
          <w:lang w:eastAsia="en-US"/>
        </w:rPr>
        <w:t xml:space="preserve"> 5</w:t>
      </w:r>
      <w:r w:rsidR="001E3836">
        <w:rPr>
          <w:rFonts w:eastAsia="Calibri"/>
          <w:bCs/>
          <w:color w:val="000000"/>
          <w:sz w:val="20"/>
          <w:szCs w:val="20"/>
          <w:lang w:eastAsia="en-US"/>
        </w:rPr>
        <w:t>:</w:t>
      </w:r>
      <w:r w:rsidR="003B59A5" w:rsidRPr="005A26EA">
        <w:rPr>
          <w:rFonts w:eastAsia="Calibri"/>
          <w:bCs/>
          <w:color w:val="000000"/>
          <w:sz w:val="20"/>
          <w:szCs w:val="20"/>
          <w:lang w:eastAsia="en-US"/>
        </w:rPr>
        <w:t xml:space="preserve"> DPPH</w:t>
      </w:r>
      <w:r w:rsidR="00D57073">
        <w:rPr>
          <w:rFonts w:eastAsia="Calibri"/>
          <w:bCs/>
          <w:color w:val="000000"/>
          <w:sz w:val="20"/>
          <w:szCs w:val="20"/>
          <w:lang w:eastAsia="en-US"/>
        </w:rPr>
        <w:t>,</w:t>
      </w:r>
      <w:r w:rsidR="003B59A5" w:rsidRPr="005A26EA">
        <w:rPr>
          <w:rFonts w:eastAsia="Calibri"/>
          <w:bCs/>
          <w:color w:val="000000"/>
          <w:sz w:val="20"/>
          <w:szCs w:val="20"/>
          <w:lang w:eastAsia="en-US"/>
        </w:rPr>
        <w:t xml:space="preserve"> TEAC </w:t>
      </w:r>
      <w:r w:rsidR="00D57073" w:rsidRPr="005A26EA">
        <w:rPr>
          <w:rFonts w:eastAsia="Calibri"/>
          <w:bCs/>
          <w:color w:val="000000"/>
          <w:sz w:val="20"/>
          <w:szCs w:val="20"/>
          <w:lang w:eastAsia="en-US"/>
        </w:rPr>
        <w:t>(mg</w:t>
      </w:r>
      <w:r w:rsidR="00D57073">
        <w:rPr>
          <w:rFonts w:eastAsia="Calibri"/>
          <w:bCs/>
          <w:color w:val="000000"/>
          <w:sz w:val="20"/>
          <w:szCs w:val="20"/>
          <w:lang w:eastAsia="en-US"/>
        </w:rPr>
        <w:t xml:space="preserve"> </w:t>
      </w:r>
      <w:r w:rsidR="00D57073" w:rsidRPr="005A26EA">
        <w:rPr>
          <w:rFonts w:eastAsia="Calibri"/>
          <w:bCs/>
          <w:color w:val="000000"/>
          <w:sz w:val="20"/>
          <w:szCs w:val="20"/>
          <w:lang w:eastAsia="en-US"/>
        </w:rPr>
        <w:t>kg</w:t>
      </w:r>
      <w:r w:rsidR="00D57073" w:rsidRPr="001E3836">
        <w:rPr>
          <w:rFonts w:eastAsia="Calibri"/>
          <w:bCs/>
          <w:color w:val="000000"/>
          <w:sz w:val="20"/>
          <w:szCs w:val="20"/>
          <w:vertAlign w:val="superscript"/>
          <w:lang w:eastAsia="en-US"/>
        </w:rPr>
        <w:t>-1</w:t>
      </w:r>
      <w:r w:rsidR="00D57073">
        <w:rPr>
          <w:rFonts w:eastAsia="Calibri"/>
          <w:bCs/>
          <w:color w:val="000000"/>
          <w:sz w:val="20"/>
          <w:szCs w:val="20"/>
          <w:lang w:eastAsia="en-US"/>
        </w:rPr>
        <w:t>, KM)</w:t>
      </w:r>
      <w:r w:rsidR="001E3836">
        <w:rPr>
          <w:rFonts w:eastAsia="Calibri"/>
          <w:bCs/>
          <w:color w:val="000000"/>
          <w:sz w:val="20"/>
          <w:szCs w:val="20"/>
          <w:lang w:eastAsia="en-US"/>
        </w:rPr>
        <w:t>,</w:t>
      </w:r>
      <w:r w:rsidR="003B59A5" w:rsidRPr="005A26EA">
        <w:rPr>
          <w:rFonts w:eastAsia="Calibri"/>
          <w:bCs/>
          <w:color w:val="000000"/>
          <w:sz w:val="20"/>
          <w:szCs w:val="20"/>
          <w:lang w:eastAsia="en-US"/>
        </w:rPr>
        <w:t xml:space="preserve"> 6</w:t>
      </w:r>
      <w:r w:rsidR="001E3836">
        <w:rPr>
          <w:rFonts w:eastAsia="Calibri"/>
          <w:bCs/>
          <w:color w:val="000000"/>
          <w:sz w:val="20"/>
          <w:szCs w:val="20"/>
          <w:lang w:eastAsia="en-US"/>
        </w:rPr>
        <w:t>:</w:t>
      </w:r>
      <w:r w:rsidR="003B59A5" w:rsidRPr="005A26EA">
        <w:rPr>
          <w:rFonts w:eastAsia="Calibri"/>
          <w:bCs/>
          <w:color w:val="000000"/>
          <w:sz w:val="20"/>
          <w:szCs w:val="20"/>
          <w:lang w:eastAsia="en-US"/>
        </w:rPr>
        <w:t xml:space="preserve"> DPPH</w:t>
      </w:r>
      <w:r w:rsidR="00D57073">
        <w:rPr>
          <w:rFonts w:eastAsia="Calibri"/>
          <w:bCs/>
          <w:color w:val="000000"/>
          <w:sz w:val="20"/>
          <w:szCs w:val="20"/>
          <w:lang w:eastAsia="en-US"/>
        </w:rPr>
        <w:t>,</w:t>
      </w:r>
      <w:r w:rsidR="003B59A5" w:rsidRPr="005A26EA">
        <w:rPr>
          <w:rFonts w:eastAsia="Calibri"/>
          <w:bCs/>
          <w:color w:val="000000"/>
          <w:sz w:val="20"/>
          <w:szCs w:val="20"/>
          <w:lang w:eastAsia="en-US"/>
        </w:rPr>
        <w:t xml:space="preserve"> AAE</w:t>
      </w:r>
      <w:r w:rsidR="00D57073">
        <w:rPr>
          <w:rFonts w:eastAsia="Calibri"/>
          <w:bCs/>
          <w:color w:val="000000"/>
          <w:sz w:val="20"/>
          <w:szCs w:val="20"/>
          <w:lang w:eastAsia="en-US"/>
        </w:rPr>
        <w:t xml:space="preserve"> </w:t>
      </w:r>
      <w:r w:rsidR="00D57073" w:rsidRPr="005A26EA">
        <w:rPr>
          <w:rFonts w:eastAsia="Calibri"/>
          <w:bCs/>
          <w:color w:val="000000"/>
          <w:sz w:val="20"/>
          <w:szCs w:val="20"/>
          <w:lang w:eastAsia="en-US"/>
        </w:rPr>
        <w:t>(mg</w:t>
      </w:r>
      <w:r w:rsidR="00D57073">
        <w:rPr>
          <w:rFonts w:eastAsia="Calibri"/>
          <w:bCs/>
          <w:color w:val="000000"/>
          <w:sz w:val="20"/>
          <w:szCs w:val="20"/>
          <w:lang w:eastAsia="en-US"/>
        </w:rPr>
        <w:t xml:space="preserve"> </w:t>
      </w:r>
      <w:r w:rsidR="00D57073" w:rsidRPr="005A26EA">
        <w:rPr>
          <w:rFonts w:eastAsia="Calibri"/>
          <w:bCs/>
          <w:color w:val="000000"/>
          <w:sz w:val="20"/>
          <w:szCs w:val="20"/>
          <w:lang w:eastAsia="en-US"/>
        </w:rPr>
        <w:t>kg</w:t>
      </w:r>
      <w:r w:rsidR="00D57073" w:rsidRPr="001E3836">
        <w:rPr>
          <w:rFonts w:eastAsia="Calibri"/>
          <w:bCs/>
          <w:color w:val="000000"/>
          <w:sz w:val="20"/>
          <w:szCs w:val="20"/>
          <w:vertAlign w:val="superscript"/>
          <w:lang w:eastAsia="en-US"/>
        </w:rPr>
        <w:t>-1</w:t>
      </w:r>
      <w:r w:rsidR="00D57073">
        <w:rPr>
          <w:rFonts w:eastAsia="Calibri"/>
          <w:bCs/>
          <w:color w:val="000000"/>
          <w:sz w:val="20"/>
          <w:szCs w:val="20"/>
          <w:lang w:eastAsia="en-US"/>
        </w:rPr>
        <w:t>, KM)</w:t>
      </w:r>
      <w:r w:rsidR="001E3836">
        <w:rPr>
          <w:rFonts w:eastAsia="Calibri"/>
          <w:bCs/>
          <w:color w:val="000000"/>
          <w:sz w:val="20"/>
          <w:szCs w:val="20"/>
          <w:lang w:eastAsia="en-US"/>
        </w:rPr>
        <w:t>,</w:t>
      </w:r>
      <w:r w:rsidR="003B59A5" w:rsidRPr="005A26EA">
        <w:rPr>
          <w:rFonts w:eastAsia="Calibri"/>
          <w:bCs/>
          <w:color w:val="000000"/>
          <w:sz w:val="20"/>
          <w:szCs w:val="20"/>
          <w:lang w:eastAsia="en-US"/>
        </w:rPr>
        <w:t xml:space="preserve"> 7</w:t>
      </w:r>
      <w:r w:rsidR="001E3836">
        <w:rPr>
          <w:rFonts w:eastAsia="Calibri"/>
          <w:bCs/>
          <w:color w:val="000000"/>
          <w:sz w:val="20"/>
          <w:szCs w:val="20"/>
          <w:lang w:eastAsia="en-US"/>
        </w:rPr>
        <w:t>:</w:t>
      </w:r>
      <w:r w:rsidR="00D57073">
        <w:rPr>
          <w:rFonts w:eastAsia="Calibri"/>
          <w:bCs/>
          <w:color w:val="000000"/>
          <w:sz w:val="20"/>
          <w:szCs w:val="20"/>
          <w:lang w:eastAsia="en-US"/>
        </w:rPr>
        <w:t xml:space="preserve"> DPPH, İnhibisyon </w:t>
      </w:r>
      <w:r w:rsidR="00D57073" w:rsidRPr="005A26EA">
        <w:rPr>
          <w:rFonts w:eastAsia="Calibri"/>
          <w:bCs/>
          <w:color w:val="000000"/>
          <w:sz w:val="20"/>
          <w:szCs w:val="20"/>
          <w:lang w:eastAsia="en-US"/>
        </w:rPr>
        <w:t>(mg</w:t>
      </w:r>
      <w:r w:rsidR="00D57073">
        <w:rPr>
          <w:rFonts w:eastAsia="Calibri"/>
          <w:bCs/>
          <w:color w:val="000000"/>
          <w:sz w:val="20"/>
          <w:szCs w:val="20"/>
          <w:lang w:eastAsia="en-US"/>
        </w:rPr>
        <w:t xml:space="preserve"> </w:t>
      </w:r>
      <w:r w:rsidR="00DA2994">
        <w:rPr>
          <w:rFonts w:eastAsia="Calibri"/>
          <w:bCs/>
          <w:color w:val="000000"/>
          <w:sz w:val="20"/>
          <w:szCs w:val="20"/>
          <w:lang w:eastAsia="en-US"/>
        </w:rPr>
        <w:t>kg</w:t>
      </w:r>
      <w:r w:rsidR="00D57073" w:rsidRPr="001E3836">
        <w:rPr>
          <w:rFonts w:eastAsia="Calibri"/>
          <w:bCs/>
          <w:color w:val="000000"/>
          <w:sz w:val="20"/>
          <w:szCs w:val="20"/>
          <w:vertAlign w:val="superscript"/>
          <w:lang w:eastAsia="en-US"/>
        </w:rPr>
        <w:t>-1</w:t>
      </w:r>
      <w:r w:rsidR="00D57073">
        <w:rPr>
          <w:rFonts w:eastAsia="Calibri"/>
          <w:bCs/>
          <w:color w:val="000000"/>
          <w:sz w:val="20"/>
          <w:szCs w:val="20"/>
          <w:lang w:eastAsia="en-US"/>
        </w:rPr>
        <w:t>, KM)</w:t>
      </w:r>
      <w:r w:rsidR="001E3836">
        <w:rPr>
          <w:rFonts w:eastAsia="Calibri"/>
          <w:bCs/>
          <w:color w:val="000000"/>
          <w:sz w:val="20"/>
          <w:szCs w:val="20"/>
          <w:lang w:eastAsia="en-US"/>
        </w:rPr>
        <w:t xml:space="preserve">, </w:t>
      </w:r>
      <w:r w:rsidR="003B59A5" w:rsidRPr="005A26EA">
        <w:rPr>
          <w:rFonts w:eastAsia="Calibri"/>
          <w:bCs/>
          <w:color w:val="000000"/>
          <w:sz w:val="20"/>
          <w:szCs w:val="20"/>
          <w:lang w:eastAsia="en-US"/>
        </w:rPr>
        <w:t xml:space="preserve"> 8</w:t>
      </w:r>
      <w:r w:rsidR="001E3836">
        <w:rPr>
          <w:rFonts w:eastAsia="Calibri"/>
          <w:bCs/>
          <w:color w:val="000000"/>
          <w:sz w:val="20"/>
          <w:szCs w:val="20"/>
          <w:lang w:eastAsia="en-US"/>
        </w:rPr>
        <w:t>:</w:t>
      </w:r>
      <w:r w:rsidR="003B59A5" w:rsidRPr="005A26EA">
        <w:rPr>
          <w:rFonts w:eastAsia="Calibri"/>
          <w:bCs/>
          <w:color w:val="000000"/>
          <w:sz w:val="20"/>
          <w:szCs w:val="20"/>
          <w:lang w:eastAsia="en-US"/>
        </w:rPr>
        <w:t xml:space="preserve"> FRAP</w:t>
      </w:r>
      <w:r w:rsidR="00D57073">
        <w:rPr>
          <w:rFonts w:eastAsia="Calibri"/>
          <w:bCs/>
          <w:color w:val="000000"/>
          <w:sz w:val="20"/>
          <w:szCs w:val="20"/>
          <w:lang w:eastAsia="en-US"/>
        </w:rPr>
        <w:t>,</w:t>
      </w:r>
      <w:r w:rsidR="003B59A5" w:rsidRPr="005A26EA">
        <w:rPr>
          <w:rFonts w:eastAsia="Calibri"/>
          <w:bCs/>
          <w:color w:val="000000"/>
          <w:sz w:val="20"/>
          <w:szCs w:val="20"/>
          <w:lang w:eastAsia="en-US"/>
        </w:rPr>
        <w:t xml:space="preserve"> FeSO4 Eşdeğer </w:t>
      </w:r>
      <w:r w:rsidR="00D57073" w:rsidRPr="005A26EA">
        <w:rPr>
          <w:rFonts w:eastAsia="Calibri"/>
          <w:bCs/>
          <w:color w:val="000000"/>
          <w:sz w:val="20"/>
          <w:szCs w:val="20"/>
          <w:lang w:eastAsia="en-US"/>
        </w:rPr>
        <w:t>(mg</w:t>
      </w:r>
      <w:r w:rsidR="00D57073">
        <w:rPr>
          <w:rFonts w:eastAsia="Calibri"/>
          <w:bCs/>
          <w:color w:val="000000"/>
          <w:sz w:val="20"/>
          <w:szCs w:val="20"/>
          <w:lang w:eastAsia="en-US"/>
        </w:rPr>
        <w:t xml:space="preserve"> </w:t>
      </w:r>
      <w:r w:rsidR="00D57073" w:rsidRPr="005A26EA">
        <w:rPr>
          <w:rFonts w:eastAsia="Calibri"/>
          <w:bCs/>
          <w:color w:val="000000"/>
          <w:sz w:val="20"/>
          <w:szCs w:val="20"/>
          <w:lang w:eastAsia="en-US"/>
        </w:rPr>
        <w:t>kg</w:t>
      </w:r>
      <w:r w:rsidR="00D57073" w:rsidRPr="001E3836">
        <w:rPr>
          <w:rFonts w:eastAsia="Calibri"/>
          <w:bCs/>
          <w:color w:val="000000"/>
          <w:sz w:val="20"/>
          <w:szCs w:val="20"/>
          <w:vertAlign w:val="superscript"/>
          <w:lang w:eastAsia="en-US"/>
        </w:rPr>
        <w:t>-1</w:t>
      </w:r>
      <w:r w:rsidR="00D57073">
        <w:rPr>
          <w:rFonts w:eastAsia="Calibri"/>
          <w:bCs/>
          <w:color w:val="000000"/>
          <w:sz w:val="20"/>
          <w:szCs w:val="20"/>
          <w:lang w:eastAsia="en-US"/>
        </w:rPr>
        <w:t>, KM)</w:t>
      </w:r>
      <w:r w:rsidR="001E3836">
        <w:rPr>
          <w:rFonts w:eastAsia="Calibri"/>
          <w:bCs/>
          <w:color w:val="000000"/>
          <w:sz w:val="20"/>
          <w:szCs w:val="20"/>
          <w:lang w:eastAsia="en-US"/>
        </w:rPr>
        <w:t>,</w:t>
      </w:r>
      <w:r w:rsidR="003B59A5" w:rsidRPr="005A26EA">
        <w:rPr>
          <w:rFonts w:eastAsia="Calibri"/>
          <w:bCs/>
          <w:color w:val="000000"/>
          <w:sz w:val="20"/>
          <w:szCs w:val="20"/>
          <w:lang w:eastAsia="en-US"/>
        </w:rPr>
        <w:t xml:space="preserve"> </w:t>
      </w:r>
      <w:r w:rsidRPr="005A26EA">
        <w:rPr>
          <w:rFonts w:eastAsia="Calibri"/>
          <w:bCs/>
          <w:color w:val="000000"/>
          <w:sz w:val="20"/>
          <w:szCs w:val="20"/>
          <w:lang w:eastAsia="en-US"/>
        </w:rPr>
        <w:t>değerlerini göstermektedir.</w:t>
      </w:r>
      <w:proofErr w:type="gramEnd"/>
    </w:p>
    <w:p w14:paraId="66FF5CC6" w14:textId="2FFBF78C" w:rsidR="003B59A5" w:rsidRDefault="003B59A5" w:rsidP="003B59A5">
      <w:pPr>
        <w:tabs>
          <w:tab w:val="left" w:pos="2340"/>
        </w:tabs>
        <w:rPr>
          <w:rFonts w:eastAsia="Calibri"/>
          <w:lang w:eastAsia="en-US"/>
        </w:rPr>
      </w:pPr>
    </w:p>
    <w:p w14:paraId="56F05442" w14:textId="5CDD470F" w:rsidR="003B59A5" w:rsidRDefault="003B59A5" w:rsidP="003B59A5">
      <w:pPr>
        <w:tabs>
          <w:tab w:val="left" w:pos="2340"/>
        </w:tabs>
        <w:rPr>
          <w:rFonts w:eastAsia="Calibri"/>
          <w:lang w:eastAsia="en-US"/>
        </w:rPr>
      </w:pPr>
      <w:r>
        <w:rPr>
          <w:rFonts w:eastAsia="Calibri"/>
          <w:lang w:eastAsia="en-US"/>
        </w:rPr>
        <w:tab/>
      </w:r>
    </w:p>
    <w:p w14:paraId="740200F2" w14:textId="77777777" w:rsidR="00DC4CB1" w:rsidRPr="003B59A5" w:rsidRDefault="00DC4CB1" w:rsidP="003B59A5">
      <w:pPr>
        <w:tabs>
          <w:tab w:val="left" w:pos="2340"/>
        </w:tabs>
        <w:rPr>
          <w:rFonts w:eastAsia="Calibri"/>
          <w:lang w:eastAsia="en-US"/>
        </w:rPr>
        <w:sectPr w:rsidR="00DC4CB1" w:rsidRPr="003B59A5" w:rsidSect="00AE5EE0">
          <w:pgSz w:w="16838" w:h="11906" w:orient="landscape"/>
          <w:pgMar w:top="709" w:right="1701" w:bottom="1418" w:left="1418" w:header="709" w:footer="709" w:gutter="0"/>
          <w:cols w:space="708"/>
          <w:docGrid w:linePitch="360"/>
        </w:sectPr>
      </w:pPr>
    </w:p>
    <w:p w14:paraId="62F6DDE3" w14:textId="2F0E726A" w:rsidR="00DE7593" w:rsidRDefault="00166BF8" w:rsidP="002E0F66">
      <w:pPr>
        <w:spacing w:after="160" w:line="360" w:lineRule="auto"/>
        <w:ind w:firstLine="567"/>
        <w:jc w:val="both"/>
        <w:rPr>
          <w:rFonts w:eastAsia="Calibri"/>
          <w:b/>
          <w:bCs/>
          <w:color w:val="auto"/>
          <w:lang w:eastAsia="en-US"/>
        </w:rPr>
      </w:pPr>
      <w:r>
        <w:rPr>
          <w:rFonts w:eastAsia="Calibri"/>
          <w:b/>
          <w:bCs/>
          <w:color w:val="auto"/>
          <w:lang w:eastAsia="en-US"/>
        </w:rPr>
        <w:lastRenderedPageBreak/>
        <w:t xml:space="preserve">5. </w:t>
      </w:r>
      <w:r w:rsidR="00DE7593">
        <w:rPr>
          <w:rFonts w:eastAsia="Calibri"/>
          <w:b/>
          <w:bCs/>
          <w:color w:val="auto"/>
          <w:lang w:eastAsia="en-US"/>
        </w:rPr>
        <w:t xml:space="preserve">SONUÇ </w:t>
      </w:r>
      <w:r w:rsidR="00EF284E">
        <w:rPr>
          <w:rFonts w:eastAsia="Calibri"/>
          <w:b/>
          <w:bCs/>
          <w:color w:val="auto"/>
          <w:lang w:eastAsia="en-US"/>
        </w:rPr>
        <w:t>ve</w:t>
      </w:r>
      <w:r w:rsidR="00DE7593">
        <w:rPr>
          <w:rFonts w:eastAsia="Calibri"/>
          <w:b/>
          <w:bCs/>
          <w:color w:val="auto"/>
          <w:lang w:eastAsia="en-US"/>
        </w:rPr>
        <w:t xml:space="preserve"> ÖNERİLER</w:t>
      </w:r>
    </w:p>
    <w:p w14:paraId="7E320AA8" w14:textId="293F01F3" w:rsidR="00DE7593" w:rsidRDefault="00922290" w:rsidP="002E0F66">
      <w:pPr>
        <w:spacing w:before="240" w:after="160" w:line="360" w:lineRule="auto"/>
        <w:ind w:firstLine="567"/>
        <w:jc w:val="both"/>
        <w:rPr>
          <w:rFonts w:eastAsia="Calibri"/>
          <w:bCs/>
          <w:color w:val="auto"/>
          <w:lang w:eastAsia="en-US"/>
        </w:rPr>
      </w:pPr>
      <w:r w:rsidRPr="00922290">
        <w:rPr>
          <w:rFonts w:eastAsia="Calibri"/>
          <w:bCs/>
          <w:color w:val="auto"/>
          <w:lang w:eastAsia="en-US"/>
        </w:rPr>
        <w:t xml:space="preserve">Dünyada </w:t>
      </w:r>
      <w:r>
        <w:rPr>
          <w:rFonts w:eastAsia="Calibri"/>
          <w:bCs/>
          <w:color w:val="auto"/>
          <w:lang w:eastAsia="en-US"/>
        </w:rPr>
        <w:t xml:space="preserve">artan </w:t>
      </w:r>
      <w:r w:rsidRPr="00922290">
        <w:rPr>
          <w:rFonts w:eastAsia="Calibri"/>
          <w:bCs/>
          <w:color w:val="auto"/>
          <w:lang w:eastAsia="en-US"/>
        </w:rPr>
        <w:t xml:space="preserve">nüfusun, enerji ve protein ihtiyacının </w:t>
      </w:r>
      <w:r w:rsidR="00ED704D">
        <w:rPr>
          <w:rFonts w:eastAsia="Calibri"/>
          <w:bCs/>
          <w:color w:val="auto"/>
          <w:lang w:eastAsia="en-US"/>
        </w:rPr>
        <w:t>önemli</w:t>
      </w:r>
      <w:r>
        <w:rPr>
          <w:rFonts w:eastAsia="Calibri"/>
          <w:bCs/>
          <w:color w:val="auto"/>
          <w:lang w:eastAsia="en-US"/>
        </w:rPr>
        <w:t xml:space="preserve"> bir kısmını karşılayan </w:t>
      </w:r>
      <w:r w:rsidRPr="00922290">
        <w:rPr>
          <w:rFonts w:eastAsia="Calibri"/>
          <w:bCs/>
          <w:color w:val="auto"/>
          <w:lang w:eastAsia="en-US"/>
        </w:rPr>
        <w:t xml:space="preserve">tahıllar içerisinde mısırın ayrı bir yeri </w:t>
      </w:r>
      <w:r>
        <w:rPr>
          <w:rFonts w:eastAsia="Calibri"/>
          <w:bCs/>
          <w:color w:val="auto"/>
          <w:lang w:eastAsia="en-US"/>
        </w:rPr>
        <w:t>bulunmaktadır (Yürürdurmaz ve Tansı, 2008)</w:t>
      </w:r>
      <w:r w:rsidRPr="00922290">
        <w:rPr>
          <w:rFonts w:eastAsia="Calibri"/>
          <w:bCs/>
          <w:color w:val="auto"/>
          <w:lang w:eastAsia="en-US"/>
        </w:rPr>
        <w:t>.</w:t>
      </w:r>
      <w:r>
        <w:rPr>
          <w:rFonts w:eastAsia="Calibri"/>
          <w:bCs/>
          <w:color w:val="auto"/>
          <w:lang w:eastAsia="en-US"/>
        </w:rPr>
        <w:t xml:space="preserve"> Buna bağlı olarak g</w:t>
      </w:r>
      <w:r w:rsidR="00166BF8">
        <w:rPr>
          <w:rFonts w:eastAsia="Calibri"/>
          <w:bCs/>
          <w:color w:val="auto"/>
          <w:lang w:eastAsia="en-US"/>
        </w:rPr>
        <w:t>elişen ve tarımsal üretime ihtiyacı olan d</w:t>
      </w:r>
      <w:r w:rsidR="00166BF8" w:rsidRPr="00166BF8">
        <w:rPr>
          <w:rFonts w:eastAsia="Calibri"/>
          <w:bCs/>
          <w:color w:val="auto"/>
          <w:lang w:eastAsia="en-US"/>
        </w:rPr>
        <w:t>ünyada</w:t>
      </w:r>
      <w:r w:rsidR="00246923">
        <w:rPr>
          <w:rFonts w:eastAsia="Calibri"/>
          <w:bCs/>
          <w:color w:val="auto"/>
          <w:lang w:eastAsia="en-US"/>
        </w:rPr>
        <w:t xml:space="preserve"> oluşan talebi karşılamak için</w:t>
      </w:r>
      <w:r w:rsidR="00166BF8" w:rsidRPr="00166BF8">
        <w:rPr>
          <w:rFonts w:eastAsia="Calibri"/>
          <w:bCs/>
          <w:color w:val="auto"/>
          <w:lang w:eastAsia="en-US"/>
        </w:rPr>
        <w:t xml:space="preserve"> sürekli olarak yeni şeker mısırı çeşitleri geliştirilmekte ve hız</w:t>
      </w:r>
      <w:r w:rsidR="00166BF8">
        <w:rPr>
          <w:rFonts w:eastAsia="Calibri"/>
          <w:bCs/>
          <w:color w:val="auto"/>
          <w:lang w:eastAsia="en-US"/>
        </w:rPr>
        <w:t>lı bir şekilde üretimi yapılmaktadır (Kul,2012)</w:t>
      </w:r>
      <w:r w:rsidR="00166BF8" w:rsidRPr="00166BF8">
        <w:rPr>
          <w:rFonts w:eastAsia="Calibri"/>
          <w:bCs/>
          <w:color w:val="auto"/>
          <w:lang w:eastAsia="en-US"/>
        </w:rPr>
        <w:t>.</w:t>
      </w:r>
      <w:r w:rsidR="00246923">
        <w:rPr>
          <w:rFonts w:eastAsia="Calibri"/>
          <w:bCs/>
          <w:color w:val="auto"/>
          <w:lang w:eastAsia="en-US"/>
        </w:rPr>
        <w:t xml:space="preserve"> Üretilen şeker mısırında yeterli düzeyde verim alabilmek için bitkinin ihtiyacı olan bazı besin elementlerinin gübre ile karşılanması gerekmektedir. Bitkinin ihtiyacı olan gübreyi toprağa verirkende uzun vadede bulunan etkilerinin ve maliyetinin iyi bilinmesi tarımsal üretimin </w:t>
      </w:r>
      <w:r w:rsidR="0036044B">
        <w:rPr>
          <w:rFonts w:eastAsia="Calibri"/>
          <w:bCs/>
          <w:color w:val="auto"/>
          <w:lang w:eastAsia="en-US"/>
        </w:rPr>
        <w:t>devamlılığı</w:t>
      </w:r>
      <w:r w:rsidR="00246923">
        <w:rPr>
          <w:rFonts w:eastAsia="Calibri"/>
          <w:bCs/>
          <w:color w:val="auto"/>
          <w:lang w:eastAsia="en-US"/>
        </w:rPr>
        <w:t xml:space="preserve"> için </w:t>
      </w:r>
      <w:r w:rsidR="00ED704D">
        <w:rPr>
          <w:rFonts w:eastAsia="Calibri"/>
          <w:bCs/>
          <w:color w:val="auto"/>
          <w:lang w:eastAsia="en-US"/>
        </w:rPr>
        <w:t>önemli</w:t>
      </w:r>
      <w:r w:rsidR="00246923">
        <w:rPr>
          <w:rFonts w:eastAsia="Calibri"/>
          <w:bCs/>
          <w:color w:val="auto"/>
          <w:lang w:eastAsia="en-US"/>
        </w:rPr>
        <w:t xml:space="preserve"> bir etken oalrak karşımıza çıkmaktadır.</w:t>
      </w:r>
      <w:r w:rsidR="00246923" w:rsidRPr="00246923">
        <w:rPr>
          <w:rFonts w:eastAsia="Calibri"/>
          <w:bCs/>
          <w:color w:val="auto"/>
          <w:lang w:eastAsia="en-US"/>
        </w:rPr>
        <w:t xml:space="preserve"> Konvansiyonel tarımda kimyasal (mineral) gübreler, bitki </w:t>
      </w:r>
      <w:r w:rsidR="0036044B">
        <w:rPr>
          <w:rFonts w:eastAsia="Calibri"/>
          <w:bCs/>
          <w:color w:val="auto"/>
          <w:lang w:eastAsia="en-US"/>
        </w:rPr>
        <w:t>verimli</w:t>
      </w:r>
      <w:r w:rsidR="00246923" w:rsidRPr="00246923">
        <w:rPr>
          <w:rFonts w:eastAsia="Calibri"/>
          <w:bCs/>
          <w:color w:val="auto"/>
          <w:lang w:eastAsia="en-US"/>
        </w:rPr>
        <w:t xml:space="preserve">liği ve bitkilerin besin elementi noksanlıklarına hızlı yanıt verebilmeleri bakımından </w:t>
      </w:r>
      <w:r w:rsidR="00ED704D">
        <w:rPr>
          <w:rFonts w:eastAsia="Calibri"/>
          <w:bCs/>
          <w:color w:val="auto"/>
          <w:lang w:eastAsia="en-US"/>
        </w:rPr>
        <w:t>önemli</w:t>
      </w:r>
      <w:r w:rsidR="00246923" w:rsidRPr="00246923">
        <w:rPr>
          <w:rFonts w:eastAsia="Calibri"/>
          <w:bCs/>
          <w:color w:val="auto"/>
          <w:lang w:eastAsia="en-US"/>
        </w:rPr>
        <w:t xml:space="preserve"> yer tutsa da, toprak sağlığı düşünüldüğünde çevre kirliliği oluşturan   bir unsur   olarak   karşımıza   çıkmakta;   dolayısıyla   sürdürülebilir  tarım  açısından </w:t>
      </w:r>
      <w:r w:rsidR="00A022EC">
        <w:rPr>
          <w:rFonts w:eastAsia="Calibri"/>
          <w:bCs/>
          <w:color w:val="auto"/>
          <w:lang w:eastAsia="en-US"/>
        </w:rPr>
        <w:t>uyumlu</w:t>
      </w:r>
      <w:r w:rsidR="00246923" w:rsidRPr="00246923">
        <w:rPr>
          <w:rFonts w:eastAsia="Calibri"/>
          <w:bCs/>
          <w:color w:val="auto"/>
          <w:lang w:eastAsia="en-US"/>
        </w:rPr>
        <w:t xml:space="preserve"> </w:t>
      </w:r>
      <w:r w:rsidR="00246923">
        <w:rPr>
          <w:rFonts w:eastAsia="Calibri"/>
          <w:bCs/>
          <w:color w:val="auto"/>
          <w:lang w:eastAsia="en-US"/>
        </w:rPr>
        <w:t>görülmediği</w:t>
      </w:r>
      <w:r w:rsidR="00246923" w:rsidRPr="00246923">
        <w:rPr>
          <w:rFonts w:eastAsia="Calibri"/>
          <w:bCs/>
          <w:color w:val="auto"/>
          <w:lang w:eastAsia="en-US"/>
        </w:rPr>
        <w:t xml:space="preserve"> (Kalloo, 2003); toprak organik madde içeriğinin zamanla düşmesine neden olmakta ve toprak </w:t>
      </w:r>
      <w:r w:rsidR="0036044B">
        <w:rPr>
          <w:rFonts w:eastAsia="Calibri"/>
          <w:bCs/>
          <w:color w:val="auto"/>
          <w:lang w:eastAsia="en-US"/>
        </w:rPr>
        <w:t>verimli</w:t>
      </w:r>
      <w:r w:rsidR="00246923" w:rsidRPr="00246923">
        <w:rPr>
          <w:rFonts w:eastAsia="Calibri"/>
          <w:bCs/>
          <w:color w:val="auto"/>
          <w:lang w:eastAsia="en-US"/>
        </w:rPr>
        <w:t xml:space="preserve">liğini </w:t>
      </w:r>
      <w:r w:rsidR="00246923">
        <w:rPr>
          <w:rFonts w:eastAsia="Calibri"/>
          <w:bCs/>
          <w:color w:val="auto"/>
          <w:lang w:eastAsia="en-US"/>
        </w:rPr>
        <w:t xml:space="preserve">düşürdüğü bilinmektedir </w:t>
      </w:r>
      <w:r w:rsidR="00246923" w:rsidRPr="00246923">
        <w:rPr>
          <w:rFonts w:eastAsia="Calibri"/>
          <w:bCs/>
          <w:color w:val="auto"/>
          <w:lang w:eastAsia="en-US"/>
        </w:rPr>
        <w:t>(Laudicina vd</w:t>
      </w:r>
      <w:proofErr w:type="gramStart"/>
      <w:r w:rsidR="00246923" w:rsidRPr="00246923">
        <w:rPr>
          <w:rFonts w:eastAsia="Calibri"/>
          <w:bCs/>
          <w:color w:val="auto"/>
          <w:lang w:eastAsia="en-US"/>
        </w:rPr>
        <w:t>.,</w:t>
      </w:r>
      <w:proofErr w:type="gramEnd"/>
      <w:r w:rsidR="00246923" w:rsidRPr="00246923">
        <w:rPr>
          <w:rFonts w:eastAsia="Calibri"/>
          <w:bCs/>
          <w:color w:val="auto"/>
          <w:lang w:eastAsia="en-US"/>
        </w:rPr>
        <w:t xml:space="preserve"> 2011).</w:t>
      </w:r>
      <w:r w:rsidR="00246923">
        <w:rPr>
          <w:rFonts w:eastAsia="Calibri"/>
          <w:bCs/>
          <w:color w:val="auto"/>
          <w:lang w:eastAsia="en-US"/>
        </w:rPr>
        <w:t xml:space="preserve"> </w:t>
      </w:r>
      <w:r w:rsidR="00CD59BF">
        <w:rPr>
          <w:rFonts w:eastAsia="Calibri"/>
          <w:bCs/>
          <w:color w:val="auto"/>
          <w:lang w:eastAsia="en-US"/>
        </w:rPr>
        <w:t xml:space="preserve">Bu sebeble organik gübre kullanımı girdi maliyetlerinin düşürülmesi, tarımsal kirliliği önlemesi ve tarımsal üretimin </w:t>
      </w:r>
      <w:r w:rsidR="0036044B">
        <w:rPr>
          <w:rFonts w:eastAsia="Calibri"/>
          <w:bCs/>
          <w:color w:val="auto"/>
          <w:lang w:eastAsia="en-US"/>
        </w:rPr>
        <w:t>devamlılığı</w:t>
      </w:r>
      <w:r w:rsidR="00CD59BF">
        <w:rPr>
          <w:rFonts w:eastAsia="Calibri"/>
          <w:bCs/>
          <w:color w:val="auto"/>
          <w:lang w:eastAsia="en-US"/>
        </w:rPr>
        <w:t xml:space="preserve">nı sağlamak açısından çok </w:t>
      </w:r>
      <w:r w:rsidR="00ED704D">
        <w:rPr>
          <w:rFonts w:eastAsia="Calibri"/>
          <w:bCs/>
          <w:color w:val="auto"/>
          <w:lang w:eastAsia="en-US"/>
        </w:rPr>
        <w:t>önemli</w:t>
      </w:r>
      <w:r w:rsidR="00CD59BF">
        <w:rPr>
          <w:rFonts w:eastAsia="Calibri"/>
          <w:bCs/>
          <w:color w:val="auto"/>
          <w:lang w:eastAsia="en-US"/>
        </w:rPr>
        <w:t xml:space="preserve"> bir yeri bulunmaktadır. Tarımsal üretimde amaç minimum maliyet ile maksimum ürün ve sürdürülelebilir bir tarım yapmak olmalıdır. Azalan veri</w:t>
      </w:r>
      <w:r w:rsidR="00ED704D">
        <w:rPr>
          <w:rFonts w:eastAsia="Calibri"/>
          <w:bCs/>
          <w:color w:val="auto"/>
          <w:lang w:eastAsia="en-US"/>
        </w:rPr>
        <w:t>m</w:t>
      </w:r>
      <w:r w:rsidR="005F7604">
        <w:rPr>
          <w:rFonts w:eastAsia="Calibri"/>
          <w:bCs/>
          <w:color w:val="auto"/>
          <w:lang w:eastAsia="en-US"/>
        </w:rPr>
        <w:t>l</w:t>
      </w:r>
      <w:r w:rsidR="00CD59BF">
        <w:rPr>
          <w:rFonts w:eastAsia="Calibri"/>
          <w:bCs/>
          <w:color w:val="auto"/>
          <w:lang w:eastAsia="en-US"/>
        </w:rPr>
        <w:t>er kanununa göre değişken faktör bir noktadan sonra artırılsa da toplam ürün azalmaya başlamaktadır (Dinler, 2014). Yani gübrenin fazla kullanımı bir noktadan sonra ürün miktarını artırmayacak aksine verim azalmaya başlayacak ve tarımsal kirliliğe neden olacaktır.</w:t>
      </w:r>
      <w:r w:rsidR="00B13346">
        <w:rPr>
          <w:rFonts w:eastAsia="Calibri"/>
          <w:bCs/>
          <w:color w:val="auto"/>
          <w:lang w:eastAsia="en-US"/>
        </w:rPr>
        <w:t xml:space="preserve"> </w:t>
      </w:r>
      <w:r w:rsidR="00CD59BF" w:rsidRPr="00CD59BF">
        <w:rPr>
          <w:rFonts w:eastAsia="Calibri"/>
          <w:bCs/>
          <w:color w:val="auto"/>
          <w:lang w:eastAsia="en-US"/>
        </w:rPr>
        <w:t xml:space="preserve">Organik gübrelerin </w:t>
      </w:r>
      <w:r w:rsidR="00CD59BF">
        <w:rPr>
          <w:rFonts w:eastAsia="Calibri"/>
          <w:bCs/>
          <w:color w:val="auto"/>
          <w:lang w:eastAsia="en-US"/>
        </w:rPr>
        <w:t xml:space="preserve">kararında </w:t>
      </w:r>
      <w:r w:rsidR="00CD59BF" w:rsidRPr="00CD59BF">
        <w:rPr>
          <w:rFonts w:eastAsia="Calibri"/>
          <w:bCs/>
          <w:color w:val="auto"/>
          <w:lang w:eastAsia="en-US"/>
        </w:rPr>
        <w:t>kullanı</w:t>
      </w:r>
      <w:r w:rsidR="00CD59BF">
        <w:rPr>
          <w:rFonts w:eastAsia="Calibri"/>
          <w:bCs/>
          <w:color w:val="auto"/>
          <w:lang w:eastAsia="en-US"/>
        </w:rPr>
        <w:t xml:space="preserve">mı ile topraki </w:t>
      </w:r>
      <w:r w:rsidR="0036044B">
        <w:rPr>
          <w:rFonts w:eastAsia="Calibri"/>
          <w:bCs/>
          <w:color w:val="auto"/>
          <w:lang w:eastAsia="en-US"/>
        </w:rPr>
        <w:t>verimli</w:t>
      </w:r>
      <w:r w:rsidR="00CD59BF">
        <w:rPr>
          <w:rFonts w:eastAsia="Calibri"/>
          <w:bCs/>
          <w:color w:val="auto"/>
          <w:lang w:eastAsia="en-US"/>
        </w:rPr>
        <w:t xml:space="preserve">liğin </w:t>
      </w:r>
      <w:r w:rsidR="00CD59BF" w:rsidRPr="00CD59BF">
        <w:rPr>
          <w:rFonts w:eastAsia="Calibri"/>
          <w:bCs/>
          <w:color w:val="auto"/>
          <w:lang w:eastAsia="en-US"/>
        </w:rPr>
        <w:t xml:space="preserve">artması buna bağlı olarak daha az kimyasal gübre kullanımı, </w:t>
      </w:r>
      <w:r w:rsidR="00CD59BF">
        <w:rPr>
          <w:rFonts w:eastAsia="Calibri"/>
          <w:bCs/>
          <w:color w:val="auto"/>
          <w:lang w:eastAsia="en-US"/>
        </w:rPr>
        <w:t>daha az masraf</w:t>
      </w:r>
      <w:r w:rsidR="00CD59BF" w:rsidRPr="00CD59BF">
        <w:rPr>
          <w:rFonts w:eastAsia="Calibri"/>
          <w:bCs/>
          <w:color w:val="auto"/>
          <w:lang w:eastAsia="en-US"/>
        </w:rPr>
        <w:t xml:space="preserve">, </w:t>
      </w:r>
      <w:r w:rsidR="00CD59BF">
        <w:rPr>
          <w:rFonts w:eastAsia="Calibri"/>
          <w:bCs/>
          <w:color w:val="auto"/>
          <w:lang w:eastAsia="en-US"/>
        </w:rPr>
        <w:t xml:space="preserve"> daha fazla </w:t>
      </w:r>
      <w:r w:rsidR="00CD59BF" w:rsidRPr="00CD59BF">
        <w:rPr>
          <w:rFonts w:eastAsia="Calibri"/>
          <w:bCs/>
          <w:color w:val="auto"/>
          <w:lang w:eastAsia="en-US"/>
        </w:rPr>
        <w:t xml:space="preserve">karlılık ve </w:t>
      </w:r>
      <w:r w:rsidR="004D3F0E">
        <w:rPr>
          <w:rFonts w:eastAsia="Calibri"/>
          <w:bCs/>
          <w:color w:val="auto"/>
          <w:lang w:eastAsia="en-US"/>
        </w:rPr>
        <w:t xml:space="preserve">gerek tarımsal ve teknolojik özellikler gerekse antioksidan özellikler bakımından </w:t>
      </w:r>
      <w:r w:rsidR="00CD59BF" w:rsidRPr="00CD59BF">
        <w:rPr>
          <w:rFonts w:eastAsia="Calibri"/>
          <w:bCs/>
          <w:color w:val="auto"/>
          <w:lang w:eastAsia="en-US"/>
        </w:rPr>
        <w:t>ürün kalitesinin artması ve tarıma dayalı çevre kirliliğini</w:t>
      </w:r>
      <w:r w:rsidR="00CD59BF">
        <w:rPr>
          <w:rFonts w:eastAsia="Calibri"/>
          <w:bCs/>
          <w:color w:val="auto"/>
          <w:lang w:eastAsia="en-US"/>
        </w:rPr>
        <w:t>n de az</w:t>
      </w:r>
      <w:r w:rsidR="004D3F0E">
        <w:rPr>
          <w:rFonts w:eastAsia="Calibri"/>
          <w:bCs/>
          <w:color w:val="auto"/>
          <w:lang w:eastAsia="en-US"/>
        </w:rPr>
        <w:t>altılması sağlanmış olacaktır.</w:t>
      </w:r>
    </w:p>
    <w:p w14:paraId="33AB4307" w14:textId="7F8728D5" w:rsidR="00DE7593" w:rsidRDefault="004D3F0E" w:rsidP="004D3F0E">
      <w:pPr>
        <w:spacing w:after="160" w:line="360" w:lineRule="auto"/>
        <w:ind w:firstLine="709"/>
        <w:jc w:val="both"/>
        <w:rPr>
          <w:rFonts w:eastAsia="Calibri"/>
          <w:bCs/>
          <w:color w:val="auto"/>
          <w:lang w:eastAsia="en-US"/>
        </w:rPr>
      </w:pPr>
      <w:r w:rsidRPr="004D3F0E">
        <w:rPr>
          <w:rFonts w:eastAsia="Calibri"/>
          <w:bCs/>
          <w:color w:val="auto"/>
          <w:lang w:eastAsia="en-US"/>
        </w:rPr>
        <w:t>Çalışmamız</w:t>
      </w:r>
      <w:r w:rsidR="000A3A38">
        <w:rPr>
          <w:rFonts w:eastAsia="Calibri"/>
          <w:bCs/>
          <w:color w:val="auto"/>
          <w:lang w:eastAsia="en-US"/>
        </w:rPr>
        <w:t>da</w:t>
      </w:r>
      <w:r w:rsidRPr="004D3F0E">
        <w:rPr>
          <w:rFonts w:eastAsia="Calibri"/>
          <w:bCs/>
          <w:color w:val="auto"/>
          <w:lang w:eastAsia="en-US"/>
        </w:rPr>
        <w:t xml:space="preserve"> kimyasal gübreye alternatif olarak farklı organik gübre kaynaklarının, şeker mısırında verim ve verim unsurları ile bazı teknolojik ve antioksidan öze</w:t>
      </w:r>
      <w:r>
        <w:rPr>
          <w:rFonts w:eastAsia="Calibri"/>
          <w:bCs/>
          <w:color w:val="auto"/>
          <w:lang w:eastAsia="en-US"/>
        </w:rPr>
        <w:t xml:space="preserve">llikleri üzerindeki etkileri incelenmiştir. Bu amaç bakımından </w:t>
      </w:r>
      <w:r w:rsidR="000A3A38">
        <w:rPr>
          <w:rFonts w:eastAsia="Calibri"/>
          <w:bCs/>
          <w:color w:val="auto"/>
          <w:lang w:eastAsia="en-US"/>
        </w:rPr>
        <w:t xml:space="preserve">şeker mısırın tarımsal ve teknolojik özelliklerinin yanı sıra; toplam sarı pigment, toplam fenolik miktarı, toplam flavonoit miktarı, toplam antioksidan kapasitesi, </w:t>
      </w:r>
      <w:r w:rsidR="005863ED">
        <w:rPr>
          <w:rFonts w:eastAsia="Calibri"/>
          <w:bCs/>
          <w:color w:val="auto"/>
          <w:lang w:eastAsia="en-US"/>
        </w:rPr>
        <w:t>DPPH, AAE</w:t>
      </w:r>
      <w:r w:rsidR="000A3A38">
        <w:rPr>
          <w:rFonts w:eastAsia="Calibri"/>
          <w:bCs/>
          <w:color w:val="auto"/>
          <w:lang w:eastAsia="en-US"/>
        </w:rPr>
        <w:t xml:space="preserve">, </w:t>
      </w:r>
      <w:r w:rsidR="005863ED">
        <w:rPr>
          <w:rFonts w:eastAsia="Calibri"/>
          <w:bCs/>
          <w:color w:val="auto"/>
          <w:lang w:eastAsia="en-US"/>
        </w:rPr>
        <w:t>DPPH, TEAC</w:t>
      </w:r>
      <w:r w:rsidR="000A3A38">
        <w:rPr>
          <w:rFonts w:eastAsia="Calibri"/>
          <w:bCs/>
          <w:color w:val="auto"/>
          <w:lang w:eastAsia="en-US"/>
        </w:rPr>
        <w:t xml:space="preserve">, DPPH, inhibisyon değerleri ve FRAP gibi antioksidan </w:t>
      </w:r>
      <w:r w:rsidR="005863ED">
        <w:rPr>
          <w:rFonts w:eastAsia="Calibri"/>
          <w:bCs/>
          <w:color w:val="auto"/>
          <w:lang w:eastAsia="en-US"/>
        </w:rPr>
        <w:t>özellikleri bakımından incelenmiştir.</w:t>
      </w:r>
    </w:p>
    <w:p w14:paraId="7F3660FF" w14:textId="50E047AD" w:rsidR="005863ED" w:rsidRDefault="005863ED" w:rsidP="002E0F66">
      <w:pPr>
        <w:spacing w:after="160" w:line="360" w:lineRule="auto"/>
        <w:ind w:firstLine="567"/>
        <w:jc w:val="both"/>
        <w:rPr>
          <w:rFonts w:eastAsia="Calibri"/>
          <w:bCs/>
          <w:color w:val="auto"/>
          <w:lang w:eastAsia="en-US"/>
        </w:rPr>
      </w:pPr>
      <w:r w:rsidRPr="00ED4A1D">
        <w:rPr>
          <w:rFonts w:eastAsia="Calibri"/>
          <w:bCs/>
          <w:color w:val="auto"/>
          <w:lang w:eastAsia="en-US"/>
        </w:rPr>
        <w:lastRenderedPageBreak/>
        <w:t xml:space="preserve">Şeker mısırında farklı gübre kaynaklarına göre bitki boyu, </w:t>
      </w:r>
      <w:r w:rsidR="00803C73" w:rsidRPr="00ED4A1D">
        <w:rPr>
          <w:rFonts w:eastAsia="Calibri"/>
          <w:bCs/>
          <w:color w:val="auto"/>
          <w:lang w:eastAsia="en-US"/>
        </w:rPr>
        <w:t>koçan uzunluğu ve</w:t>
      </w:r>
      <w:r w:rsidRPr="00ED4A1D">
        <w:rPr>
          <w:rFonts w:eastAsia="Calibri"/>
          <w:bCs/>
          <w:color w:val="auto"/>
          <w:lang w:eastAsia="en-US"/>
        </w:rPr>
        <w:t xml:space="preserve"> kavuzlu koçan çapı bakımından p&lt;0.01 önem seviyesinde istatistiksel ola</w:t>
      </w:r>
      <w:r w:rsidR="00007ED0" w:rsidRPr="00ED4A1D">
        <w:rPr>
          <w:rFonts w:eastAsia="Calibri"/>
          <w:bCs/>
          <w:color w:val="auto"/>
          <w:lang w:eastAsia="en-US"/>
        </w:rPr>
        <w:t xml:space="preserve">rak </w:t>
      </w:r>
      <w:r w:rsidR="00ED704D" w:rsidRPr="00ED4A1D">
        <w:rPr>
          <w:rFonts w:eastAsia="Calibri"/>
          <w:bCs/>
          <w:color w:val="auto"/>
          <w:lang w:eastAsia="en-US"/>
        </w:rPr>
        <w:t>önemli</w:t>
      </w:r>
      <w:r w:rsidR="00007ED0" w:rsidRPr="00ED4A1D">
        <w:rPr>
          <w:rFonts w:eastAsia="Calibri"/>
          <w:bCs/>
          <w:color w:val="auto"/>
          <w:lang w:eastAsia="en-US"/>
        </w:rPr>
        <w:t xml:space="preserve"> farklılıklar göster</w:t>
      </w:r>
      <w:r w:rsidR="00803C73" w:rsidRPr="00ED4A1D">
        <w:rPr>
          <w:rFonts w:eastAsia="Calibri"/>
          <w:bCs/>
          <w:color w:val="auto"/>
          <w:lang w:eastAsia="en-US"/>
        </w:rPr>
        <w:t>irken; koçan sayısı ve koçan randımanı</w:t>
      </w:r>
      <w:r w:rsidRPr="00ED4A1D">
        <w:rPr>
          <w:rFonts w:eastAsia="Calibri"/>
          <w:bCs/>
          <w:color w:val="auto"/>
          <w:lang w:eastAsia="en-US"/>
        </w:rPr>
        <w:t xml:space="preserve"> </w:t>
      </w:r>
      <w:r w:rsidR="00803C73" w:rsidRPr="00ED4A1D">
        <w:rPr>
          <w:rFonts w:eastAsia="Calibri"/>
          <w:bCs/>
          <w:color w:val="auto"/>
          <w:lang w:eastAsia="en-US"/>
        </w:rPr>
        <w:t>p&lt;0.05 önem seviyesinde istatistiksel olarak önemli farklılıklar göstermektedir.</w:t>
      </w:r>
      <w:r w:rsidR="00803C73">
        <w:rPr>
          <w:rFonts w:eastAsia="Calibri"/>
          <w:bCs/>
          <w:color w:val="auto"/>
          <w:lang w:eastAsia="en-US"/>
        </w:rPr>
        <w:t xml:space="preserve"> Bununla </w:t>
      </w:r>
      <w:r w:rsidRPr="005863ED">
        <w:rPr>
          <w:rFonts w:eastAsia="Calibri"/>
          <w:bCs/>
          <w:color w:val="auto"/>
          <w:lang w:eastAsia="en-US"/>
        </w:rPr>
        <w:t>birlikte;</w:t>
      </w:r>
      <w:r>
        <w:rPr>
          <w:rFonts w:eastAsia="Calibri"/>
          <w:bCs/>
          <w:color w:val="auto"/>
          <w:lang w:eastAsia="en-US"/>
        </w:rPr>
        <w:t xml:space="preserve"> en uzun bitki boyu </w:t>
      </w:r>
      <w:r w:rsidR="00EC4B42">
        <w:rPr>
          <w:rFonts w:eastAsia="Calibri"/>
          <w:bCs/>
          <w:color w:val="auto"/>
          <w:lang w:eastAsia="en-US"/>
        </w:rPr>
        <w:t>solucan gübresinden (</w:t>
      </w:r>
      <w:proofErr w:type="gramStart"/>
      <w:r w:rsidR="00EC4B42">
        <w:rPr>
          <w:rFonts w:eastAsia="Calibri"/>
          <w:bCs/>
          <w:color w:val="auto"/>
          <w:lang w:eastAsia="en-US"/>
        </w:rPr>
        <w:t>216.67</w:t>
      </w:r>
      <w:proofErr w:type="gramEnd"/>
      <w:r w:rsidR="00EC4B42">
        <w:rPr>
          <w:rFonts w:eastAsia="Calibri"/>
          <w:bCs/>
          <w:color w:val="auto"/>
          <w:lang w:eastAsia="en-US"/>
        </w:rPr>
        <w:t xml:space="preserve"> cm), elde edilirken en düşük bitki boyu kontrol uygulamasından (190.67 cm) elde edilmiştir.</w:t>
      </w:r>
      <w:r w:rsidR="00007ED0">
        <w:rPr>
          <w:rFonts w:eastAsia="Calibri"/>
          <w:bCs/>
          <w:color w:val="auto"/>
          <w:lang w:eastAsia="en-US"/>
        </w:rPr>
        <w:t xml:space="preserve"> </w:t>
      </w:r>
      <w:proofErr w:type="gramStart"/>
      <w:r w:rsidR="00007ED0">
        <w:rPr>
          <w:rFonts w:eastAsia="Calibri"/>
          <w:bCs/>
          <w:color w:val="auto"/>
          <w:lang w:eastAsia="en-US"/>
        </w:rPr>
        <w:t>Koçan sayısında en fazla koçan kanatlı gübresinden (143333 adet ha</w:t>
      </w:r>
      <w:r w:rsidR="00007ED0" w:rsidRPr="00007ED0">
        <w:rPr>
          <w:rFonts w:eastAsia="Calibri"/>
          <w:bCs/>
          <w:color w:val="auto"/>
          <w:vertAlign w:val="superscript"/>
          <w:lang w:eastAsia="en-US"/>
        </w:rPr>
        <w:t>-1</w:t>
      </w:r>
      <w:r w:rsidR="00007ED0">
        <w:rPr>
          <w:rFonts w:eastAsia="Calibri"/>
          <w:bCs/>
          <w:color w:val="auto"/>
          <w:lang w:eastAsia="en-US"/>
        </w:rPr>
        <w:t xml:space="preserve">), en düşük çiftlik gübresinden </w:t>
      </w:r>
      <w:r w:rsidR="002041D8">
        <w:rPr>
          <w:rFonts w:eastAsia="Calibri"/>
          <w:bCs/>
          <w:color w:val="auto"/>
          <w:lang w:eastAsia="en-US"/>
        </w:rPr>
        <w:t xml:space="preserve"> (127857 adet ha</w:t>
      </w:r>
      <w:r w:rsidR="002041D8" w:rsidRPr="00007ED0">
        <w:rPr>
          <w:rFonts w:eastAsia="Calibri"/>
          <w:bCs/>
          <w:color w:val="auto"/>
          <w:vertAlign w:val="superscript"/>
          <w:lang w:eastAsia="en-US"/>
        </w:rPr>
        <w:t>-1</w:t>
      </w:r>
      <w:r w:rsidR="002041D8">
        <w:rPr>
          <w:rFonts w:eastAsia="Calibri"/>
          <w:bCs/>
          <w:color w:val="auto"/>
          <w:lang w:eastAsia="en-US"/>
        </w:rPr>
        <w:t xml:space="preserve">); koçan uzunluğu bakımından en uzun koçan uzunluğu leonardit gübresinden (30.10 cm), en düşük çiftlik gübresinden (26.97 cm); en yüksek kavuzlu koçan çapı (61.57 cm) ile leonardit gübresinden, en düşük koçan çapı solucan gübresinden (59.40 cm); koçan randımanı bakımından en yüksek randıman çiftlik gübresinden (% 71.63), en düşük randıman mineral gübresinden (% 67.87) elde edilmiştir. </w:t>
      </w:r>
      <w:proofErr w:type="gramEnd"/>
    </w:p>
    <w:p w14:paraId="050B53FB" w14:textId="3AD7B65E" w:rsidR="002041D8" w:rsidRDefault="002041D8" w:rsidP="002E0F66">
      <w:pPr>
        <w:spacing w:after="160" w:line="360" w:lineRule="auto"/>
        <w:ind w:firstLine="567"/>
        <w:jc w:val="both"/>
        <w:rPr>
          <w:rFonts w:eastAsia="Calibri"/>
          <w:bCs/>
          <w:color w:val="auto"/>
          <w:lang w:eastAsia="en-US"/>
        </w:rPr>
      </w:pPr>
      <w:r>
        <w:rPr>
          <w:rFonts w:eastAsia="Calibri"/>
          <w:bCs/>
          <w:color w:val="auto"/>
          <w:lang w:eastAsia="en-US"/>
        </w:rPr>
        <w:t xml:space="preserve">Şeker mısırında fizyolojik kayıp bakımından birinci günde p&lt;0.01 önem seviyesinde istatistiksel olarak </w:t>
      </w:r>
      <w:r w:rsidR="00ED704D">
        <w:rPr>
          <w:rFonts w:eastAsia="Calibri"/>
          <w:bCs/>
          <w:color w:val="auto"/>
          <w:lang w:eastAsia="en-US"/>
        </w:rPr>
        <w:t>önemli</w:t>
      </w:r>
      <w:r>
        <w:rPr>
          <w:rFonts w:eastAsia="Calibri"/>
          <w:bCs/>
          <w:color w:val="auto"/>
          <w:lang w:eastAsia="en-US"/>
        </w:rPr>
        <w:t xml:space="preserve"> farklılıklar göstermekle birlikte; diğer günlerde istatistiksel olarak </w:t>
      </w:r>
      <w:r w:rsidR="00ED704D">
        <w:rPr>
          <w:rFonts w:eastAsia="Calibri"/>
          <w:bCs/>
          <w:color w:val="auto"/>
          <w:lang w:eastAsia="en-US"/>
        </w:rPr>
        <w:t>önemli</w:t>
      </w:r>
      <w:r w:rsidR="00ED4A1D">
        <w:rPr>
          <w:rFonts w:eastAsia="Calibri"/>
          <w:bCs/>
          <w:color w:val="auto"/>
          <w:lang w:eastAsia="en-US"/>
        </w:rPr>
        <w:t xml:space="preserve"> farklılıklar göstermem</w:t>
      </w:r>
      <w:r>
        <w:rPr>
          <w:rFonts w:eastAsia="Calibri"/>
          <w:bCs/>
          <w:color w:val="auto"/>
          <w:lang w:eastAsia="en-US"/>
        </w:rPr>
        <w:t>iştir.</w:t>
      </w:r>
    </w:p>
    <w:p w14:paraId="76912DC4" w14:textId="4AAE1E89" w:rsidR="008D708C" w:rsidRDefault="002041D8" w:rsidP="002E0F66">
      <w:pPr>
        <w:spacing w:after="160" w:line="360" w:lineRule="auto"/>
        <w:ind w:firstLine="567"/>
        <w:jc w:val="both"/>
        <w:rPr>
          <w:rFonts w:eastAsia="Calibri"/>
          <w:bCs/>
          <w:color w:val="auto"/>
          <w:lang w:eastAsia="en-US"/>
        </w:rPr>
      </w:pPr>
      <w:r w:rsidRPr="00ED4A1D">
        <w:rPr>
          <w:rFonts w:eastAsia="Calibri"/>
          <w:bCs/>
          <w:color w:val="auto"/>
          <w:lang w:eastAsia="en-US"/>
        </w:rPr>
        <w:t>Teknolojik özellikler bakımından toplam şeker</w:t>
      </w:r>
      <w:r w:rsidR="00803C73" w:rsidRPr="00ED4A1D">
        <w:rPr>
          <w:rFonts w:eastAsia="Calibri"/>
          <w:bCs/>
          <w:color w:val="auto"/>
          <w:lang w:eastAsia="en-US"/>
        </w:rPr>
        <w:t xml:space="preserve"> ve </w:t>
      </w:r>
      <w:r w:rsidRPr="00ED4A1D">
        <w:rPr>
          <w:rFonts w:eastAsia="Calibri"/>
          <w:bCs/>
          <w:color w:val="auto"/>
          <w:lang w:eastAsia="en-US"/>
        </w:rPr>
        <w:t xml:space="preserve">bin dane ağırlığı, nem ve ham protein p&lt;0.01 önem seviyesinde istatistiksel olarak </w:t>
      </w:r>
      <w:r w:rsidR="00ED704D" w:rsidRPr="00ED4A1D">
        <w:rPr>
          <w:rFonts w:eastAsia="Calibri"/>
          <w:bCs/>
          <w:color w:val="auto"/>
          <w:lang w:eastAsia="en-US"/>
        </w:rPr>
        <w:t>önemli</w:t>
      </w:r>
      <w:r w:rsidRPr="00ED4A1D">
        <w:rPr>
          <w:rFonts w:eastAsia="Calibri"/>
          <w:bCs/>
          <w:color w:val="auto"/>
          <w:lang w:eastAsia="en-US"/>
        </w:rPr>
        <w:t xml:space="preserve"> farklılıklar gösterirken;</w:t>
      </w:r>
      <w:r w:rsidR="00803C73" w:rsidRPr="00ED4A1D">
        <w:rPr>
          <w:rFonts w:eastAsia="Calibri"/>
          <w:bCs/>
          <w:color w:val="auto"/>
          <w:lang w:eastAsia="en-US"/>
        </w:rPr>
        <w:t xml:space="preserve"> indirgen şeker, nem ve ham protein p&lt;0.05 önem seviyesinde istatistiksel olarak önemli farklılıklar göstermiştir.</w:t>
      </w:r>
      <w:r>
        <w:rPr>
          <w:rFonts w:eastAsia="Calibri"/>
          <w:bCs/>
          <w:color w:val="auto"/>
          <w:lang w:eastAsia="en-US"/>
        </w:rPr>
        <w:t xml:space="preserve"> </w:t>
      </w:r>
      <w:r w:rsidR="00803C73">
        <w:rPr>
          <w:rFonts w:eastAsia="Calibri"/>
          <w:bCs/>
          <w:color w:val="auto"/>
          <w:lang w:eastAsia="en-US"/>
        </w:rPr>
        <w:t>D</w:t>
      </w:r>
      <w:r>
        <w:rPr>
          <w:rFonts w:eastAsia="Calibri"/>
          <w:bCs/>
          <w:color w:val="auto"/>
          <w:lang w:eastAsia="en-US"/>
        </w:rPr>
        <w:t xml:space="preserve">iğer parametreler istatistiksel olarak </w:t>
      </w:r>
      <w:r w:rsidR="00ED704D">
        <w:rPr>
          <w:rFonts w:eastAsia="Calibri"/>
          <w:bCs/>
          <w:color w:val="auto"/>
          <w:lang w:eastAsia="en-US"/>
        </w:rPr>
        <w:t>önemli</w:t>
      </w:r>
      <w:r>
        <w:rPr>
          <w:rFonts w:eastAsia="Calibri"/>
          <w:bCs/>
          <w:color w:val="auto"/>
          <w:lang w:eastAsia="en-US"/>
        </w:rPr>
        <w:t xml:space="preserve"> farklılıklar göstermemiştir.</w:t>
      </w:r>
      <w:r w:rsidR="008D708C">
        <w:rPr>
          <w:rFonts w:eastAsia="Calibri"/>
          <w:bCs/>
          <w:color w:val="auto"/>
          <w:lang w:eastAsia="en-US"/>
        </w:rPr>
        <w:t xml:space="preserve"> </w:t>
      </w:r>
      <w:r w:rsidR="00530F1A" w:rsidRPr="00530F1A">
        <w:rPr>
          <w:rFonts w:eastAsia="Calibri"/>
          <w:bCs/>
          <w:color w:val="auto"/>
          <w:lang w:eastAsia="en-US"/>
        </w:rPr>
        <w:t>Şeker mısırında lezzet (özellikle tat) oldukça önem arz etmektedir. Diğer mısır çeşitlerine göre daha yüksek şeker içeriği nedeniyle şeker mısırı, yüksek ekonomik değere sahiptir</w:t>
      </w:r>
      <w:r w:rsidR="00530F1A">
        <w:rPr>
          <w:rFonts w:eastAsia="Calibri"/>
          <w:bCs/>
          <w:color w:val="auto"/>
          <w:lang w:eastAsia="en-US"/>
        </w:rPr>
        <w:t>.</w:t>
      </w:r>
      <w:r w:rsidR="00530F1A" w:rsidRPr="00530F1A">
        <w:rPr>
          <w:rFonts w:eastAsia="Calibri"/>
          <w:bCs/>
          <w:color w:val="auto"/>
          <w:lang w:eastAsia="en-US"/>
        </w:rPr>
        <w:t xml:space="preserve"> </w:t>
      </w:r>
      <w:r w:rsidR="00530F1A">
        <w:rPr>
          <w:rFonts w:eastAsia="Calibri"/>
          <w:bCs/>
          <w:color w:val="auto"/>
          <w:lang w:eastAsia="en-US"/>
        </w:rPr>
        <w:t>Çalışmamızda i</w:t>
      </w:r>
      <w:r w:rsidR="008D708C">
        <w:rPr>
          <w:rFonts w:eastAsia="Calibri"/>
          <w:bCs/>
          <w:color w:val="auto"/>
          <w:lang w:eastAsia="en-US"/>
        </w:rPr>
        <w:t>ndirgen şeker bakımından en yüksek değer kanatlı gübresinden (%7.12) elde edilirken en düşük değer solucan gübresinden (% 5.95 ) elde edilmiştir. Toplam şekerde en yüksek değer kontrol uygulamasından (% 10.61), en düşük solucan gübresinden (%8.65)</w:t>
      </w:r>
      <w:r w:rsidR="00530F1A">
        <w:rPr>
          <w:rFonts w:eastAsia="Calibri"/>
          <w:bCs/>
          <w:color w:val="auto"/>
          <w:lang w:eastAsia="en-US"/>
        </w:rPr>
        <w:t xml:space="preserve"> elde edilmiştir. Çalışmamızda şeker içeriği bakımından kayd</w:t>
      </w:r>
      <w:r w:rsidR="00F0090A">
        <w:rPr>
          <w:rFonts w:eastAsia="Calibri"/>
          <w:bCs/>
          <w:color w:val="auto"/>
          <w:lang w:eastAsia="en-US"/>
        </w:rPr>
        <w:t>adeğer sonuçlar ortaya çıkmıştır. Bu sonuçlar çerçevesinde p</w:t>
      </w:r>
      <w:r w:rsidR="00530F1A">
        <w:rPr>
          <w:rFonts w:eastAsia="Calibri"/>
          <w:bCs/>
          <w:color w:val="auto"/>
          <w:lang w:eastAsia="en-US"/>
        </w:rPr>
        <w:t xml:space="preserve">azarlama açısından </w:t>
      </w:r>
      <w:r w:rsidR="00F0090A">
        <w:rPr>
          <w:rFonts w:eastAsia="Calibri"/>
          <w:bCs/>
          <w:color w:val="auto"/>
          <w:lang w:eastAsia="en-US"/>
        </w:rPr>
        <w:t xml:space="preserve">önemli bir piyasa oluşturacağı </w:t>
      </w:r>
      <w:proofErr w:type="gramStart"/>
      <w:r w:rsidR="00F0090A">
        <w:rPr>
          <w:rFonts w:eastAsia="Calibri"/>
          <w:bCs/>
          <w:color w:val="auto"/>
          <w:lang w:eastAsia="en-US"/>
        </w:rPr>
        <w:t>aşikardır</w:t>
      </w:r>
      <w:proofErr w:type="gramEnd"/>
      <w:r w:rsidR="00F0090A">
        <w:rPr>
          <w:rFonts w:eastAsia="Calibri"/>
          <w:bCs/>
          <w:color w:val="auto"/>
          <w:lang w:eastAsia="en-US"/>
        </w:rPr>
        <w:t xml:space="preserve">. </w:t>
      </w:r>
      <w:r w:rsidR="008D708C">
        <w:rPr>
          <w:rFonts w:eastAsia="Calibri"/>
          <w:bCs/>
          <w:color w:val="auto"/>
          <w:lang w:eastAsia="en-US"/>
        </w:rPr>
        <w:t xml:space="preserve"> Bin dane ağırlığında en yüksek değer kanatlı gübresinden (53.46 g), en düşük değer mineral gübresinden (38.29 g) elde edilmiştir. Nem bakımından en yüksek nem mineral gübresinde (%9.73) bulunurken, en düşük nem kontrol uygulamasından (%9.30); en yüksek ham protein fermente gübresinden (%12.20), en düşük kanatlı gübresinden  (%11.02) elde edilmiştir.</w:t>
      </w:r>
    </w:p>
    <w:p w14:paraId="752BE897" w14:textId="615D5375" w:rsidR="008D708C" w:rsidRDefault="008D708C" w:rsidP="002E0F66">
      <w:pPr>
        <w:spacing w:after="160" w:line="360" w:lineRule="auto"/>
        <w:ind w:firstLine="567"/>
        <w:jc w:val="both"/>
        <w:rPr>
          <w:rFonts w:eastAsia="Calibri"/>
          <w:bCs/>
          <w:color w:val="auto"/>
          <w:lang w:eastAsia="en-US"/>
        </w:rPr>
      </w:pPr>
      <w:r w:rsidRPr="00ED4A1D">
        <w:rPr>
          <w:rFonts w:eastAsia="Calibri"/>
          <w:bCs/>
          <w:color w:val="auto"/>
          <w:lang w:eastAsia="en-US"/>
        </w:rPr>
        <w:t>Şeker mısırında mineral gübreye karşı farklı organik gübre uygulamalarında sarı pigment, toplam flavonoit, DPPH TEAC, DPPH inhibisyon</w:t>
      </w:r>
      <w:r w:rsidR="00E57CFF" w:rsidRPr="00ED4A1D">
        <w:rPr>
          <w:rFonts w:eastAsia="Calibri"/>
          <w:bCs/>
          <w:color w:val="auto"/>
          <w:lang w:eastAsia="en-US"/>
        </w:rPr>
        <w:t xml:space="preserve"> ve</w:t>
      </w:r>
      <w:r w:rsidRPr="00ED4A1D">
        <w:rPr>
          <w:rFonts w:eastAsia="Calibri"/>
          <w:bCs/>
          <w:color w:val="auto"/>
          <w:lang w:eastAsia="en-US"/>
        </w:rPr>
        <w:t xml:space="preserve"> DPPH AAE p&lt;0.0</w:t>
      </w:r>
      <w:r w:rsidR="00E57CFF" w:rsidRPr="00ED4A1D">
        <w:rPr>
          <w:rFonts w:eastAsia="Calibri"/>
          <w:bCs/>
          <w:color w:val="auto"/>
          <w:lang w:eastAsia="en-US"/>
        </w:rPr>
        <w:t>5</w:t>
      </w:r>
      <w:r w:rsidRPr="00ED4A1D">
        <w:rPr>
          <w:rFonts w:eastAsia="Calibri"/>
          <w:bCs/>
          <w:color w:val="auto"/>
          <w:lang w:eastAsia="en-US"/>
        </w:rPr>
        <w:t xml:space="preserve"> önem </w:t>
      </w:r>
      <w:r w:rsidRPr="00ED4A1D">
        <w:rPr>
          <w:rFonts w:eastAsia="Calibri"/>
          <w:bCs/>
          <w:color w:val="auto"/>
          <w:lang w:eastAsia="en-US"/>
        </w:rPr>
        <w:lastRenderedPageBreak/>
        <w:t xml:space="preserve">seviyesinde istatistiksel olarak </w:t>
      </w:r>
      <w:r w:rsidR="00ED704D" w:rsidRPr="00ED4A1D">
        <w:rPr>
          <w:rFonts w:eastAsia="Calibri"/>
          <w:bCs/>
          <w:color w:val="auto"/>
          <w:lang w:eastAsia="en-US"/>
        </w:rPr>
        <w:t>önemli</w:t>
      </w:r>
      <w:r w:rsidRPr="00ED4A1D">
        <w:rPr>
          <w:rFonts w:eastAsia="Calibri"/>
          <w:bCs/>
          <w:color w:val="auto"/>
          <w:lang w:eastAsia="en-US"/>
        </w:rPr>
        <w:t xml:space="preserve"> farklılıklar gösterirken;</w:t>
      </w:r>
      <w:r w:rsidR="00E57CFF" w:rsidRPr="00ED4A1D">
        <w:rPr>
          <w:rFonts w:eastAsia="Calibri"/>
          <w:bCs/>
          <w:color w:val="auto"/>
          <w:lang w:eastAsia="en-US"/>
        </w:rPr>
        <w:t xml:space="preserve"> FRAP p&lt;0.01 önem seviyesinde istatistiksel olarak önemli farklılıklar göstermiştir.</w:t>
      </w:r>
      <w:r w:rsidR="00E57CFF">
        <w:rPr>
          <w:rFonts w:eastAsia="Calibri"/>
          <w:bCs/>
          <w:color w:val="auto"/>
          <w:lang w:eastAsia="en-US"/>
        </w:rPr>
        <w:t xml:space="preserve"> D</w:t>
      </w:r>
      <w:r>
        <w:rPr>
          <w:rFonts w:eastAsia="Calibri"/>
          <w:bCs/>
          <w:color w:val="auto"/>
          <w:lang w:eastAsia="en-US"/>
        </w:rPr>
        <w:t xml:space="preserve">iğer parametreler istatistiksel olarak </w:t>
      </w:r>
      <w:r w:rsidR="00ED704D">
        <w:rPr>
          <w:rFonts w:eastAsia="Calibri"/>
          <w:bCs/>
          <w:color w:val="auto"/>
          <w:lang w:eastAsia="en-US"/>
        </w:rPr>
        <w:t>önemli</w:t>
      </w:r>
      <w:r>
        <w:rPr>
          <w:rFonts w:eastAsia="Calibri"/>
          <w:bCs/>
          <w:color w:val="auto"/>
          <w:lang w:eastAsia="en-US"/>
        </w:rPr>
        <w:t xml:space="preserve"> farklılıklar göstermemiştir.</w:t>
      </w:r>
      <w:r w:rsidR="008A29C1">
        <w:rPr>
          <w:rFonts w:eastAsia="Calibri"/>
          <w:bCs/>
          <w:color w:val="auto"/>
          <w:lang w:eastAsia="en-US"/>
        </w:rPr>
        <w:t xml:space="preserve"> Sarı pigment bakımından en yüksek değer leonardit gübresinden (8.08 mg kg</w:t>
      </w:r>
      <w:r w:rsidR="00F0090A">
        <w:rPr>
          <w:rFonts w:eastAsia="Calibri"/>
          <w:bCs/>
          <w:color w:val="auto"/>
          <w:lang w:eastAsia="en-US"/>
        </w:rPr>
        <w:t xml:space="preserve"> </w:t>
      </w:r>
      <w:r w:rsidR="008A29C1" w:rsidRPr="008A29C1">
        <w:rPr>
          <w:rFonts w:eastAsia="Calibri"/>
          <w:bCs/>
          <w:color w:val="auto"/>
          <w:vertAlign w:val="superscript"/>
          <w:lang w:eastAsia="en-US"/>
        </w:rPr>
        <w:t>-1</w:t>
      </w:r>
      <w:r w:rsidR="008A29C1">
        <w:rPr>
          <w:rFonts w:eastAsia="Calibri"/>
          <w:bCs/>
          <w:color w:val="auto"/>
          <w:lang w:eastAsia="en-US"/>
        </w:rPr>
        <w:t>), en düşük kontrol uygulamasından (6.70 mg kg</w:t>
      </w:r>
      <w:r w:rsidR="00F0090A">
        <w:rPr>
          <w:rFonts w:eastAsia="Calibri"/>
          <w:bCs/>
          <w:color w:val="auto"/>
          <w:lang w:eastAsia="en-US"/>
        </w:rPr>
        <w:t xml:space="preserve"> </w:t>
      </w:r>
      <w:r w:rsidR="008A29C1" w:rsidRPr="008A29C1">
        <w:rPr>
          <w:rFonts w:eastAsia="Calibri"/>
          <w:bCs/>
          <w:color w:val="auto"/>
          <w:vertAlign w:val="superscript"/>
          <w:lang w:eastAsia="en-US"/>
        </w:rPr>
        <w:t>-1</w:t>
      </w:r>
      <w:r w:rsidR="008A29C1">
        <w:rPr>
          <w:rFonts w:eastAsia="Calibri"/>
          <w:bCs/>
          <w:color w:val="auto"/>
          <w:lang w:eastAsia="en-US"/>
        </w:rPr>
        <w:t>) elde edilirken, toplam flavonoit en yüksek leonardit gübresinden (</w:t>
      </w:r>
      <w:proofErr w:type="gramStart"/>
      <w:r w:rsidR="008A29C1">
        <w:rPr>
          <w:rFonts w:eastAsia="Calibri"/>
          <w:bCs/>
          <w:color w:val="auto"/>
          <w:lang w:eastAsia="en-US"/>
        </w:rPr>
        <w:t>2467.33</w:t>
      </w:r>
      <w:proofErr w:type="gramEnd"/>
      <w:r w:rsidR="008A29C1">
        <w:rPr>
          <w:rFonts w:eastAsia="Calibri"/>
          <w:bCs/>
          <w:color w:val="auto"/>
          <w:lang w:eastAsia="en-US"/>
        </w:rPr>
        <w:t xml:space="preserve"> mg kg</w:t>
      </w:r>
      <w:r w:rsidR="008A29C1" w:rsidRPr="008A29C1">
        <w:rPr>
          <w:rFonts w:eastAsia="Calibri"/>
          <w:bCs/>
          <w:color w:val="auto"/>
          <w:vertAlign w:val="superscript"/>
          <w:lang w:eastAsia="en-US"/>
        </w:rPr>
        <w:t>-1</w:t>
      </w:r>
      <w:r w:rsidR="008A29C1">
        <w:rPr>
          <w:rFonts w:eastAsia="Calibri"/>
          <w:bCs/>
          <w:color w:val="auto"/>
          <w:lang w:eastAsia="en-US"/>
        </w:rPr>
        <w:t>), en düşük kontrol uygulamasından (1838.00 mg kg</w:t>
      </w:r>
      <w:r w:rsidR="008A29C1" w:rsidRPr="008A29C1">
        <w:rPr>
          <w:rFonts w:eastAsia="Calibri"/>
          <w:bCs/>
          <w:color w:val="auto"/>
          <w:vertAlign w:val="superscript"/>
          <w:lang w:eastAsia="en-US"/>
        </w:rPr>
        <w:t>-1</w:t>
      </w:r>
      <w:r w:rsidR="008A29C1">
        <w:rPr>
          <w:rFonts w:eastAsia="Calibri"/>
          <w:bCs/>
          <w:color w:val="auto"/>
          <w:lang w:eastAsia="en-US"/>
        </w:rPr>
        <w:t>); en yüksek DPPH TEAC leonardit gübresinden (4272.33 mg kg</w:t>
      </w:r>
      <w:r w:rsidR="008A29C1" w:rsidRPr="008A29C1">
        <w:rPr>
          <w:rFonts w:eastAsia="Calibri"/>
          <w:bCs/>
          <w:color w:val="auto"/>
          <w:vertAlign w:val="superscript"/>
          <w:lang w:eastAsia="en-US"/>
        </w:rPr>
        <w:t>-1</w:t>
      </w:r>
      <w:r w:rsidR="008A29C1">
        <w:rPr>
          <w:rFonts w:eastAsia="Calibri"/>
          <w:bCs/>
          <w:color w:val="auto"/>
          <w:lang w:eastAsia="en-US"/>
        </w:rPr>
        <w:t>), en düşük solucan gübresinden (4188.00 mg kg</w:t>
      </w:r>
      <w:r w:rsidR="008A29C1" w:rsidRPr="008A29C1">
        <w:rPr>
          <w:rFonts w:eastAsia="Calibri"/>
          <w:bCs/>
          <w:color w:val="auto"/>
          <w:vertAlign w:val="superscript"/>
          <w:lang w:eastAsia="en-US"/>
        </w:rPr>
        <w:t>-1</w:t>
      </w:r>
      <w:r w:rsidR="008A29C1">
        <w:rPr>
          <w:rFonts w:eastAsia="Calibri"/>
          <w:bCs/>
          <w:color w:val="auto"/>
          <w:lang w:eastAsia="en-US"/>
        </w:rPr>
        <w:t>) elde edilmiştir. En yüksek DPPH inhibisyon leonardit gübresinden (0.367 mg kg</w:t>
      </w:r>
      <w:r w:rsidR="008A29C1" w:rsidRPr="008A29C1">
        <w:rPr>
          <w:rFonts w:eastAsia="Calibri"/>
          <w:bCs/>
          <w:color w:val="auto"/>
          <w:vertAlign w:val="superscript"/>
          <w:lang w:eastAsia="en-US"/>
        </w:rPr>
        <w:t>-1</w:t>
      </w:r>
      <w:r w:rsidR="008A29C1">
        <w:rPr>
          <w:rFonts w:eastAsia="Calibri"/>
          <w:bCs/>
          <w:color w:val="auto"/>
          <w:lang w:eastAsia="en-US"/>
        </w:rPr>
        <w:t>), en düşük solucan gübresinden (0.365 mg kg</w:t>
      </w:r>
      <w:r w:rsidR="008A29C1" w:rsidRPr="008A29C1">
        <w:rPr>
          <w:rFonts w:eastAsia="Calibri"/>
          <w:bCs/>
          <w:color w:val="auto"/>
          <w:vertAlign w:val="superscript"/>
          <w:lang w:eastAsia="en-US"/>
        </w:rPr>
        <w:t>-1</w:t>
      </w:r>
      <w:r w:rsidR="008A29C1">
        <w:rPr>
          <w:rFonts w:eastAsia="Calibri"/>
          <w:bCs/>
          <w:color w:val="auto"/>
          <w:lang w:eastAsia="en-US"/>
        </w:rPr>
        <w:t>); en yüksek DPPH AAE yine leonardit gübresinden (</w:t>
      </w:r>
      <w:proofErr w:type="gramStart"/>
      <w:r w:rsidR="007A09E4">
        <w:rPr>
          <w:rFonts w:eastAsia="Calibri"/>
          <w:bCs/>
          <w:color w:val="auto"/>
          <w:lang w:eastAsia="en-US"/>
        </w:rPr>
        <w:t>2357.67</w:t>
      </w:r>
      <w:proofErr w:type="gramEnd"/>
      <w:r w:rsidR="007A09E4">
        <w:rPr>
          <w:rFonts w:eastAsia="Calibri"/>
          <w:bCs/>
          <w:color w:val="auto"/>
          <w:lang w:eastAsia="en-US"/>
        </w:rPr>
        <w:t xml:space="preserve"> mg kg</w:t>
      </w:r>
      <w:r w:rsidR="007A09E4" w:rsidRPr="008A29C1">
        <w:rPr>
          <w:rFonts w:eastAsia="Calibri"/>
          <w:bCs/>
          <w:color w:val="auto"/>
          <w:vertAlign w:val="superscript"/>
          <w:lang w:eastAsia="en-US"/>
        </w:rPr>
        <w:t>-1</w:t>
      </w:r>
      <w:r w:rsidR="007A09E4">
        <w:rPr>
          <w:rFonts w:eastAsia="Calibri"/>
          <w:bCs/>
          <w:color w:val="auto"/>
          <w:lang w:eastAsia="en-US"/>
        </w:rPr>
        <w:t>), en düşük solucan gübresinden (2312.33 mg kg</w:t>
      </w:r>
      <w:r w:rsidR="007A09E4" w:rsidRPr="008A29C1">
        <w:rPr>
          <w:rFonts w:eastAsia="Calibri"/>
          <w:bCs/>
          <w:color w:val="auto"/>
          <w:vertAlign w:val="superscript"/>
          <w:lang w:eastAsia="en-US"/>
        </w:rPr>
        <w:t>-1</w:t>
      </w:r>
      <w:r w:rsidR="007A09E4">
        <w:rPr>
          <w:rFonts w:eastAsia="Calibri"/>
          <w:bCs/>
          <w:color w:val="auto"/>
          <w:lang w:eastAsia="en-US"/>
        </w:rPr>
        <w:t>) elde edilmekle birlikte, en yüksek FRAP değeri çiftlik gübresinden(150.49 mg kg</w:t>
      </w:r>
      <w:r w:rsidR="007A09E4" w:rsidRPr="008A29C1">
        <w:rPr>
          <w:rFonts w:eastAsia="Calibri"/>
          <w:bCs/>
          <w:color w:val="auto"/>
          <w:vertAlign w:val="superscript"/>
          <w:lang w:eastAsia="en-US"/>
        </w:rPr>
        <w:t>-1</w:t>
      </w:r>
      <w:r w:rsidR="007A09E4">
        <w:rPr>
          <w:rFonts w:eastAsia="Calibri"/>
          <w:bCs/>
          <w:color w:val="auto"/>
          <w:lang w:eastAsia="en-US"/>
        </w:rPr>
        <w:t>) elde edilirken, en düşük mineral gübresinden (127.71 mg kg</w:t>
      </w:r>
      <w:r w:rsidR="007A09E4" w:rsidRPr="008A29C1">
        <w:rPr>
          <w:rFonts w:eastAsia="Calibri"/>
          <w:bCs/>
          <w:color w:val="auto"/>
          <w:vertAlign w:val="superscript"/>
          <w:lang w:eastAsia="en-US"/>
        </w:rPr>
        <w:t>-1</w:t>
      </w:r>
      <w:r w:rsidR="007A09E4">
        <w:rPr>
          <w:rFonts w:eastAsia="Calibri"/>
          <w:bCs/>
          <w:color w:val="auto"/>
          <w:lang w:eastAsia="en-US"/>
        </w:rPr>
        <w:t>) elde edilmiştir.</w:t>
      </w:r>
    </w:p>
    <w:p w14:paraId="648FD179" w14:textId="4703A831" w:rsidR="003B1F2B" w:rsidRDefault="003B1F2B" w:rsidP="002E0F66">
      <w:pPr>
        <w:spacing w:after="160" w:line="360" w:lineRule="auto"/>
        <w:ind w:firstLine="567"/>
        <w:jc w:val="both"/>
        <w:rPr>
          <w:rFonts w:eastAsia="Calibri"/>
          <w:bCs/>
          <w:color w:val="auto"/>
          <w:lang w:eastAsia="en-US"/>
        </w:rPr>
      </w:pPr>
      <w:r>
        <w:rPr>
          <w:rFonts w:eastAsia="Calibri"/>
          <w:bCs/>
          <w:color w:val="auto"/>
          <w:lang w:eastAsia="en-US"/>
        </w:rPr>
        <w:t xml:space="preserve">Şeker mısırında mineral gübreye karşı farklı organik gübre uygulamalarında özellikler arası ilişkiler bakımından p&lt;0.01 ve p&lt;0.05 önem seviyelerinde tarımsal, teknolojik ve antioksidan özellikler arasından </w:t>
      </w:r>
      <w:r w:rsidR="00ED704D">
        <w:rPr>
          <w:rFonts w:eastAsia="Calibri"/>
          <w:bCs/>
          <w:color w:val="auto"/>
          <w:lang w:eastAsia="en-US"/>
        </w:rPr>
        <w:t>önemli</w:t>
      </w:r>
      <w:r>
        <w:rPr>
          <w:rFonts w:eastAsia="Calibri"/>
          <w:bCs/>
          <w:color w:val="auto"/>
          <w:lang w:eastAsia="en-US"/>
        </w:rPr>
        <w:t xml:space="preserve"> ilişkiler olduğu elde edilmiştir.</w:t>
      </w:r>
    </w:p>
    <w:p w14:paraId="7B5DD5CF" w14:textId="75D45054" w:rsidR="00C733A3" w:rsidRDefault="003B1F2B" w:rsidP="002E0F66">
      <w:pPr>
        <w:spacing w:after="160" w:line="360" w:lineRule="auto"/>
        <w:ind w:firstLine="567"/>
        <w:jc w:val="both"/>
        <w:rPr>
          <w:sz w:val="23"/>
          <w:szCs w:val="23"/>
        </w:rPr>
        <w:sectPr w:rsidR="00C733A3" w:rsidSect="00C733A3">
          <w:pgSz w:w="11906" w:h="16838"/>
          <w:pgMar w:top="1701" w:right="1418" w:bottom="1418" w:left="1701" w:header="709" w:footer="709" w:gutter="0"/>
          <w:cols w:space="708"/>
          <w:titlePg/>
          <w:docGrid w:linePitch="360"/>
        </w:sectPr>
      </w:pPr>
      <w:r>
        <w:rPr>
          <w:rFonts w:eastAsia="Calibri"/>
          <w:bCs/>
          <w:color w:val="auto"/>
          <w:lang w:eastAsia="en-US"/>
        </w:rPr>
        <w:t xml:space="preserve">Elde edilen bu sonuçlar ışığında </w:t>
      </w:r>
      <w:r w:rsidR="005536C5">
        <w:rPr>
          <w:rFonts w:eastAsia="Calibri"/>
          <w:bCs/>
          <w:color w:val="auto"/>
          <w:lang w:eastAsia="en-US"/>
        </w:rPr>
        <w:t xml:space="preserve">toprağın </w:t>
      </w:r>
      <w:r w:rsidR="009D0B13">
        <w:rPr>
          <w:rFonts w:eastAsia="Calibri"/>
          <w:bCs/>
          <w:color w:val="auto"/>
          <w:lang w:eastAsia="en-US"/>
        </w:rPr>
        <w:t>v</w:t>
      </w:r>
      <w:r w:rsidR="005536C5">
        <w:rPr>
          <w:rFonts w:eastAsia="Calibri"/>
          <w:bCs/>
          <w:color w:val="auto"/>
          <w:lang w:eastAsia="en-US"/>
        </w:rPr>
        <w:t>e bitkinin ihtiyacı olan besin elementlerini takviye etmek için kullanılan gübre kaynaklarında</w:t>
      </w:r>
      <w:r>
        <w:rPr>
          <w:rFonts w:eastAsia="Calibri"/>
          <w:bCs/>
          <w:color w:val="auto"/>
          <w:lang w:eastAsia="en-US"/>
        </w:rPr>
        <w:t xml:space="preserve"> </w:t>
      </w:r>
      <w:r w:rsidR="005536C5">
        <w:rPr>
          <w:rFonts w:eastAsia="Calibri"/>
          <w:bCs/>
          <w:color w:val="auto"/>
          <w:lang w:eastAsia="en-US"/>
        </w:rPr>
        <w:t xml:space="preserve">mineral gübreye altarnatif olarak kullanılan organik gübre kaynaklarında tarımsal, teknolojik ve antioksidan özellikler bakımından </w:t>
      </w:r>
      <w:r w:rsidR="00ED704D">
        <w:rPr>
          <w:rFonts w:eastAsia="Calibri"/>
          <w:bCs/>
          <w:color w:val="auto"/>
          <w:lang w:eastAsia="en-US"/>
        </w:rPr>
        <w:t>önemli</w:t>
      </w:r>
      <w:r w:rsidR="005536C5">
        <w:rPr>
          <w:rFonts w:eastAsia="Calibri"/>
          <w:bCs/>
          <w:color w:val="auto"/>
          <w:lang w:eastAsia="en-US"/>
        </w:rPr>
        <w:t xml:space="preserve"> farklılıkların olduğu ortaya çıkmaktadır. Toprakta yavaş hareket etmesine ve geç çözünmesine rağmen organik gübre kaynaklarının gerek verim unsurları gerekse antioksidan özellikler bakımından kaydadeğer yüksek sonuçlar ortaya çıkardığı görülmektedir. Antioksidan özellikler bakımından leonardit gübresinin, tarımsal ve teknolojik özellikler bakımından yine leonardit gübresi ön plana çıkmakla birlikte fermente, kanatlı ve çiftlik gübrelerinin de kayda değer yüks</w:t>
      </w:r>
      <w:r w:rsidR="0050110D">
        <w:rPr>
          <w:rFonts w:eastAsia="Calibri"/>
          <w:bCs/>
          <w:color w:val="auto"/>
          <w:lang w:eastAsia="en-US"/>
        </w:rPr>
        <w:t xml:space="preserve">ek sonuçlar verdiği görülmüş </w:t>
      </w:r>
      <w:proofErr w:type="gramStart"/>
      <w:r w:rsidR="0050110D">
        <w:rPr>
          <w:rFonts w:eastAsia="Calibri"/>
          <w:bCs/>
          <w:color w:val="auto"/>
          <w:lang w:eastAsia="en-US"/>
        </w:rPr>
        <w:t>olup,</w:t>
      </w:r>
      <w:r w:rsidR="0050110D">
        <w:rPr>
          <w:sz w:val="23"/>
          <w:szCs w:val="23"/>
        </w:rPr>
        <w:t>bu</w:t>
      </w:r>
      <w:proofErr w:type="gramEnd"/>
      <w:r w:rsidR="0050110D">
        <w:rPr>
          <w:sz w:val="23"/>
          <w:szCs w:val="23"/>
        </w:rPr>
        <w:t xml:space="preserve"> çalışmanın daha geniş parsellerde ve daha fazla çeşit ve gübre kaynakları ile yürütülerek, hatta uygulama döne</w:t>
      </w:r>
      <w:r w:rsidR="00ED704D">
        <w:rPr>
          <w:sz w:val="23"/>
          <w:szCs w:val="23"/>
        </w:rPr>
        <w:t>m</w:t>
      </w:r>
      <w:r w:rsidR="00676831">
        <w:rPr>
          <w:sz w:val="23"/>
          <w:szCs w:val="23"/>
        </w:rPr>
        <w:t>l</w:t>
      </w:r>
      <w:r w:rsidR="0050110D">
        <w:rPr>
          <w:sz w:val="23"/>
          <w:szCs w:val="23"/>
        </w:rPr>
        <w:t>erini de art</w:t>
      </w:r>
      <w:r w:rsidR="00DA2994">
        <w:rPr>
          <w:sz w:val="23"/>
          <w:szCs w:val="23"/>
        </w:rPr>
        <w:t>tırarak yapılması gerekmektedir.</w:t>
      </w:r>
    </w:p>
    <w:p w14:paraId="4C373D28" w14:textId="77777777" w:rsidR="00DE7593" w:rsidRDefault="00DE7593" w:rsidP="0061408C">
      <w:pPr>
        <w:spacing w:after="160" w:line="360" w:lineRule="auto"/>
        <w:jc w:val="both"/>
        <w:rPr>
          <w:rFonts w:eastAsia="Calibri"/>
          <w:b/>
          <w:bCs/>
          <w:color w:val="auto"/>
          <w:lang w:eastAsia="en-US"/>
        </w:rPr>
      </w:pPr>
    </w:p>
    <w:p w14:paraId="35FC245E" w14:textId="58481E7A" w:rsidR="0061408C" w:rsidRPr="0061408C" w:rsidRDefault="00EF284E" w:rsidP="00EF284E">
      <w:pPr>
        <w:spacing w:after="160" w:line="360" w:lineRule="auto"/>
        <w:ind w:firstLine="709"/>
        <w:jc w:val="both"/>
        <w:rPr>
          <w:rFonts w:eastAsia="Calibri"/>
          <w:color w:val="auto"/>
          <w:lang w:eastAsia="en-US"/>
        </w:rPr>
      </w:pPr>
      <w:r>
        <w:rPr>
          <w:rFonts w:eastAsia="Calibri"/>
          <w:b/>
          <w:bCs/>
          <w:color w:val="auto"/>
          <w:lang w:eastAsia="en-US"/>
        </w:rPr>
        <w:t xml:space="preserve"> </w:t>
      </w:r>
      <w:r w:rsidR="00DE7593">
        <w:rPr>
          <w:rFonts w:eastAsia="Calibri"/>
          <w:b/>
          <w:bCs/>
          <w:color w:val="auto"/>
          <w:lang w:eastAsia="en-US"/>
        </w:rPr>
        <w:t>6</w:t>
      </w:r>
      <w:r w:rsidR="0061408C" w:rsidRPr="0061408C">
        <w:rPr>
          <w:rFonts w:eastAsia="Calibri"/>
          <w:b/>
          <w:bCs/>
          <w:color w:val="auto"/>
          <w:lang w:eastAsia="en-US"/>
        </w:rPr>
        <w:t xml:space="preserve">. KAYNAKLAR </w:t>
      </w:r>
    </w:p>
    <w:p w14:paraId="250BF9CD"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 xml:space="preserve">AACC, 1999. American Association of Cereal Chemists Approved Methods of the AACC.  11th Edition The Association, St. Paul. MN. USA. </w:t>
      </w:r>
    </w:p>
    <w:p w14:paraId="577AE42B"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AACC, 2010. American Association of Cereal Chemists Approved Methods of the AACC.  11th Edition The Association, St. Paul. MN. USA.</w:t>
      </w:r>
    </w:p>
    <w:p w14:paraId="20903664"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Afsharmanesh, G</w:t>
      </w:r>
      <w:proofErr w:type="gramStart"/>
      <w:r w:rsidRPr="0061408C">
        <w:rPr>
          <w:rFonts w:eastAsia="Calibri"/>
          <w:color w:val="auto"/>
          <w:lang w:eastAsia="en-US"/>
        </w:rPr>
        <w:t>.,</w:t>
      </w:r>
      <w:proofErr w:type="gramEnd"/>
      <w:r w:rsidRPr="0061408C">
        <w:rPr>
          <w:rFonts w:eastAsia="Calibri"/>
          <w:color w:val="auto"/>
          <w:lang w:eastAsia="en-US"/>
        </w:rPr>
        <w:t xml:space="preserve"> 2014. Study of the potential of sequential planting of supersweet and sweet corn hybrids in greenhouse conditions of Jiroft Region in Iran. </w:t>
      </w:r>
      <w:r w:rsidRPr="0061408C">
        <w:rPr>
          <w:rFonts w:eastAsia="Calibri"/>
          <w:color w:val="auto"/>
          <w:u w:val="single"/>
          <w:lang w:eastAsia="en-US"/>
        </w:rPr>
        <w:t>Seed and Plant Production Journal</w:t>
      </w:r>
      <w:r w:rsidRPr="0061408C">
        <w:rPr>
          <w:rFonts w:eastAsia="Calibri"/>
          <w:color w:val="auto"/>
          <w:lang w:eastAsia="en-US"/>
        </w:rPr>
        <w:t>, 29(4), 485-503.</w:t>
      </w:r>
    </w:p>
    <w:p w14:paraId="57835BF7" w14:textId="0B1EBE52"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Ahmed, D</w:t>
      </w:r>
      <w:proofErr w:type="gramStart"/>
      <w:r w:rsidRPr="0061408C">
        <w:rPr>
          <w:rFonts w:eastAsia="Calibri"/>
          <w:color w:val="auto"/>
          <w:lang w:eastAsia="en-US"/>
        </w:rPr>
        <w:t>.,</w:t>
      </w:r>
      <w:proofErr w:type="gramEnd"/>
      <w:r w:rsidRPr="0061408C">
        <w:rPr>
          <w:rFonts w:eastAsia="Calibri"/>
          <w:color w:val="auto"/>
          <w:lang w:eastAsia="en-US"/>
        </w:rPr>
        <w:t xml:space="preserve"> Khan M.M.</w:t>
      </w:r>
      <w:r w:rsidR="00C95073">
        <w:rPr>
          <w:rFonts w:eastAsia="Calibri"/>
          <w:color w:val="auto"/>
          <w:lang w:eastAsia="en-US"/>
        </w:rPr>
        <w:t xml:space="preserve"> ve</w:t>
      </w:r>
      <w:r w:rsidRPr="0061408C">
        <w:rPr>
          <w:rFonts w:eastAsia="Calibri"/>
          <w:color w:val="auto"/>
          <w:lang w:eastAsia="en-US"/>
        </w:rPr>
        <w:t xml:space="preserve"> Saeed R., 2015. Comparative analysis of phenolics, flavonoids, and antiooxidant and antibacterial potential of methanolic, hexanic and aqueous extracts from adiantum caudatum leaves</w:t>
      </w:r>
      <w:r w:rsidR="000F3EEF">
        <w:rPr>
          <w:rFonts w:eastAsia="Calibri"/>
          <w:color w:val="auto"/>
          <w:lang w:eastAsia="en-US"/>
        </w:rPr>
        <w:t>,</w:t>
      </w:r>
      <w:r w:rsidRPr="000F3EEF">
        <w:rPr>
          <w:rFonts w:eastAsia="Calibri"/>
          <w:color w:val="auto"/>
          <w:u w:val="single"/>
          <w:lang w:eastAsia="en-US"/>
        </w:rPr>
        <w:t xml:space="preserve"> Antioxidats,</w:t>
      </w:r>
      <w:r w:rsidRPr="0061408C">
        <w:rPr>
          <w:rFonts w:eastAsia="Calibri"/>
          <w:color w:val="auto"/>
          <w:lang w:eastAsia="en-US"/>
        </w:rPr>
        <w:t xml:space="preserve"> 4, 394-409.</w:t>
      </w:r>
    </w:p>
    <w:p w14:paraId="656BF110" w14:textId="6D339730"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Ağaçkesen, M.N. ve Öktem, A</w:t>
      </w:r>
      <w:proofErr w:type="gramStart"/>
      <w:r w:rsidRPr="0061408C">
        <w:rPr>
          <w:rFonts w:eastAsia="Calibri"/>
          <w:color w:val="auto"/>
          <w:lang w:eastAsia="en-US"/>
        </w:rPr>
        <w:t>.,</w:t>
      </w:r>
      <w:proofErr w:type="gramEnd"/>
      <w:r w:rsidRPr="0061408C">
        <w:rPr>
          <w:rFonts w:eastAsia="Calibri"/>
          <w:color w:val="auto"/>
          <w:lang w:eastAsia="en-US"/>
        </w:rPr>
        <w:t xml:space="preserve"> 2020. Farklı zamanlarda yapılan hasadın </w:t>
      </w:r>
      <w:r w:rsidR="00DE73BE">
        <w:rPr>
          <w:rFonts w:eastAsia="Calibri"/>
          <w:color w:val="auto"/>
          <w:lang w:eastAsia="en-US"/>
        </w:rPr>
        <w:t>Merit</w:t>
      </w:r>
      <w:r w:rsidRPr="0061408C">
        <w:rPr>
          <w:rFonts w:eastAsia="Calibri"/>
          <w:color w:val="auto"/>
          <w:lang w:eastAsia="en-US"/>
        </w:rPr>
        <w:t xml:space="preserve"> tatlı mısır çeşidinde (zea mays l. saccharata sturt) taze koçan verimi ve bazı verim unsurlarına etkisi</w:t>
      </w:r>
      <w:r w:rsidR="000F3EEF">
        <w:rPr>
          <w:rFonts w:eastAsia="Calibri"/>
          <w:color w:val="auto"/>
          <w:lang w:eastAsia="en-US"/>
        </w:rPr>
        <w:t>,</w:t>
      </w:r>
      <w:r w:rsidRPr="0061408C">
        <w:rPr>
          <w:rFonts w:eastAsia="Calibri"/>
          <w:color w:val="auto"/>
          <w:lang w:eastAsia="en-US"/>
        </w:rPr>
        <w:t xml:space="preserve"> </w:t>
      </w:r>
      <w:r w:rsidRPr="00F73532">
        <w:rPr>
          <w:rFonts w:eastAsia="Calibri"/>
          <w:color w:val="auto"/>
          <w:u w:val="single"/>
          <w:lang w:eastAsia="en-US"/>
        </w:rPr>
        <w:t>Kahramanmaraş Sütçü İmam Üniversitesi Tarım ve Doğa Dergisi</w:t>
      </w:r>
      <w:r w:rsidRPr="0061408C">
        <w:rPr>
          <w:rFonts w:eastAsia="Calibri"/>
          <w:color w:val="auto"/>
          <w:lang w:eastAsia="en-US"/>
        </w:rPr>
        <w:t>, 23 (1)</w:t>
      </w:r>
      <w:r w:rsidR="00F73532">
        <w:rPr>
          <w:rFonts w:eastAsia="Calibri"/>
          <w:color w:val="auto"/>
          <w:lang w:eastAsia="en-US"/>
        </w:rPr>
        <w:t>,</w:t>
      </w:r>
      <w:r w:rsidRPr="0061408C">
        <w:rPr>
          <w:rFonts w:eastAsia="Calibri"/>
          <w:color w:val="auto"/>
          <w:lang w:eastAsia="en-US"/>
        </w:rPr>
        <w:t xml:space="preserve"> 69-76.</w:t>
      </w:r>
    </w:p>
    <w:p w14:paraId="790BE6F3" w14:textId="5F3B70A4"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Akman, Z</w:t>
      </w:r>
      <w:proofErr w:type="gramStart"/>
      <w:r w:rsidRPr="0061408C">
        <w:rPr>
          <w:rFonts w:eastAsia="Calibri"/>
          <w:color w:val="auto"/>
          <w:lang w:eastAsia="en-US"/>
        </w:rPr>
        <w:t>.,</w:t>
      </w:r>
      <w:proofErr w:type="gramEnd"/>
      <w:r w:rsidRPr="0061408C">
        <w:rPr>
          <w:rFonts w:eastAsia="Calibri"/>
          <w:color w:val="auto"/>
          <w:lang w:eastAsia="en-US"/>
        </w:rPr>
        <w:t xml:space="preserve"> 2002. Effect of tiller removing and plant density on ear yield of sweet corn (zea mays saccharata sturt.)</w:t>
      </w:r>
      <w:r w:rsidR="00F73532">
        <w:rPr>
          <w:rFonts w:eastAsia="Calibri"/>
          <w:color w:val="auto"/>
          <w:lang w:eastAsia="en-US"/>
        </w:rPr>
        <w:t>,</w:t>
      </w:r>
      <w:r w:rsidRPr="0061408C">
        <w:rPr>
          <w:rFonts w:eastAsia="Calibri"/>
          <w:color w:val="auto"/>
          <w:lang w:eastAsia="en-US"/>
        </w:rPr>
        <w:t xml:space="preserve"> </w:t>
      </w:r>
      <w:r w:rsidRPr="00F73532">
        <w:rPr>
          <w:rFonts w:eastAsia="Calibri"/>
          <w:color w:val="auto"/>
          <w:u w:val="single"/>
          <w:lang w:eastAsia="en-US"/>
        </w:rPr>
        <w:t>Pakistan Journalof Biological Sciences</w:t>
      </w:r>
      <w:r w:rsidRPr="0061408C">
        <w:rPr>
          <w:rFonts w:eastAsia="Calibri"/>
          <w:color w:val="auto"/>
          <w:lang w:eastAsia="en-US"/>
        </w:rPr>
        <w:t>, 5 (9), 906-908.</w:t>
      </w:r>
    </w:p>
    <w:p w14:paraId="58A7E6F2" w14:textId="5A809E16"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Alan, O</w:t>
      </w:r>
      <w:proofErr w:type="gramStart"/>
      <w:r w:rsidRPr="0061408C">
        <w:rPr>
          <w:rFonts w:eastAsia="Calibri"/>
          <w:color w:val="auto"/>
          <w:lang w:eastAsia="en-US"/>
        </w:rPr>
        <w:t>.,</w:t>
      </w:r>
      <w:proofErr w:type="gramEnd"/>
      <w:r w:rsidRPr="0061408C">
        <w:rPr>
          <w:rFonts w:eastAsia="Calibri"/>
          <w:color w:val="auto"/>
          <w:lang w:eastAsia="en-US"/>
        </w:rPr>
        <w:t xml:space="preserve"> Kinaci, G., Kinaci, E., Basciftci, Z.B., Sonmez, K., Evrenosoglu, Y.</w:t>
      </w:r>
      <w:r w:rsidR="00C95073">
        <w:rPr>
          <w:rFonts w:eastAsia="Calibri"/>
          <w:color w:val="auto"/>
          <w:lang w:eastAsia="en-US"/>
        </w:rPr>
        <w:t xml:space="preserve"> ve</w:t>
      </w:r>
      <w:r w:rsidRPr="0061408C">
        <w:rPr>
          <w:rFonts w:eastAsia="Calibri"/>
          <w:color w:val="auto"/>
          <w:lang w:eastAsia="en-US"/>
        </w:rPr>
        <w:t xml:space="preserve"> Kutlu, I., 2014. Kernel quality of some sweet corn varieties in relation to processing</w:t>
      </w:r>
      <w:r w:rsidR="00F73532">
        <w:rPr>
          <w:rFonts w:eastAsia="Calibri"/>
          <w:color w:val="auto"/>
          <w:lang w:eastAsia="en-US"/>
        </w:rPr>
        <w:t>,</w:t>
      </w:r>
      <w:r w:rsidRPr="0061408C">
        <w:rPr>
          <w:rFonts w:eastAsia="Calibri"/>
          <w:color w:val="auto"/>
          <w:lang w:eastAsia="en-US"/>
        </w:rPr>
        <w:t xml:space="preserve"> </w:t>
      </w:r>
      <w:r w:rsidRPr="00F73532">
        <w:rPr>
          <w:rFonts w:eastAsia="Calibri"/>
          <w:color w:val="auto"/>
          <w:u w:val="single"/>
          <w:lang w:eastAsia="en-US"/>
        </w:rPr>
        <w:t>Notulae Botanicae Horti Agrobotanici Cluj-Napoca</w:t>
      </w:r>
      <w:r w:rsidRPr="0061408C">
        <w:rPr>
          <w:rFonts w:eastAsia="Calibri"/>
          <w:color w:val="auto"/>
          <w:lang w:eastAsia="en-US"/>
        </w:rPr>
        <w:t>, 42 (2)</w:t>
      </w:r>
      <w:r w:rsidR="00F73532">
        <w:rPr>
          <w:rFonts w:eastAsia="Calibri"/>
          <w:color w:val="auto"/>
          <w:lang w:eastAsia="en-US"/>
        </w:rPr>
        <w:t>,</w:t>
      </w:r>
      <w:r w:rsidRPr="0061408C">
        <w:rPr>
          <w:rFonts w:eastAsia="Calibri"/>
          <w:color w:val="auto"/>
          <w:lang w:eastAsia="en-US"/>
        </w:rPr>
        <w:t xml:space="preserve"> 414-419.</w:t>
      </w:r>
    </w:p>
    <w:p w14:paraId="3C53B6B1" w14:textId="6780E5B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Altıparmak, S</w:t>
      </w:r>
      <w:proofErr w:type="gramStart"/>
      <w:r w:rsidRPr="0061408C">
        <w:rPr>
          <w:rFonts w:eastAsia="Calibri"/>
          <w:color w:val="auto"/>
          <w:lang w:eastAsia="en-US"/>
        </w:rPr>
        <w:t>.,</w:t>
      </w:r>
      <w:proofErr w:type="gramEnd"/>
      <w:r w:rsidRPr="0061408C">
        <w:rPr>
          <w:rFonts w:eastAsia="Calibri"/>
          <w:color w:val="auto"/>
          <w:lang w:eastAsia="en-US"/>
        </w:rPr>
        <w:t xml:space="preserve"> 2001. Şeker mısırda farklı azot dozlarının verim ve verim öğelerine etkisi. Yüksek Lisans Tezi, Ankara Üniversitesi Fen </w:t>
      </w:r>
      <w:r w:rsidR="00BA6B91">
        <w:rPr>
          <w:rFonts w:eastAsia="Calibri"/>
          <w:color w:val="auto"/>
          <w:lang w:eastAsia="en-US"/>
        </w:rPr>
        <w:t>Bilimleri</w:t>
      </w:r>
      <w:r w:rsidRPr="0061408C">
        <w:rPr>
          <w:rFonts w:eastAsia="Calibri"/>
          <w:color w:val="auto"/>
          <w:lang w:eastAsia="en-US"/>
        </w:rPr>
        <w:t xml:space="preserve"> Enstitüsü, Ankara, 50s.</w:t>
      </w:r>
    </w:p>
    <w:p w14:paraId="729489E7"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Anıl H</w:t>
      </w:r>
      <w:proofErr w:type="gramStart"/>
      <w:r w:rsidRPr="0061408C">
        <w:rPr>
          <w:rFonts w:eastAsia="Calibri"/>
          <w:color w:val="auto"/>
          <w:lang w:eastAsia="en-US"/>
        </w:rPr>
        <w:t>.,</w:t>
      </w:r>
      <w:proofErr w:type="gramEnd"/>
      <w:r w:rsidRPr="0061408C">
        <w:rPr>
          <w:rFonts w:eastAsia="Calibri"/>
          <w:color w:val="auto"/>
          <w:lang w:eastAsia="en-US"/>
        </w:rPr>
        <w:t xml:space="preserve"> 1999. Çarşamba ovasında şeker mısırın verim, verim unsurları ile bazı kalite karakterlerine şaşırtmanın ve farklı ekim zamanlarının etkisi. Yüksek Lisans Tezi, Ondokuz Mayıs Üniversitesi, (Basılmamış), Türkiye.</w:t>
      </w:r>
    </w:p>
    <w:p w14:paraId="477B4872" w14:textId="6B9692E7" w:rsidR="0061408C" w:rsidRPr="0061408C" w:rsidRDefault="0061408C" w:rsidP="003845CB">
      <w:pPr>
        <w:spacing w:before="240" w:after="160" w:line="240" w:lineRule="auto"/>
        <w:ind w:left="851" w:hanging="851"/>
        <w:jc w:val="both"/>
        <w:rPr>
          <w:rFonts w:eastAsia="Calibri"/>
          <w:color w:val="auto"/>
          <w:lang w:eastAsia="en-US"/>
        </w:rPr>
      </w:pPr>
      <w:r>
        <w:rPr>
          <w:rFonts w:eastAsia="Calibri"/>
          <w:color w:val="auto"/>
          <w:lang w:eastAsia="en-US"/>
        </w:rPr>
        <w:t>Anonim</w:t>
      </w:r>
      <w:proofErr w:type="gramStart"/>
      <w:r>
        <w:rPr>
          <w:rFonts w:eastAsia="Calibri"/>
          <w:color w:val="auto"/>
          <w:lang w:eastAsia="en-US"/>
        </w:rPr>
        <w:t>.,</w:t>
      </w:r>
      <w:proofErr w:type="gramEnd"/>
      <w:r>
        <w:rPr>
          <w:rFonts w:eastAsia="Calibri"/>
          <w:color w:val="auto"/>
          <w:lang w:eastAsia="en-US"/>
        </w:rPr>
        <w:t xml:space="preserve"> 2020a. </w:t>
      </w:r>
      <w:hyperlink r:id="rId56" w:history="1">
        <w:r w:rsidRPr="00EB1493">
          <w:rPr>
            <w:rStyle w:val="Kpr"/>
            <w:rFonts w:eastAsia="Calibri"/>
            <w:lang w:eastAsia="en-US"/>
          </w:rPr>
          <w:t>https://www.mgm.gov.tr/veridegerlendirme/il-ve-ilceler</w:t>
        </w:r>
      </w:hyperlink>
      <w:r>
        <w:rPr>
          <w:rFonts w:eastAsia="Calibri"/>
          <w:color w:val="auto"/>
          <w:lang w:eastAsia="en-US"/>
        </w:rPr>
        <w:t xml:space="preserve"> </w:t>
      </w:r>
      <w:r w:rsidRPr="0061408C">
        <w:rPr>
          <w:rFonts w:eastAsia="Calibri"/>
          <w:color w:val="auto"/>
          <w:lang w:eastAsia="en-US"/>
        </w:rPr>
        <w:t>istatistik.aspx?k=H. Erişim: 30.04.2020.</w:t>
      </w:r>
    </w:p>
    <w:p w14:paraId="5F971C0C"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Anonim</w:t>
      </w:r>
      <w:proofErr w:type="gramStart"/>
      <w:r w:rsidRPr="0061408C">
        <w:rPr>
          <w:rFonts w:eastAsia="Calibri"/>
          <w:color w:val="auto"/>
          <w:lang w:eastAsia="en-US"/>
        </w:rPr>
        <w:t>.,</w:t>
      </w:r>
      <w:proofErr w:type="gramEnd"/>
      <w:r w:rsidRPr="0061408C">
        <w:rPr>
          <w:rFonts w:eastAsia="Calibri"/>
          <w:color w:val="auto"/>
          <w:lang w:eastAsia="en-US"/>
        </w:rPr>
        <w:t xml:space="preserve"> 2020b. https://arastirma.tarimorman.gov.tr/dagtem. Erişim: 16.04.2020.</w:t>
      </w:r>
    </w:p>
    <w:p w14:paraId="431BE202" w14:textId="62BF6F11"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Arshad, A.M. ve Rawayau, H.Y</w:t>
      </w:r>
      <w:proofErr w:type="gramStart"/>
      <w:r w:rsidRPr="0061408C">
        <w:rPr>
          <w:rFonts w:eastAsia="Calibri"/>
          <w:color w:val="auto"/>
          <w:lang w:eastAsia="en-US"/>
        </w:rPr>
        <w:t>.,</w:t>
      </w:r>
      <w:proofErr w:type="gramEnd"/>
      <w:r w:rsidRPr="0061408C">
        <w:rPr>
          <w:rFonts w:eastAsia="Calibri"/>
          <w:color w:val="auto"/>
          <w:lang w:eastAsia="en-US"/>
        </w:rPr>
        <w:t xml:space="preserve"> 2017. The role of organic fertilization and arbuscular mycorhizal fungi inoculation on sweet corn growth on rasau series soil</w:t>
      </w:r>
      <w:r w:rsidR="00F73532">
        <w:rPr>
          <w:rFonts w:eastAsia="Calibri"/>
          <w:color w:val="auto"/>
          <w:lang w:eastAsia="en-US"/>
        </w:rPr>
        <w:t>,</w:t>
      </w:r>
      <w:r w:rsidRPr="0061408C">
        <w:rPr>
          <w:rFonts w:eastAsia="Calibri"/>
          <w:color w:val="auto"/>
          <w:lang w:eastAsia="en-US"/>
        </w:rPr>
        <w:t xml:space="preserve"> </w:t>
      </w:r>
      <w:r w:rsidRPr="00F73532">
        <w:rPr>
          <w:rFonts w:eastAsia="Calibri"/>
          <w:color w:val="auto"/>
          <w:u w:val="single"/>
          <w:lang w:eastAsia="en-US"/>
        </w:rPr>
        <w:t>International Journal of Agronomy and Agricultural Research (IJAAR)</w:t>
      </w:r>
      <w:r w:rsidRPr="0061408C">
        <w:rPr>
          <w:rFonts w:eastAsia="Calibri"/>
          <w:color w:val="auto"/>
          <w:lang w:eastAsia="en-US"/>
        </w:rPr>
        <w:t>, 10</w:t>
      </w:r>
      <w:r w:rsidR="00F73532">
        <w:rPr>
          <w:rFonts w:eastAsia="Calibri"/>
          <w:color w:val="auto"/>
          <w:lang w:eastAsia="en-US"/>
        </w:rPr>
        <w:t>(4)</w:t>
      </w:r>
      <w:r w:rsidRPr="0061408C">
        <w:rPr>
          <w:rFonts w:eastAsia="Calibri"/>
          <w:color w:val="auto"/>
          <w:lang w:eastAsia="en-US"/>
        </w:rPr>
        <w:t>, 9-13.</w:t>
      </w:r>
    </w:p>
    <w:p w14:paraId="1FBA44EA" w14:textId="3F17EBC9"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Ayhan, H</w:t>
      </w:r>
      <w:proofErr w:type="gramStart"/>
      <w:r w:rsidRPr="0061408C">
        <w:rPr>
          <w:rFonts w:eastAsia="Calibri"/>
          <w:color w:val="auto"/>
          <w:lang w:eastAsia="en-US"/>
        </w:rPr>
        <w:t>.,</w:t>
      </w:r>
      <w:proofErr w:type="gramEnd"/>
      <w:r w:rsidRPr="0061408C">
        <w:rPr>
          <w:rFonts w:eastAsia="Calibri"/>
          <w:color w:val="auto"/>
          <w:lang w:eastAsia="en-US"/>
        </w:rPr>
        <w:t xml:space="preserve"> 2011. Ordu ekolojisinde farklı ekim ve dikim zamanlarının tatlı mısırda koçan verimi ve kalitesi üzerine etkisi. Yüksek Lisans Tezi, Ordu Üniversitesi Fen </w:t>
      </w:r>
      <w:r w:rsidR="00BA6B91">
        <w:rPr>
          <w:rFonts w:eastAsia="Calibri"/>
          <w:color w:val="auto"/>
          <w:lang w:eastAsia="en-US"/>
        </w:rPr>
        <w:t>Bilimleri</w:t>
      </w:r>
      <w:r w:rsidRPr="0061408C">
        <w:rPr>
          <w:rFonts w:eastAsia="Calibri"/>
          <w:color w:val="auto"/>
          <w:lang w:eastAsia="en-US"/>
        </w:rPr>
        <w:t xml:space="preserve"> Enstitüsü, Ordu,49s.</w:t>
      </w:r>
    </w:p>
    <w:p w14:paraId="47F284D9" w14:textId="5F3A031D"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lastRenderedPageBreak/>
        <w:t>Azapoğlu, Ö</w:t>
      </w:r>
      <w:proofErr w:type="gramStart"/>
      <w:r w:rsidRPr="0061408C">
        <w:rPr>
          <w:rFonts w:eastAsia="Calibri"/>
          <w:color w:val="auto"/>
          <w:lang w:eastAsia="en-US"/>
        </w:rPr>
        <w:t>.,</w:t>
      </w:r>
      <w:proofErr w:type="gramEnd"/>
      <w:r w:rsidRPr="0061408C">
        <w:rPr>
          <w:rFonts w:eastAsia="Calibri"/>
          <w:color w:val="auto"/>
          <w:lang w:eastAsia="en-US"/>
        </w:rPr>
        <w:t xml:space="preserve"> 2013. Tokat-Kazova koşullarında şeker mısırın (zea mays saccharata sturt.) taze koçan ve tane verimi ile bazı verim ve kalite özelliklerine azot ve fosforun etkileri. Yüksek Lisans Tezi, Gaziosmanpaşa Üniversitesi Fen </w:t>
      </w:r>
      <w:r w:rsidR="00BA6B91">
        <w:rPr>
          <w:rFonts w:eastAsia="Calibri"/>
          <w:color w:val="auto"/>
          <w:lang w:eastAsia="en-US"/>
        </w:rPr>
        <w:t>Bilimleri</w:t>
      </w:r>
      <w:r w:rsidRPr="0061408C">
        <w:rPr>
          <w:rFonts w:eastAsia="Calibri"/>
          <w:color w:val="auto"/>
          <w:lang w:eastAsia="en-US"/>
        </w:rPr>
        <w:t xml:space="preserve"> Enstitüsü, Tokat, 55s.</w:t>
      </w:r>
    </w:p>
    <w:p w14:paraId="3DDF4961" w14:textId="0E8458DA" w:rsidR="0061408C" w:rsidRPr="0061408C" w:rsidRDefault="0061408C" w:rsidP="003845CB">
      <w:pPr>
        <w:spacing w:after="160" w:line="240" w:lineRule="auto"/>
        <w:ind w:left="851" w:hanging="851"/>
        <w:jc w:val="both"/>
        <w:rPr>
          <w:rFonts w:eastAsia="Calibri"/>
          <w:color w:val="auto"/>
          <w:lang w:eastAsia="en-US"/>
        </w:rPr>
      </w:pPr>
      <w:r w:rsidRPr="0061408C">
        <w:rPr>
          <w:rFonts w:eastAsia="Calibri"/>
          <w:color w:val="auto"/>
          <w:lang w:eastAsia="en-US"/>
        </w:rPr>
        <w:t>Azanza, F</w:t>
      </w:r>
      <w:proofErr w:type="gramStart"/>
      <w:r w:rsidRPr="0061408C">
        <w:rPr>
          <w:rFonts w:eastAsia="Calibri"/>
          <w:color w:val="auto"/>
          <w:lang w:eastAsia="en-US"/>
        </w:rPr>
        <w:t>.,</w:t>
      </w:r>
      <w:proofErr w:type="gramEnd"/>
      <w:r w:rsidRPr="0061408C">
        <w:rPr>
          <w:rFonts w:eastAsia="Calibri"/>
          <w:color w:val="auto"/>
          <w:lang w:eastAsia="en-US"/>
        </w:rPr>
        <w:t xml:space="preserve"> Bar-Zur, A. ve Juvik, J.A., 1996. Variation in sweet corn kernel characteristics associated with stand establishment and eating quality</w:t>
      </w:r>
      <w:r w:rsidR="00407A1E">
        <w:rPr>
          <w:rFonts w:eastAsia="Calibri"/>
          <w:color w:val="auto"/>
          <w:lang w:eastAsia="en-US"/>
        </w:rPr>
        <w:t>,</w:t>
      </w:r>
      <w:r w:rsidRPr="0061408C">
        <w:rPr>
          <w:rFonts w:eastAsia="Calibri"/>
          <w:color w:val="auto"/>
          <w:lang w:eastAsia="en-US"/>
        </w:rPr>
        <w:t> </w:t>
      </w:r>
      <w:r w:rsidRPr="00977AC3">
        <w:rPr>
          <w:rFonts w:eastAsia="Calibri"/>
          <w:iCs/>
          <w:color w:val="auto"/>
          <w:u w:val="single"/>
          <w:lang w:eastAsia="en-US"/>
        </w:rPr>
        <w:t>Euphytica</w:t>
      </w:r>
      <w:r w:rsidRPr="00977AC3">
        <w:rPr>
          <w:rFonts w:eastAsia="Calibri"/>
          <w:color w:val="auto"/>
          <w:u w:val="single"/>
          <w:lang w:eastAsia="en-US"/>
        </w:rPr>
        <w:t> </w:t>
      </w:r>
      <w:r w:rsidR="00A21970">
        <w:rPr>
          <w:rFonts w:eastAsia="Calibri"/>
          <w:color w:val="auto"/>
          <w:u w:val="single"/>
          <w:lang w:eastAsia="en-US"/>
        </w:rPr>
        <w:t>,</w:t>
      </w:r>
      <w:r w:rsidRPr="0061408C">
        <w:rPr>
          <w:rFonts w:eastAsia="Calibri"/>
          <w:bCs/>
          <w:color w:val="auto"/>
          <w:lang w:eastAsia="en-US"/>
        </w:rPr>
        <w:t>87, </w:t>
      </w:r>
      <w:r w:rsidRPr="0061408C">
        <w:rPr>
          <w:rFonts w:eastAsia="Calibri"/>
          <w:color w:val="auto"/>
          <w:lang w:eastAsia="en-US"/>
        </w:rPr>
        <w:t>7–18.</w:t>
      </w:r>
    </w:p>
    <w:p w14:paraId="3A0EF231" w14:textId="329991B8"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Bacchetti, T</w:t>
      </w:r>
      <w:proofErr w:type="gramStart"/>
      <w:r w:rsidRPr="0061408C">
        <w:rPr>
          <w:rFonts w:eastAsia="Calibri"/>
          <w:color w:val="auto"/>
          <w:lang w:eastAsia="en-US"/>
        </w:rPr>
        <w:t>.,</w:t>
      </w:r>
      <w:proofErr w:type="gramEnd"/>
      <w:r w:rsidRPr="0061408C">
        <w:rPr>
          <w:rFonts w:eastAsia="Calibri"/>
          <w:color w:val="auto"/>
          <w:lang w:eastAsia="en-US"/>
        </w:rPr>
        <w:t xml:space="preserve"> Masciangelo, S., Micheletti, A. ve Ferretti, G., 2013. Carotenoids, phenolic compounds and antioxidant capacity of  five local ıtalian corn (Zea Mays L.) Kernels</w:t>
      </w:r>
      <w:r w:rsidR="00F73532">
        <w:rPr>
          <w:rFonts w:eastAsia="Calibri"/>
          <w:color w:val="auto"/>
          <w:lang w:eastAsia="en-US"/>
        </w:rPr>
        <w:t>,</w:t>
      </w:r>
      <w:r w:rsidRPr="0061408C">
        <w:rPr>
          <w:rFonts w:eastAsia="Calibri"/>
          <w:color w:val="auto"/>
          <w:lang w:eastAsia="en-US"/>
        </w:rPr>
        <w:t xml:space="preserve"> </w:t>
      </w:r>
      <w:r w:rsidRPr="00F73532">
        <w:rPr>
          <w:rFonts w:eastAsia="Calibri"/>
          <w:color w:val="auto"/>
          <w:u w:val="single"/>
          <w:lang w:eastAsia="en-US"/>
        </w:rPr>
        <w:t>Journal of Nutrition and Food Sciences</w:t>
      </w:r>
      <w:r w:rsidRPr="0061408C">
        <w:rPr>
          <w:rFonts w:eastAsia="Calibri"/>
          <w:color w:val="auto"/>
          <w:lang w:eastAsia="en-US"/>
        </w:rPr>
        <w:t xml:space="preserve">, </w:t>
      </w:r>
      <w:r w:rsidR="00F73532">
        <w:rPr>
          <w:rFonts w:eastAsia="Calibri"/>
          <w:color w:val="auto"/>
          <w:lang w:eastAsia="en-US"/>
        </w:rPr>
        <w:t>43,</w:t>
      </w:r>
      <w:r w:rsidRPr="0061408C">
        <w:rPr>
          <w:rFonts w:eastAsia="Calibri"/>
          <w:color w:val="auto"/>
          <w:lang w:eastAsia="en-US"/>
        </w:rPr>
        <w:t>3-6.</w:t>
      </w:r>
    </w:p>
    <w:p w14:paraId="6A6E277A" w14:textId="557DE30B"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Başçiftçi, Z. B</w:t>
      </w:r>
      <w:proofErr w:type="gramStart"/>
      <w:r w:rsidRPr="0061408C">
        <w:rPr>
          <w:rFonts w:eastAsia="Calibri"/>
          <w:color w:val="auto"/>
          <w:lang w:eastAsia="en-US"/>
        </w:rPr>
        <w:t>.,</w:t>
      </w:r>
      <w:proofErr w:type="gramEnd"/>
      <w:r w:rsidRPr="0061408C">
        <w:rPr>
          <w:rFonts w:eastAsia="Calibri"/>
          <w:color w:val="auto"/>
          <w:lang w:eastAsia="en-US"/>
        </w:rPr>
        <w:t xml:space="preserve"> 2012. Şeker mısır ve bodur fasulyenin karışık ekiminde ekim düzenlemeleri ve bazı agronomik özelliklerin belirlenmesi. Doktora Tezi, Eskişehir Osmangazi Üniversitesi Fen </w:t>
      </w:r>
      <w:r w:rsidR="00BA6B91">
        <w:rPr>
          <w:rFonts w:eastAsia="Calibri"/>
          <w:color w:val="auto"/>
          <w:lang w:eastAsia="en-US"/>
        </w:rPr>
        <w:t>Bilimleri</w:t>
      </w:r>
      <w:r w:rsidRPr="0061408C">
        <w:rPr>
          <w:rFonts w:eastAsia="Calibri"/>
          <w:color w:val="auto"/>
          <w:lang w:eastAsia="en-US"/>
        </w:rPr>
        <w:t xml:space="preserve"> Enstitüsü, Eskişehir,182s.</w:t>
      </w:r>
    </w:p>
    <w:p w14:paraId="1EED5FD2" w14:textId="3D0486B6"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Başçiftçi, Z.B</w:t>
      </w:r>
      <w:proofErr w:type="gramStart"/>
      <w:r w:rsidRPr="0061408C">
        <w:rPr>
          <w:rFonts w:eastAsia="Calibri"/>
          <w:color w:val="auto"/>
          <w:lang w:eastAsia="en-US"/>
        </w:rPr>
        <w:t>.,</w:t>
      </w:r>
      <w:proofErr w:type="gramEnd"/>
      <w:r w:rsidRPr="0061408C">
        <w:rPr>
          <w:rFonts w:eastAsia="Calibri"/>
          <w:color w:val="auto"/>
          <w:lang w:eastAsia="en-US"/>
        </w:rPr>
        <w:t xml:space="preserve"> Alan, Ö., Kınacı, E., Kınacı, G., Kutlu, İ., Sönmez, K.</w:t>
      </w:r>
      <w:r w:rsidR="00C95073">
        <w:rPr>
          <w:rFonts w:eastAsia="Calibri"/>
          <w:color w:val="auto"/>
          <w:lang w:eastAsia="en-US"/>
        </w:rPr>
        <w:t xml:space="preserve"> ve</w:t>
      </w:r>
      <w:r w:rsidRPr="0061408C">
        <w:rPr>
          <w:rFonts w:eastAsia="Calibri"/>
          <w:color w:val="auto"/>
          <w:lang w:eastAsia="en-US"/>
        </w:rPr>
        <w:t xml:space="preserve"> Evrenosoğlu, Y., 2013. Bazı şeker mısır çeşitlerinin (zea mays saccharata sturt) teknolojik ve kalite özellikleri</w:t>
      </w:r>
      <w:r w:rsidR="00F73532">
        <w:rPr>
          <w:rFonts w:eastAsia="Calibri"/>
          <w:color w:val="auto"/>
          <w:lang w:eastAsia="en-US"/>
        </w:rPr>
        <w:t>,</w:t>
      </w:r>
      <w:r w:rsidRPr="0061408C">
        <w:rPr>
          <w:rFonts w:eastAsia="Calibri"/>
          <w:color w:val="auto"/>
          <w:lang w:eastAsia="en-US"/>
        </w:rPr>
        <w:t xml:space="preserve"> </w:t>
      </w:r>
      <w:r w:rsidRPr="00F73532">
        <w:rPr>
          <w:rFonts w:eastAsia="Calibri"/>
          <w:color w:val="auto"/>
          <w:u w:val="single"/>
          <w:lang w:eastAsia="en-US"/>
        </w:rPr>
        <w:t xml:space="preserve">Selçuk Tarım Gıda </w:t>
      </w:r>
      <w:r w:rsidR="00BA6B91" w:rsidRPr="00F73532">
        <w:rPr>
          <w:rFonts w:eastAsia="Calibri"/>
          <w:color w:val="auto"/>
          <w:u w:val="single"/>
          <w:lang w:eastAsia="en-US"/>
        </w:rPr>
        <w:t>Bilimleri</w:t>
      </w:r>
      <w:r w:rsidRPr="00F73532">
        <w:rPr>
          <w:rFonts w:eastAsia="Calibri"/>
          <w:color w:val="auto"/>
          <w:u w:val="single"/>
          <w:lang w:eastAsia="en-US"/>
        </w:rPr>
        <w:t xml:space="preserve"> Dergisi,</w:t>
      </w:r>
      <w:r w:rsidRPr="0061408C">
        <w:rPr>
          <w:rFonts w:eastAsia="Calibri"/>
          <w:color w:val="auto"/>
          <w:lang w:eastAsia="en-US"/>
        </w:rPr>
        <w:t xml:space="preserve"> 27(2)</w:t>
      </w:r>
      <w:r w:rsidR="00F73532">
        <w:rPr>
          <w:rFonts w:eastAsia="Calibri"/>
          <w:color w:val="auto"/>
          <w:lang w:eastAsia="en-US"/>
        </w:rPr>
        <w:t>,</w:t>
      </w:r>
      <w:r w:rsidRPr="0061408C">
        <w:rPr>
          <w:rFonts w:eastAsia="Calibri"/>
          <w:color w:val="auto"/>
          <w:lang w:eastAsia="en-US"/>
        </w:rPr>
        <w:t>84-91.</w:t>
      </w:r>
    </w:p>
    <w:p w14:paraId="1381AF5E"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Bhuıyan, N.I</w:t>
      </w:r>
      <w:proofErr w:type="gramStart"/>
      <w:r w:rsidRPr="0061408C">
        <w:rPr>
          <w:rFonts w:eastAsia="Calibri"/>
          <w:color w:val="auto"/>
          <w:lang w:eastAsia="en-US"/>
        </w:rPr>
        <w:t>.,</w:t>
      </w:r>
      <w:proofErr w:type="gramEnd"/>
      <w:r w:rsidRPr="0061408C">
        <w:rPr>
          <w:rFonts w:eastAsia="Calibri"/>
          <w:color w:val="auto"/>
          <w:lang w:eastAsia="en-US"/>
        </w:rPr>
        <w:t xml:space="preserve"> 2001. Application of ıntegrated plant nutrition system (ıpns) in agriculture-bangladesh experiences. country paper, 18-20 September, 2001, Bangkok, Thailand.</w:t>
      </w:r>
    </w:p>
    <w:p w14:paraId="713165D6" w14:textId="285E1038"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Bozokalfa,M.K.</w:t>
      </w:r>
      <w:r w:rsidR="00C95073">
        <w:rPr>
          <w:rFonts w:eastAsia="Calibri"/>
          <w:color w:val="auto"/>
          <w:lang w:eastAsia="en-US"/>
        </w:rPr>
        <w:t xml:space="preserve"> ve</w:t>
      </w:r>
      <w:r w:rsidRPr="0061408C">
        <w:rPr>
          <w:rFonts w:eastAsia="Calibri"/>
          <w:color w:val="auto"/>
          <w:lang w:eastAsia="en-US"/>
        </w:rPr>
        <w:t xml:space="preserve"> Eşiyok, D</w:t>
      </w:r>
      <w:proofErr w:type="gramStart"/>
      <w:r w:rsidRPr="0061408C">
        <w:rPr>
          <w:rFonts w:eastAsia="Calibri"/>
          <w:color w:val="auto"/>
          <w:lang w:eastAsia="en-US"/>
        </w:rPr>
        <w:t>.,</w:t>
      </w:r>
      <w:proofErr w:type="gramEnd"/>
      <w:r w:rsidRPr="0061408C">
        <w:rPr>
          <w:rFonts w:eastAsia="Calibri"/>
          <w:color w:val="auto"/>
          <w:lang w:eastAsia="en-US"/>
        </w:rPr>
        <w:t xml:space="preserve"> 2006. Bazı tatlı mısır genotiplerinin morfolojik variyabilitesi. Ege Üniversitesi Ziraat Fakültesi Dergisi, 43,1-12.</w:t>
      </w:r>
    </w:p>
    <w:p w14:paraId="0F1CC7E5" w14:textId="1C2C7596"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Budak, F. ve Aydemir, S.K</w:t>
      </w:r>
      <w:proofErr w:type="gramStart"/>
      <w:r w:rsidRPr="0061408C">
        <w:rPr>
          <w:rFonts w:eastAsia="Calibri"/>
          <w:color w:val="auto"/>
          <w:lang w:eastAsia="en-US"/>
        </w:rPr>
        <w:t>.,</w:t>
      </w:r>
      <w:proofErr w:type="gramEnd"/>
      <w:r w:rsidRPr="0061408C">
        <w:rPr>
          <w:rFonts w:eastAsia="Calibri"/>
          <w:color w:val="auto"/>
          <w:lang w:eastAsia="en-US"/>
        </w:rPr>
        <w:t xml:space="preserve"> 2018. Grain yield and nutritional values of sweet corn (zea mays var. saccharata</w:t>
      </w:r>
      <w:proofErr w:type="gramStart"/>
      <w:r w:rsidRPr="0061408C">
        <w:rPr>
          <w:rFonts w:eastAsia="Calibri"/>
          <w:color w:val="auto"/>
          <w:lang w:eastAsia="en-US"/>
        </w:rPr>
        <w:t>)</w:t>
      </w:r>
      <w:proofErr w:type="gramEnd"/>
      <w:r w:rsidRPr="0061408C">
        <w:rPr>
          <w:rFonts w:eastAsia="Calibri"/>
          <w:color w:val="auto"/>
          <w:lang w:eastAsia="en-US"/>
        </w:rPr>
        <w:t xml:space="preserve"> in produced with good agricultural ımplementation. Nutri Food Sci Int J</w:t>
      </w:r>
      <w:r w:rsidR="00F73532">
        <w:rPr>
          <w:rFonts w:eastAsia="Calibri"/>
          <w:color w:val="auto"/>
          <w:lang w:eastAsia="en-US"/>
        </w:rPr>
        <w:t>,</w:t>
      </w:r>
      <w:r w:rsidRPr="0061408C">
        <w:rPr>
          <w:rFonts w:eastAsia="Calibri"/>
          <w:color w:val="auto"/>
          <w:lang w:eastAsia="en-US"/>
        </w:rPr>
        <w:t xml:space="preserve"> 7(2)</w:t>
      </w:r>
      <w:r w:rsidR="00F73532">
        <w:rPr>
          <w:rFonts w:eastAsia="Calibri"/>
          <w:color w:val="auto"/>
          <w:lang w:eastAsia="en-US"/>
        </w:rPr>
        <w:t>,</w:t>
      </w:r>
      <w:r w:rsidRPr="0061408C">
        <w:rPr>
          <w:rFonts w:eastAsia="Calibri"/>
          <w:color w:val="auto"/>
          <w:lang w:eastAsia="en-US"/>
        </w:rPr>
        <w:t xml:space="preserve"> 555710. </w:t>
      </w:r>
    </w:p>
    <w:p w14:paraId="5E2D4720" w14:textId="5E21DC99"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Burcu, Y</w:t>
      </w:r>
      <w:proofErr w:type="gramStart"/>
      <w:r w:rsidRPr="0061408C">
        <w:rPr>
          <w:rFonts w:eastAsia="Calibri"/>
          <w:color w:val="auto"/>
          <w:lang w:eastAsia="en-US"/>
        </w:rPr>
        <w:t>.,</w:t>
      </w:r>
      <w:proofErr w:type="gramEnd"/>
      <w:r w:rsidRPr="0061408C">
        <w:rPr>
          <w:rFonts w:eastAsia="Calibri"/>
          <w:color w:val="auto"/>
          <w:lang w:eastAsia="en-US"/>
        </w:rPr>
        <w:t xml:space="preserve"> 2016. Isparta koşullarında farklı ekim zamanı ve bitki sıklığının şeker mısırında (zea mays saccharata sturt.) taze koçan verimi ve kalite özellikleri üzerine etkisi. Yüksek Lisans Tezi, Süleyman Demirel Üniversitesi Fen </w:t>
      </w:r>
      <w:r w:rsidR="00BA6B91">
        <w:rPr>
          <w:rFonts w:eastAsia="Calibri"/>
          <w:color w:val="auto"/>
          <w:lang w:eastAsia="en-US"/>
        </w:rPr>
        <w:t>Bilimleri</w:t>
      </w:r>
      <w:r w:rsidRPr="0061408C">
        <w:rPr>
          <w:rFonts w:eastAsia="Calibri"/>
          <w:color w:val="auto"/>
          <w:lang w:eastAsia="en-US"/>
        </w:rPr>
        <w:t xml:space="preserve"> Enstitüsü, Isparta, 75s.</w:t>
      </w:r>
    </w:p>
    <w:p w14:paraId="0A0E738A" w14:textId="3BA0FA8D"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Burcu, Y. ve Akgün, İ</w:t>
      </w:r>
      <w:proofErr w:type="gramStart"/>
      <w:r w:rsidRPr="0061408C">
        <w:rPr>
          <w:rFonts w:eastAsia="Calibri"/>
          <w:color w:val="auto"/>
          <w:lang w:eastAsia="en-US"/>
        </w:rPr>
        <w:t>.,</w:t>
      </w:r>
      <w:proofErr w:type="gramEnd"/>
      <w:r w:rsidRPr="0061408C">
        <w:rPr>
          <w:rFonts w:eastAsia="Calibri"/>
          <w:color w:val="auto"/>
          <w:lang w:eastAsia="en-US"/>
        </w:rPr>
        <w:t xml:space="preserve"> 2018. Isparta koşullarında farklı ekim zamanı ve bitki sıklığının şeker mısırında (Zea mays saccharata Sturt.) taze koçan verimi ve kalite özellikleri üzerine etkisi</w:t>
      </w:r>
      <w:r w:rsidR="00F73532">
        <w:rPr>
          <w:rFonts w:eastAsia="Calibri"/>
          <w:color w:val="auto"/>
          <w:lang w:eastAsia="en-US"/>
        </w:rPr>
        <w:t>,</w:t>
      </w:r>
      <w:r w:rsidRPr="0061408C">
        <w:rPr>
          <w:rFonts w:eastAsia="Calibri"/>
          <w:color w:val="auto"/>
          <w:lang w:eastAsia="en-US"/>
        </w:rPr>
        <w:t xml:space="preserve"> </w:t>
      </w:r>
      <w:r w:rsidRPr="00F73532">
        <w:rPr>
          <w:rFonts w:eastAsia="Calibri"/>
          <w:color w:val="auto"/>
          <w:u w:val="single"/>
          <w:lang w:eastAsia="en-US"/>
        </w:rPr>
        <w:t xml:space="preserve">Süleyman Demirel Üniversitesi Fen </w:t>
      </w:r>
      <w:r w:rsidR="00BA6B91" w:rsidRPr="00F73532">
        <w:rPr>
          <w:rFonts w:eastAsia="Calibri"/>
          <w:color w:val="auto"/>
          <w:u w:val="single"/>
          <w:lang w:eastAsia="en-US"/>
        </w:rPr>
        <w:t>Bilimleri</w:t>
      </w:r>
      <w:r w:rsidRPr="00F73532">
        <w:rPr>
          <w:rFonts w:eastAsia="Calibri"/>
          <w:color w:val="auto"/>
          <w:u w:val="single"/>
          <w:lang w:eastAsia="en-US"/>
        </w:rPr>
        <w:t xml:space="preserve"> Enstitüsü Dergisi</w:t>
      </w:r>
      <w:r w:rsidRPr="0061408C">
        <w:rPr>
          <w:rFonts w:eastAsia="Calibri"/>
          <w:color w:val="auto"/>
          <w:lang w:eastAsia="en-US"/>
        </w:rPr>
        <w:t>, 22(2), 679-684.</w:t>
      </w:r>
    </w:p>
    <w:p w14:paraId="67733199" w14:textId="34962346"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Can, M</w:t>
      </w:r>
      <w:proofErr w:type="gramStart"/>
      <w:r w:rsidRPr="0061408C">
        <w:rPr>
          <w:rFonts w:eastAsia="Calibri"/>
          <w:color w:val="auto"/>
          <w:lang w:eastAsia="en-US"/>
        </w:rPr>
        <w:t>.,</w:t>
      </w:r>
      <w:proofErr w:type="gramEnd"/>
      <w:r w:rsidRPr="0061408C">
        <w:rPr>
          <w:rFonts w:eastAsia="Calibri"/>
          <w:color w:val="auto"/>
          <w:lang w:eastAsia="en-US"/>
        </w:rPr>
        <w:t xml:space="preserve"> 2014. Uşak ekolojik şartlarında farklı azot dozlarının şeker mısırın (zea mays saccharata sturt.) verim ve kalite özelliklerine etkisi. Yüksek Lisans Tezi, Süleyman Demirel Üniversitesi Fen </w:t>
      </w:r>
      <w:r w:rsidR="00BA6B91">
        <w:rPr>
          <w:rFonts w:eastAsia="Calibri"/>
          <w:color w:val="auto"/>
          <w:lang w:eastAsia="en-US"/>
        </w:rPr>
        <w:t>Bilimleri</w:t>
      </w:r>
      <w:r w:rsidRPr="0061408C">
        <w:rPr>
          <w:rFonts w:eastAsia="Calibri"/>
          <w:color w:val="auto"/>
          <w:lang w:eastAsia="en-US"/>
        </w:rPr>
        <w:t xml:space="preserve"> Enstitüsü, Isparta, 62s.</w:t>
      </w:r>
    </w:p>
    <w:p w14:paraId="4942AAD3" w14:textId="1883A183"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Canıato, F.F</w:t>
      </w:r>
      <w:proofErr w:type="gramStart"/>
      <w:r w:rsidRPr="0061408C">
        <w:rPr>
          <w:rFonts w:eastAsia="Calibri"/>
          <w:color w:val="auto"/>
          <w:lang w:eastAsia="en-US"/>
        </w:rPr>
        <w:t>.</w:t>
      </w:r>
      <w:r w:rsidR="00C95073">
        <w:rPr>
          <w:rFonts w:eastAsia="Calibri"/>
          <w:color w:val="auto"/>
          <w:lang w:eastAsia="en-US"/>
        </w:rPr>
        <w:t>,</w:t>
      </w:r>
      <w:proofErr w:type="gramEnd"/>
      <w:r w:rsidRPr="0061408C">
        <w:rPr>
          <w:rFonts w:eastAsia="Calibri"/>
          <w:color w:val="auto"/>
          <w:lang w:eastAsia="en-US"/>
        </w:rPr>
        <w:t xml:space="preserve"> Galvão, J.C.C.</w:t>
      </w:r>
      <w:r w:rsidR="00C95073">
        <w:rPr>
          <w:rFonts w:eastAsia="Calibri"/>
          <w:color w:val="auto"/>
          <w:lang w:eastAsia="en-US"/>
        </w:rPr>
        <w:t>,</w:t>
      </w:r>
      <w:r w:rsidRPr="0061408C">
        <w:rPr>
          <w:rFonts w:eastAsia="Calibri"/>
          <w:color w:val="auto"/>
          <w:lang w:eastAsia="en-US"/>
        </w:rPr>
        <w:t xml:space="preserve"> Fınger, F.L.</w:t>
      </w:r>
      <w:r w:rsidR="00C95073">
        <w:rPr>
          <w:rFonts w:eastAsia="Calibri"/>
          <w:color w:val="auto"/>
          <w:lang w:eastAsia="en-US"/>
        </w:rPr>
        <w:t>,</w:t>
      </w:r>
      <w:r w:rsidRPr="0061408C">
        <w:rPr>
          <w:rFonts w:eastAsia="Calibri"/>
          <w:color w:val="auto"/>
          <w:lang w:eastAsia="en-US"/>
        </w:rPr>
        <w:t xml:space="preserve"> Puıattı, M.</w:t>
      </w:r>
      <w:r w:rsidR="00C95073">
        <w:rPr>
          <w:rFonts w:eastAsia="Calibri"/>
          <w:color w:val="auto"/>
          <w:lang w:eastAsia="en-US"/>
        </w:rPr>
        <w:t>,</w:t>
      </w:r>
      <w:r w:rsidRPr="0061408C">
        <w:rPr>
          <w:rFonts w:eastAsia="Calibri"/>
          <w:color w:val="auto"/>
          <w:lang w:eastAsia="en-US"/>
        </w:rPr>
        <w:t xml:space="preserve"> Olıveıra, D.A.</w:t>
      </w:r>
      <w:r w:rsidR="00C95073">
        <w:rPr>
          <w:rFonts w:eastAsia="Calibri"/>
          <w:color w:val="auto"/>
          <w:lang w:eastAsia="en-US"/>
        </w:rPr>
        <w:t xml:space="preserve"> ve</w:t>
      </w:r>
      <w:r w:rsidRPr="0061408C">
        <w:rPr>
          <w:rFonts w:eastAsia="Calibri"/>
          <w:color w:val="auto"/>
          <w:lang w:eastAsia="en-US"/>
        </w:rPr>
        <w:t xml:space="preserve"> Ferreıra, J.L., 2007. Quantificação de açucares solúveis totais, açúcares redutores e amido nos grãos verdes de cultivares de milho na colheita</w:t>
      </w:r>
      <w:r w:rsidR="00F73532">
        <w:rPr>
          <w:rFonts w:eastAsia="Calibri"/>
          <w:color w:val="auto"/>
          <w:lang w:eastAsia="en-US"/>
        </w:rPr>
        <w:t>,</w:t>
      </w:r>
      <w:r w:rsidRPr="0061408C">
        <w:rPr>
          <w:rFonts w:eastAsia="Calibri"/>
          <w:color w:val="auto"/>
          <w:lang w:eastAsia="en-US"/>
        </w:rPr>
        <w:t xml:space="preserve"> </w:t>
      </w:r>
      <w:r w:rsidRPr="00F73532">
        <w:rPr>
          <w:rFonts w:eastAsia="Calibri"/>
          <w:color w:val="auto"/>
          <w:u w:val="single"/>
          <w:lang w:eastAsia="en-US"/>
        </w:rPr>
        <w:t>Ciência e Agrotecnologia</w:t>
      </w:r>
      <w:r w:rsidRPr="0061408C">
        <w:rPr>
          <w:rFonts w:eastAsia="Calibri"/>
          <w:color w:val="auto"/>
          <w:lang w:eastAsia="en-US"/>
        </w:rPr>
        <w:t xml:space="preserve">, </w:t>
      </w:r>
      <w:r w:rsidR="00F73532">
        <w:rPr>
          <w:rFonts w:eastAsia="Calibri"/>
          <w:color w:val="auto"/>
          <w:lang w:eastAsia="en-US"/>
        </w:rPr>
        <w:t>31(6),1893-1896.</w:t>
      </w:r>
    </w:p>
    <w:p w14:paraId="1DA03E3D" w14:textId="4D947401"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lastRenderedPageBreak/>
        <w:t>Cengiz, R</w:t>
      </w:r>
      <w:proofErr w:type="gramStart"/>
      <w:r w:rsidRPr="0061408C">
        <w:rPr>
          <w:rFonts w:eastAsia="Calibri"/>
          <w:color w:val="auto"/>
          <w:lang w:eastAsia="en-US"/>
        </w:rPr>
        <w:t>.,</w:t>
      </w:r>
      <w:proofErr w:type="gramEnd"/>
      <w:r w:rsidRPr="0061408C">
        <w:rPr>
          <w:rFonts w:eastAsia="Calibri"/>
          <w:color w:val="auto"/>
          <w:lang w:eastAsia="en-US"/>
        </w:rPr>
        <w:t xml:space="preserve"> Yanıkoğlu, S.</w:t>
      </w:r>
      <w:r w:rsidR="00C95073">
        <w:rPr>
          <w:rFonts w:eastAsia="Calibri"/>
          <w:color w:val="auto"/>
          <w:lang w:eastAsia="en-US"/>
        </w:rPr>
        <w:t xml:space="preserve"> ve</w:t>
      </w:r>
      <w:r w:rsidRPr="0061408C">
        <w:rPr>
          <w:rFonts w:eastAsia="Calibri"/>
          <w:color w:val="auto"/>
          <w:lang w:eastAsia="en-US"/>
        </w:rPr>
        <w:t xml:space="preserve">  Sezer, M. C., 2010. Sentetik ve organik gübrelerin mısırda (Zea            mays L.) verim ve kaliteye etkisi. (Ed: A A Vural), Organik Tarım Araştırma Sonuçları 2005-2010. T.C. Tarım ve Köyişleri Bakanlığı, Ankara, s. 213-220.</w:t>
      </w:r>
    </w:p>
    <w:p w14:paraId="27807EFB" w14:textId="53332780"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Cesurer, L. ve Ülger, A.C</w:t>
      </w:r>
      <w:proofErr w:type="gramStart"/>
      <w:r w:rsidRPr="0061408C">
        <w:rPr>
          <w:rFonts w:eastAsia="Calibri"/>
          <w:color w:val="auto"/>
          <w:lang w:eastAsia="en-US"/>
        </w:rPr>
        <w:t>.,</w:t>
      </w:r>
      <w:proofErr w:type="gramEnd"/>
      <w:r w:rsidRPr="0061408C">
        <w:rPr>
          <w:rFonts w:eastAsia="Calibri"/>
          <w:color w:val="auto"/>
          <w:lang w:eastAsia="en-US"/>
        </w:rPr>
        <w:t xml:space="preserve"> 1997. Farklı ekim zamanlarının bazı şeker mısır çeşitleri üzerindeki etkisi. II. Tarla Bitkileri Kongresi, 25-29 Eylül, Samsun.</w:t>
      </w:r>
    </w:p>
    <w:p w14:paraId="07942E57" w14:textId="44F54FBC"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Cihangir, H. ve Öktem, A</w:t>
      </w:r>
      <w:proofErr w:type="gramStart"/>
      <w:r w:rsidRPr="0061408C">
        <w:rPr>
          <w:rFonts w:eastAsia="Calibri"/>
          <w:color w:val="auto"/>
          <w:lang w:eastAsia="en-US"/>
        </w:rPr>
        <w:t>.,</w:t>
      </w:r>
      <w:proofErr w:type="gramEnd"/>
      <w:r w:rsidRPr="0061408C">
        <w:rPr>
          <w:rFonts w:eastAsia="Calibri"/>
          <w:color w:val="auto"/>
          <w:lang w:eastAsia="en-US"/>
        </w:rPr>
        <w:t xml:space="preserve"> 2016. Bazı organik besin kaynaklarının cin mısırın (zea mays l. everta)tane verimine etkisi</w:t>
      </w:r>
      <w:r w:rsidR="00F73532">
        <w:rPr>
          <w:rFonts w:eastAsia="Calibri"/>
          <w:color w:val="auto"/>
          <w:lang w:eastAsia="en-US"/>
        </w:rPr>
        <w:t>,</w:t>
      </w:r>
      <w:r w:rsidRPr="0061408C">
        <w:rPr>
          <w:rFonts w:eastAsia="Calibri"/>
          <w:color w:val="auto"/>
          <w:lang w:eastAsia="en-US"/>
        </w:rPr>
        <w:t xml:space="preserve"> </w:t>
      </w:r>
      <w:r w:rsidRPr="00F73532">
        <w:rPr>
          <w:rFonts w:eastAsia="Calibri"/>
          <w:color w:val="auto"/>
          <w:u w:val="single"/>
          <w:lang w:eastAsia="en-US"/>
        </w:rPr>
        <w:t xml:space="preserve">Tarım </w:t>
      </w:r>
      <w:r w:rsidR="00BA6B91" w:rsidRPr="00F73532">
        <w:rPr>
          <w:rFonts w:eastAsia="Calibri"/>
          <w:color w:val="auto"/>
          <w:u w:val="single"/>
          <w:lang w:eastAsia="en-US"/>
        </w:rPr>
        <w:t>Bilimleri</w:t>
      </w:r>
      <w:r w:rsidR="00F73532" w:rsidRPr="00F73532">
        <w:rPr>
          <w:rFonts w:eastAsia="Calibri"/>
          <w:color w:val="auto"/>
          <w:u w:val="single"/>
          <w:lang w:eastAsia="en-US"/>
        </w:rPr>
        <w:t xml:space="preserve"> Dergisi,</w:t>
      </w:r>
      <w:r w:rsidR="00F73532">
        <w:rPr>
          <w:rFonts w:eastAsia="Calibri"/>
          <w:color w:val="auto"/>
          <w:lang w:eastAsia="en-US"/>
        </w:rPr>
        <w:t xml:space="preserve"> </w:t>
      </w:r>
      <w:r w:rsidRPr="0061408C">
        <w:rPr>
          <w:rFonts w:eastAsia="Calibri"/>
          <w:color w:val="auto"/>
          <w:lang w:eastAsia="en-US"/>
        </w:rPr>
        <w:t>24 (2018)</w:t>
      </w:r>
      <w:r w:rsidR="00F73532">
        <w:rPr>
          <w:rFonts w:eastAsia="Calibri"/>
          <w:color w:val="auto"/>
          <w:lang w:eastAsia="en-US"/>
        </w:rPr>
        <w:t>,</w:t>
      </w:r>
      <w:r w:rsidRPr="0061408C">
        <w:rPr>
          <w:rFonts w:eastAsia="Calibri"/>
          <w:color w:val="auto"/>
          <w:lang w:eastAsia="en-US"/>
        </w:rPr>
        <w:t>60-71.</w:t>
      </w:r>
    </w:p>
    <w:p w14:paraId="5AC27A33" w14:textId="4DBE724E" w:rsidR="0061408C" w:rsidRPr="0061408C" w:rsidRDefault="0061408C" w:rsidP="003845CB">
      <w:pPr>
        <w:spacing w:after="160" w:line="240" w:lineRule="auto"/>
        <w:ind w:left="851" w:hanging="851"/>
        <w:jc w:val="both"/>
        <w:rPr>
          <w:rFonts w:eastAsia="Calibri"/>
          <w:color w:val="auto"/>
          <w:lang w:eastAsia="en-US"/>
        </w:rPr>
      </w:pPr>
      <w:r w:rsidRPr="0061408C">
        <w:rPr>
          <w:rFonts w:eastAsia="Calibri"/>
          <w:color w:val="auto"/>
          <w:lang w:eastAsia="en-US"/>
        </w:rPr>
        <w:t>Coco Jr, M.G. ve Vinson, J.A</w:t>
      </w:r>
      <w:proofErr w:type="gramStart"/>
      <w:r w:rsidRPr="0061408C">
        <w:rPr>
          <w:rFonts w:eastAsia="Calibri"/>
          <w:color w:val="auto"/>
          <w:lang w:eastAsia="en-US"/>
        </w:rPr>
        <w:t>.,</w:t>
      </w:r>
      <w:proofErr w:type="gramEnd"/>
      <w:r w:rsidRPr="0061408C">
        <w:rPr>
          <w:rFonts w:eastAsia="Calibri"/>
          <w:color w:val="auto"/>
          <w:lang w:eastAsia="en-US"/>
        </w:rPr>
        <w:t xml:space="preserve"> 2019. Analysis of pop corn (Zea mays L. var. everta</w:t>
      </w:r>
      <w:proofErr w:type="gramStart"/>
      <w:r w:rsidRPr="0061408C">
        <w:rPr>
          <w:rFonts w:eastAsia="Calibri"/>
          <w:color w:val="auto"/>
          <w:lang w:eastAsia="en-US"/>
        </w:rPr>
        <w:t>)</w:t>
      </w:r>
      <w:proofErr w:type="gramEnd"/>
      <w:r w:rsidRPr="0061408C">
        <w:rPr>
          <w:rFonts w:eastAsia="Calibri"/>
          <w:color w:val="auto"/>
          <w:lang w:eastAsia="en-US"/>
        </w:rPr>
        <w:t xml:space="preserve"> for antioxidant capacity and total phenolic content. </w:t>
      </w:r>
      <w:r w:rsidRPr="00F73532">
        <w:rPr>
          <w:rFonts w:eastAsia="Calibri"/>
          <w:color w:val="auto"/>
          <w:u w:val="single"/>
          <w:lang w:eastAsia="en-US"/>
        </w:rPr>
        <w:t>Antioxidants</w:t>
      </w:r>
      <w:r w:rsidRPr="0061408C">
        <w:rPr>
          <w:rFonts w:eastAsia="Calibri"/>
          <w:color w:val="auto"/>
          <w:lang w:eastAsia="en-US"/>
        </w:rPr>
        <w:t xml:space="preserve">, </w:t>
      </w:r>
      <w:r w:rsidR="00F25E81">
        <w:rPr>
          <w:rFonts w:eastAsia="Calibri"/>
          <w:color w:val="auto"/>
          <w:lang w:eastAsia="en-US"/>
        </w:rPr>
        <w:t>87,</w:t>
      </w:r>
      <w:r w:rsidRPr="0061408C">
        <w:rPr>
          <w:rFonts w:eastAsia="Calibri"/>
          <w:color w:val="auto"/>
          <w:lang w:eastAsia="en-US"/>
        </w:rPr>
        <w:t>8- 22.</w:t>
      </w:r>
    </w:p>
    <w:p w14:paraId="71D6D203" w14:textId="6AAA0A3F"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Dayı, Ö</w:t>
      </w:r>
      <w:proofErr w:type="gramStart"/>
      <w:r w:rsidRPr="0061408C">
        <w:rPr>
          <w:rFonts w:eastAsia="Calibri"/>
          <w:color w:val="auto"/>
          <w:lang w:eastAsia="en-US"/>
        </w:rPr>
        <w:t>.,</w:t>
      </w:r>
      <w:proofErr w:type="gramEnd"/>
      <w:r w:rsidRPr="0061408C">
        <w:rPr>
          <w:rFonts w:eastAsia="Calibri"/>
          <w:color w:val="auto"/>
          <w:lang w:eastAsia="en-US"/>
        </w:rPr>
        <w:t xml:space="preserve"> 2011. Sitokinin uygulamasının tatlı mısırda (zea mays l. var saccharata) hasat sonrası kaliteye etkisi. Doktora Tezi, Ankara Üniversitesi, Fen </w:t>
      </w:r>
      <w:r w:rsidR="00BA6B91">
        <w:rPr>
          <w:rFonts w:eastAsia="Calibri"/>
          <w:color w:val="auto"/>
          <w:lang w:eastAsia="en-US"/>
        </w:rPr>
        <w:t>Bilimleri</w:t>
      </w:r>
      <w:r w:rsidRPr="0061408C">
        <w:rPr>
          <w:rFonts w:eastAsia="Calibri"/>
          <w:color w:val="auto"/>
          <w:lang w:eastAsia="en-US"/>
        </w:rPr>
        <w:t xml:space="preserve"> Enstitüsü, Ankara, 244s.</w:t>
      </w:r>
    </w:p>
    <w:p w14:paraId="5943B4F9" w14:textId="426F599D"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Demir, M</w:t>
      </w:r>
      <w:proofErr w:type="gramStart"/>
      <w:r w:rsidRPr="0061408C">
        <w:rPr>
          <w:rFonts w:eastAsia="Calibri"/>
          <w:color w:val="auto"/>
          <w:lang w:eastAsia="en-US"/>
        </w:rPr>
        <w:t>.,</w:t>
      </w:r>
      <w:proofErr w:type="gramEnd"/>
      <w:r w:rsidRPr="0061408C">
        <w:rPr>
          <w:rFonts w:eastAsia="Calibri"/>
          <w:color w:val="auto"/>
          <w:lang w:eastAsia="en-US"/>
        </w:rPr>
        <w:t xml:space="preserve"> Noyan, Ö.F.</w:t>
      </w:r>
      <w:r w:rsidR="00C95073">
        <w:rPr>
          <w:rFonts w:eastAsia="Calibri"/>
          <w:color w:val="auto"/>
          <w:lang w:eastAsia="en-US"/>
        </w:rPr>
        <w:t xml:space="preserve"> ve</w:t>
      </w:r>
      <w:r w:rsidR="00C95073" w:rsidRPr="0061408C">
        <w:rPr>
          <w:rFonts w:eastAsia="Calibri"/>
          <w:color w:val="auto"/>
          <w:lang w:eastAsia="en-US"/>
        </w:rPr>
        <w:t xml:space="preserve"> </w:t>
      </w:r>
      <w:r w:rsidRPr="0061408C">
        <w:rPr>
          <w:rFonts w:eastAsia="Calibri"/>
          <w:color w:val="auto"/>
          <w:lang w:eastAsia="en-US"/>
        </w:rPr>
        <w:t>Oğuz, İ., 2012. Leonardit kullanımı ile birlikte azaltılmış azotlu gübre uygulamalarının bitki verim ve toprak özellikleri üzerine etkileri</w:t>
      </w:r>
      <w:r w:rsidR="00F25E81">
        <w:rPr>
          <w:rFonts w:eastAsia="Calibri"/>
          <w:color w:val="auto"/>
          <w:lang w:eastAsia="en-US"/>
        </w:rPr>
        <w:t>,</w:t>
      </w:r>
      <w:r w:rsidRPr="0061408C">
        <w:rPr>
          <w:rFonts w:eastAsia="Calibri"/>
          <w:color w:val="auto"/>
          <w:lang w:eastAsia="en-US"/>
        </w:rPr>
        <w:t xml:space="preserve"> </w:t>
      </w:r>
      <w:r w:rsidRPr="00F25E81">
        <w:rPr>
          <w:rFonts w:eastAsia="Calibri"/>
          <w:color w:val="auto"/>
          <w:u w:val="single"/>
          <w:lang w:eastAsia="en-US"/>
        </w:rPr>
        <w:t>Sakarya Üniversitesi, Fen Edebiyat Dergisi</w:t>
      </w:r>
      <w:r w:rsidRPr="0061408C">
        <w:rPr>
          <w:rFonts w:eastAsia="Calibri"/>
          <w:color w:val="auto"/>
          <w:lang w:eastAsia="en-US"/>
        </w:rPr>
        <w:t xml:space="preserve">, </w:t>
      </w:r>
      <w:r w:rsidR="00F25E81">
        <w:rPr>
          <w:rFonts w:eastAsia="Calibri"/>
          <w:color w:val="auto"/>
          <w:lang w:eastAsia="en-US"/>
        </w:rPr>
        <w:t>560,445-455</w:t>
      </w:r>
      <w:r w:rsidRPr="0061408C">
        <w:rPr>
          <w:rFonts w:eastAsia="Calibri"/>
          <w:color w:val="auto"/>
          <w:lang w:eastAsia="en-US"/>
        </w:rPr>
        <w:t>.</w:t>
      </w:r>
    </w:p>
    <w:p w14:paraId="42856570" w14:textId="217C92EC" w:rsidR="002F32E5"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Dickert, T.E.</w:t>
      </w:r>
      <w:r w:rsidR="00C95073">
        <w:rPr>
          <w:rFonts w:eastAsia="Calibri"/>
          <w:color w:val="auto"/>
          <w:lang w:eastAsia="en-US"/>
        </w:rPr>
        <w:t xml:space="preserve"> ve</w:t>
      </w:r>
      <w:r w:rsidRPr="0061408C">
        <w:rPr>
          <w:rFonts w:eastAsia="Calibri"/>
          <w:color w:val="auto"/>
          <w:lang w:eastAsia="en-US"/>
        </w:rPr>
        <w:t xml:space="preserve"> Tracy, W.F. 2001. Irrigation and sugar in sweet corn. In: Wisconsin Fertilizer, Aglime, and Pest Management Conf. Proc. Available at http://www.soils. </w:t>
      </w:r>
      <w:proofErr w:type="gramStart"/>
      <w:r w:rsidRPr="0061408C">
        <w:rPr>
          <w:rFonts w:eastAsia="Calibri"/>
          <w:color w:val="auto"/>
          <w:lang w:eastAsia="en-US"/>
        </w:rPr>
        <w:t>wi</w:t>
      </w:r>
      <w:r w:rsidR="0050110D">
        <w:rPr>
          <w:rFonts w:eastAsia="Calibri"/>
          <w:color w:val="auto"/>
          <w:lang w:eastAsia="en-US"/>
        </w:rPr>
        <w:t>sc.edu</w:t>
      </w:r>
      <w:proofErr w:type="gramEnd"/>
      <w:r w:rsidR="0050110D">
        <w:rPr>
          <w:rFonts w:eastAsia="Calibri"/>
          <w:color w:val="auto"/>
          <w:lang w:eastAsia="en-US"/>
        </w:rPr>
        <w:t>/extension/FAPM/2001.php.</w:t>
      </w:r>
    </w:p>
    <w:p w14:paraId="5031A1E5" w14:textId="50A0C1A8"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Dimitri, C.</w:t>
      </w:r>
      <w:r w:rsidR="00C95073">
        <w:rPr>
          <w:rFonts w:eastAsia="Calibri"/>
          <w:color w:val="auto"/>
          <w:lang w:eastAsia="en-US"/>
        </w:rPr>
        <w:t xml:space="preserve"> ve</w:t>
      </w:r>
      <w:r w:rsidRPr="0061408C">
        <w:rPr>
          <w:rFonts w:eastAsia="Calibri"/>
          <w:color w:val="auto"/>
          <w:lang w:eastAsia="en-US"/>
        </w:rPr>
        <w:t xml:space="preserve"> Greene, C</w:t>
      </w:r>
      <w:proofErr w:type="gramStart"/>
      <w:r w:rsidRPr="0061408C">
        <w:rPr>
          <w:rFonts w:eastAsia="Calibri"/>
          <w:color w:val="auto"/>
          <w:lang w:eastAsia="en-US"/>
        </w:rPr>
        <w:t>.,</w:t>
      </w:r>
      <w:proofErr w:type="gramEnd"/>
      <w:r w:rsidRPr="0061408C">
        <w:rPr>
          <w:rFonts w:eastAsia="Calibri"/>
          <w:color w:val="auto"/>
          <w:lang w:eastAsia="en-US"/>
        </w:rPr>
        <w:t xml:space="preserve"> 2002. Recent growth patterns in U.S. organic foods market. Agricultural Information Bulletin 777, US Department of Agriculture Economic Research Service, 42p.</w:t>
      </w:r>
    </w:p>
    <w:p w14:paraId="1B1CBF8F" w14:textId="19ADC724" w:rsid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Dumanski, J.</w:t>
      </w:r>
      <w:r w:rsidR="00C95073">
        <w:rPr>
          <w:rFonts w:eastAsia="Calibri"/>
          <w:color w:val="auto"/>
          <w:lang w:eastAsia="en-US"/>
        </w:rPr>
        <w:t xml:space="preserve"> ve</w:t>
      </w:r>
      <w:r w:rsidRPr="0061408C">
        <w:rPr>
          <w:rFonts w:eastAsia="Calibri"/>
          <w:color w:val="auto"/>
          <w:lang w:eastAsia="en-US"/>
        </w:rPr>
        <w:t xml:space="preserve"> Pieri, C</w:t>
      </w:r>
      <w:proofErr w:type="gramStart"/>
      <w:r w:rsidRPr="0061408C">
        <w:rPr>
          <w:rFonts w:eastAsia="Calibri"/>
          <w:color w:val="auto"/>
          <w:lang w:eastAsia="en-US"/>
        </w:rPr>
        <w:t>.,</w:t>
      </w:r>
      <w:proofErr w:type="gramEnd"/>
      <w:r w:rsidRPr="0061408C">
        <w:rPr>
          <w:rFonts w:eastAsia="Calibri"/>
          <w:color w:val="auto"/>
          <w:lang w:eastAsia="en-US"/>
        </w:rPr>
        <w:t xml:space="preserve"> 2000. Land quality ındicators: research plan. Agriculture, </w:t>
      </w:r>
      <w:r w:rsidRPr="00F25E81">
        <w:rPr>
          <w:rFonts w:eastAsia="Calibri"/>
          <w:color w:val="auto"/>
          <w:u w:val="single"/>
          <w:lang w:eastAsia="en-US"/>
        </w:rPr>
        <w:t>Ecosystems and Environment</w:t>
      </w:r>
      <w:r w:rsidRPr="0061408C">
        <w:rPr>
          <w:rFonts w:eastAsia="Calibri"/>
          <w:color w:val="auto"/>
          <w:lang w:eastAsia="en-US"/>
        </w:rPr>
        <w:t>, 81(2), 93-102.</w:t>
      </w:r>
    </w:p>
    <w:p w14:paraId="262DEFF9" w14:textId="037A0326" w:rsidR="0008701C" w:rsidRPr="0061408C" w:rsidRDefault="0008701C" w:rsidP="003845CB">
      <w:pPr>
        <w:spacing w:before="240" w:after="160" w:line="240" w:lineRule="auto"/>
        <w:ind w:left="851" w:hanging="851"/>
        <w:jc w:val="both"/>
        <w:rPr>
          <w:rFonts w:eastAsia="Calibri"/>
          <w:color w:val="auto"/>
          <w:lang w:eastAsia="en-US"/>
        </w:rPr>
      </w:pPr>
      <w:r w:rsidRPr="0008701C">
        <w:rPr>
          <w:rFonts w:eastAsia="Calibri"/>
          <w:color w:val="auto"/>
          <w:lang w:eastAsia="en-US"/>
        </w:rPr>
        <w:t>Dinler, Z</w:t>
      </w:r>
      <w:proofErr w:type="gramStart"/>
      <w:r w:rsidRPr="0008701C">
        <w:rPr>
          <w:rFonts w:eastAsia="Calibri"/>
          <w:color w:val="auto"/>
          <w:lang w:eastAsia="en-US"/>
        </w:rPr>
        <w:t>.,</w:t>
      </w:r>
      <w:proofErr w:type="gramEnd"/>
      <w:r w:rsidRPr="0008701C">
        <w:rPr>
          <w:rFonts w:eastAsia="Calibri"/>
          <w:color w:val="auto"/>
          <w:lang w:eastAsia="en-US"/>
        </w:rPr>
        <w:t xml:space="preserve"> 2014. Tarım Ekonomisi, Ekin Basım Yayım Dağıtım, ISBN 978-605-5048-60-0, Bursa, 402 s.</w:t>
      </w:r>
    </w:p>
    <w:p w14:paraId="38EDA3F8" w14:textId="00BCA643"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Eser, C</w:t>
      </w:r>
      <w:proofErr w:type="gramStart"/>
      <w:r w:rsidRPr="0061408C">
        <w:rPr>
          <w:rFonts w:eastAsia="Calibri"/>
          <w:color w:val="auto"/>
          <w:lang w:eastAsia="en-US"/>
        </w:rPr>
        <w:t>.,</w:t>
      </w:r>
      <w:proofErr w:type="gramEnd"/>
      <w:r w:rsidRPr="0061408C">
        <w:rPr>
          <w:rFonts w:eastAsia="Calibri"/>
          <w:color w:val="auto"/>
          <w:lang w:eastAsia="en-US"/>
        </w:rPr>
        <w:t xml:space="preserve"> 2014. Orta Anadolu koşullarında şeker mısır (Zea Mays Saccharata Sturt.) çeşitlerinin taze koçan ve tane veri</w:t>
      </w:r>
      <w:r w:rsidR="00ED704D">
        <w:rPr>
          <w:rFonts w:eastAsia="Calibri"/>
          <w:color w:val="auto"/>
          <w:lang w:eastAsia="en-US"/>
        </w:rPr>
        <w:t>mL</w:t>
      </w:r>
      <w:r w:rsidRPr="0061408C">
        <w:rPr>
          <w:rFonts w:eastAsia="Calibri"/>
          <w:color w:val="auto"/>
          <w:lang w:eastAsia="en-US"/>
        </w:rPr>
        <w:t xml:space="preserve">eri ile </w:t>
      </w:r>
      <w:r w:rsidR="00ED704D">
        <w:rPr>
          <w:rFonts w:eastAsia="Calibri"/>
          <w:color w:val="auto"/>
          <w:lang w:eastAsia="en-US"/>
        </w:rPr>
        <w:t>önemli</w:t>
      </w:r>
      <w:r w:rsidRPr="0061408C">
        <w:rPr>
          <w:rFonts w:eastAsia="Calibri"/>
          <w:color w:val="auto"/>
          <w:lang w:eastAsia="en-US"/>
        </w:rPr>
        <w:t xml:space="preserve"> agronomik özelliklerinin belirlenmesi. Yüksek Lisans Tezi, Selçuk Üniversitesi Fen </w:t>
      </w:r>
      <w:r w:rsidR="00BA6B91">
        <w:rPr>
          <w:rFonts w:eastAsia="Calibri"/>
          <w:color w:val="auto"/>
          <w:lang w:eastAsia="en-US"/>
        </w:rPr>
        <w:t>Bilimleri</w:t>
      </w:r>
      <w:r w:rsidRPr="0061408C">
        <w:rPr>
          <w:rFonts w:eastAsia="Calibri"/>
          <w:color w:val="auto"/>
          <w:lang w:eastAsia="en-US"/>
        </w:rPr>
        <w:t xml:space="preserve"> Enstitüsü, Konya, 90s.</w:t>
      </w:r>
    </w:p>
    <w:p w14:paraId="0FB844D4" w14:textId="2E03EB8D"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Eşiyok, D</w:t>
      </w:r>
      <w:proofErr w:type="gramStart"/>
      <w:r w:rsidRPr="0061408C">
        <w:rPr>
          <w:rFonts w:eastAsia="Calibri"/>
          <w:color w:val="auto"/>
          <w:lang w:eastAsia="en-US"/>
        </w:rPr>
        <w:t>.,</w:t>
      </w:r>
      <w:proofErr w:type="gramEnd"/>
      <w:r w:rsidRPr="0061408C">
        <w:rPr>
          <w:rFonts w:eastAsia="Calibri"/>
          <w:color w:val="auto"/>
          <w:lang w:eastAsia="en-US"/>
        </w:rPr>
        <w:t xml:space="preserve"> Bozokalfa, M.K.</w:t>
      </w:r>
      <w:r w:rsidR="00C95073">
        <w:rPr>
          <w:rFonts w:eastAsia="Calibri"/>
          <w:color w:val="auto"/>
          <w:lang w:eastAsia="en-US"/>
        </w:rPr>
        <w:t xml:space="preserve"> ve</w:t>
      </w:r>
      <w:r w:rsidR="00C95073" w:rsidRPr="0061408C">
        <w:rPr>
          <w:rFonts w:eastAsia="Calibri"/>
          <w:color w:val="auto"/>
          <w:lang w:eastAsia="en-US"/>
        </w:rPr>
        <w:t xml:space="preserve"> </w:t>
      </w:r>
      <w:r w:rsidRPr="0061408C">
        <w:rPr>
          <w:rFonts w:eastAsia="Calibri"/>
          <w:color w:val="auto"/>
          <w:lang w:eastAsia="en-US"/>
        </w:rPr>
        <w:t>Uğur, A., 2004. Farklı lokasyonlarda yetiştirilen şeker mısır (zea mays l. var. saccharata</w:t>
      </w:r>
      <w:proofErr w:type="gramStart"/>
      <w:r w:rsidRPr="0061408C">
        <w:rPr>
          <w:rFonts w:eastAsia="Calibri"/>
          <w:color w:val="auto"/>
          <w:lang w:eastAsia="en-US"/>
        </w:rPr>
        <w:t>)</w:t>
      </w:r>
      <w:proofErr w:type="gramEnd"/>
      <w:r w:rsidRPr="0061408C">
        <w:rPr>
          <w:rFonts w:eastAsia="Calibri"/>
          <w:color w:val="auto"/>
          <w:lang w:eastAsia="en-US"/>
        </w:rPr>
        <w:t xml:space="preserve"> çeşitlerinin verim kalite ve teknolojik özelliklerinin belirlenmesi</w:t>
      </w:r>
      <w:r w:rsidR="00F25E81">
        <w:rPr>
          <w:rFonts w:eastAsia="Calibri"/>
          <w:color w:val="auto"/>
          <w:lang w:eastAsia="en-US"/>
        </w:rPr>
        <w:t>,</w:t>
      </w:r>
      <w:r w:rsidRPr="0061408C">
        <w:rPr>
          <w:rFonts w:eastAsia="Calibri"/>
          <w:color w:val="auto"/>
          <w:lang w:eastAsia="en-US"/>
        </w:rPr>
        <w:t xml:space="preserve"> </w:t>
      </w:r>
      <w:r w:rsidRPr="00F25E81">
        <w:rPr>
          <w:rFonts w:eastAsia="Calibri"/>
          <w:color w:val="auto"/>
          <w:u w:val="single"/>
          <w:lang w:eastAsia="en-US"/>
        </w:rPr>
        <w:t>Ege Üniversitesi Ziraat Fakültesi Dergisi</w:t>
      </w:r>
      <w:r w:rsidRPr="0061408C">
        <w:rPr>
          <w:rFonts w:eastAsia="Calibri"/>
          <w:color w:val="auto"/>
          <w:lang w:eastAsia="en-US"/>
        </w:rPr>
        <w:t>,41,1-9.</w:t>
      </w:r>
    </w:p>
    <w:p w14:paraId="2B35236D" w14:textId="59958801"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Eşiyok, D.</w:t>
      </w:r>
      <w:r w:rsidR="00C95073">
        <w:rPr>
          <w:rFonts w:eastAsia="Calibri"/>
          <w:color w:val="auto"/>
          <w:lang w:eastAsia="en-US"/>
        </w:rPr>
        <w:t xml:space="preserve"> ve</w:t>
      </w:r>
      <w:r w:rsidRPr="0061408C">
        <w:rPr>
          <w:rFonts w:eastAsia="Calibri"/>
          <w:color w:val="auto"/>
          <w:lang w:eastAsia="en-US"/>
        </w:rPr>
        <w:t xml:space="preserve"> Bozokalfa, M.K</w:t>
      </w:r>
      <w:proofErr w:type="gramStart"/>
      <w:r w:rsidRPr="0061408C">
        <w:rPr>
          <w:rFonts w:eastAsia="Calibri"/>
          <w:color w:val="auto"/>
          <w:lang w:eastAsia="en-US"/>
        </w:rPr>
        <w:t>.,</w:t>
      </w:r>
      <w:proofErr w:type="gramEnd"/>
      <w:r w:rsidRPr="0061408C">
        <w:rPr>
          <w:rFonts w:eastAsia="Calibri"/>
          <w:color w:val="auto"/>
          <w:lang w:eastAsia="en-US"/>
        </w:rPr>
        <w:t xml:space="preserve"> 2005. Ekim ve dikim zamanlarının tatlı mısırda (zea mays l.var. saccharata</w:t>
      </w:r>
      <w:proofErr w:type="gramStart"/>
      <w:r w:rsidRPr="0061408C">
        <w:rPr>
          <w:rFonts w:eastAsia="Calibri"/>
          <w:color w:val="auto"/>
          <w:lang w:eastAsia="en-US"/>
        </w:rPr>
        <w:t>)</w:t>
      </w:r>
      <w:proofErr w:type="gramEnd"/>
      <w:r w:rsidRPr="0061408C">
        <w:rPr>
          <w:rFonts w:eastAsia="Calibri"/>
          <w:color w:val="auto"/>
          <w:lang w:eastAsia="en-US"/>
        </w:rPr>
        <w:t xml:space="preserve"> verim ve koçanın bazı agronomik karakterleri üzerine etkisi</w:t>
      </w:r>
      <w:r w:rsidR="00F25E81">
        <w:rPr>
          <w:rFonts w:eastAsia="Calibri"/>
          <w:color w:val="auto"/>
          <w:lang w:eastAsia="en-US"/>
        </w:rPr>
        <w:t>,</w:t>
      </w:r>
      <w:r w:rsidRPr="0061408C">
        <w:rPr>
          <w:rFonts w:eastAsia="Calibri"/>
          <w:color w:val="auto"/>
          <w:lang w:eastAsia="en-US"/>
        </w:rPr>
        <w:t xml:space="preserve"> </w:t>
      </w:r>
      <w:r w:rsidRPr="00F25E81">
        <w:rPr>
          <w:rFonts w:eastAsia="Calibri"/>
          <w:color w:val="auto"/>
          <w:u w:val="single"/>
          <w:lang w:eastAsia="en-US"/>
        </w:rPr>
        <w:t>Ege Üniversitesi Ziraat Fakültesi Dergisi</w:t>
      </w:r>
      <w:r w:rsidRPr="0061408C">
        <w:rPr>
          <w:rFonts w:eastAsia="Calibri"/>
          <w:color w:val="auto"/>
          <w:lang w:eastAsia="en-US"/>
        </w:rPr>
        <w:t>, 42(1)</w:t>
      </w:r>
      <w:r w:rsidR="00F25E81">
        <w:rPr>
          <w:rFonts w:eastAsia="Calibri"/>
          <w:color w:val="auto"/>
          <w:lang w:eastAsia="en-US"/>
        </w:rPr>
        <w:t>,35-46.</w:t>
      </w:r>
    </w:p>
    <w:p w14:paraId="309CDF18"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FAO, 2018. FAOSTAT (Crop Statistics). The Food and Agriculture Organization of the United Nations. http://www.fao.org/faostat/en/#data/</w:t>
      </w:r>
      <w:proofErr w:type="gramStart"/>
      <w:r w:rsidRPr="0061408C">
        <w:rPr>
          <w:rFonts w:eastAsia="Calibri"/>
          <w:color w:val="auto"/>
          <w:lang w:eastAsia="en-US"/>
        </w:rPr>
        <w:t>QC .</w:t>
      </w:r>
      <w:proofErr w:type="gramEnd"/>
      <w:r w:rsidRPr="0061408C">
        <w:rPr>
          <w:rFonts w:eastAsia="Calibri"/>
          <w:color w:val="auto"/>
          <w:lang w:eastAsia="en-US"/>
        </w:rPr>
        <w:t xml:space="preserve"> Erişim: 20.04.2020.</w:t>
      </w:r>
    </w:p>
    <w:p w14:paraId="0D277509" w14:textId="25C5C2A8"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lastRenderedPageBreak/>
        <w:t>Fattah, K.M</w:t>
      </w:r>
      <w:proofErr w:type="gramStart"/>
      <w:r w:rsidRPr="0061408C">
        <w:rPr>
          <w:rFonts w:eastAsia="Calibri"/>
          <w:color w:val="auto"/>
          <w:lang w:eastAsia="en-US"/>
        </w:rPr>
        <w:t>.,</w:t>
      </w:r>
      <w:proofErr w:type="gramEnd"/>
      <w:r w:rsidRPr="0061408C">
        <w:rPr>
          <w:rFonts w:eastAsia="Calibri"/>
          <w:color w:val="auto"/>
          <w:lang w:eastAsia="en-US"/>
        </w:rPr>
        <w:t xml:space="preserve"> Şensoy, S. ve Esmail, A.O., 2019. The effects of plant density and organic fertilizer on growth and yield of sweet corn (Zea mays L. var. saccharata Sturt)</w:t>
      </w:r>
      <w:proofErr w:type="gramStart"/>
      <w:r w:rsidRPr="0061408C">
        <w:rPr>
          <w:rFonts w:eastAsia="Calibri"/>
          <w:color w:val="auto"/>
          <w:lang w:eastAsia="en-US"/>
        </w:rPr>
        <w:t>.</w:t>
      </w:r>
      <w:r w:rsidR="00F25E81">
        <w:rPr>
          <w:rFonts w:eastAsia="Calibri"/>
          <w:color w:val="auto"/>
          <w:lang w:eastAsia="en-US"/>
        </w:rPr>
        <w:t>,</w:t>
      </w:r>
      <w:proofErr w:type="gramEnd"/>
      <w:r w:rsidRPr="0061408C">
        <w:rPr>
          <w:rFonts w:eastAsia="Calibri"/>
          <w:color w:val="auto"/>
          <w:lang w:eastAsia="en-US"/>
        </w:rPr>
        <w:t xml:space="preserve"> </w:t>
      </w:r>
      <w:r w:rsidRPr="00F25E81">
        <w:rPr>
          <w:rFonts w:eastAsia="Calibri"/>
          <w:color w:val="auto"/>
          <w:u w:val="single"/>
          <w:lang w:eastAsia="en-US"/>
        </w:rPr>
        <w:t xml:space="preserve">Yüzüncü Yıl Üniversitesi Fen </w:t>
      </w:r>
      <w:r w:rsidR="00BA6B91" w:rsidRPr="00F25E81">
        <w:rPr>
          <w:rFonts w:eastAsia="Calibri"/>
          <w:color w:val="auto"/>
          <w:u w:val="single"/>
          <w:lang w:eastAsia="en-US"/>
        </w:rPr>
        <w:t>Bilimleri</w:t>
      </w:r>
      <w:r w:rsidRPr="00F25E81">
        <w:rPr>
          <w:rFonts w:eastAsia="Calibri"/>
          <w:color w:val="auto"/>
          <w:u w:val="single"/>
          <w:lang w:eastAsia="en-US"/>
        </w:rPr>
        <w:t xml:space="preserve"> Enstitüsü Dergisi</w:t>
      </w:r>
      <w:r w:rsidR="00F25E81">
        <w:rPr>
          <w:rFonts w:eastAsia="Calibri"/>
          <w:color w:val="auto"/>
          <w:lang w:eastAsia="en-US"/>
        </w:rPr>
        <w:t>,</w:t>
      </w:r>
      <w:r w:rsidRPr="0061408C">
        <w:rPr>
          <w:rFonts w:eastAsia="Calibri"/>
          <w:color w:val="auto"/>
          <w:lang w:eastAsia="en-US"/>
        </w:rPr>
        <w:t xml:space="preserve"> </w:t>
      </w:r>
      <w:r w:rsidR="00F25E81">
        <w:rPr>
          <w:rFonts w:eastAsia="Calibri"/>
          <w:color w:val="auto"/>
          <w:lang w:eastAsia="en-US"/>
        </w:rPr>
        <w:t>24(1),43-55.</w:t>
      </w:r>
    </w:p>
    <w:p w14:paraId="3DC1A187" w14:textId="12918E10"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Fornas</w:t>
      </w:r>
      <w:r w:rsidR="00F25E81">
        <w:rPr>
          <w:rFonts w:eastAsia="Calibri"/>
          <w:color w:val="auto"/>
          <w:lang w:eastAsia="en-US"/>
        </w:rPr>
        <w:t>ıerı Fılho, D</w:t>
      </w:r>
      <w:proofErr w:type="gramStart"/>
      <w:r w:rsidR="00F25E81">
        <w:rPr>
          <w:rFonts w:eastAsia="Calibri"/>
          <w:color w:val="auto"/>
          <w:lang w:eastAsia="en-US"/>
        </w:rPr>
        <w:t>.,</w:t>
      </w:r>
      <w:proofErr w:type="gramEnd"/>
      <w:r w:rsidR="00F25E81">
        <w:rPr>
          <w:rFonts w:eastAsia="Calibri"/>
          <w:color w:val="auto"/>
          <w:lang w:eastAsia="en-US"/>
        </w:rPr>
        <w:t>Castellane, P.D.</w:t>
      </w:r>
      <w:r w:rsidR="00C95073">
        <w:rPr>
          <w:rFonts w:eastAsia="Calibri"/>
          <w:color w:val="auto"/>
          <w:lang w:eastAsia="en-US"/>
        </w:rPr>
        <w:t xml:space="preserve"> ve</w:t>
      </w:r>
      <w:r w:rsidRPr="0061408C">
        <w:rPr>
          <w:rFonts w:eastAsia="Calibri"/>
          <w:color w:val="auto"/>
          <w:lang w:eastAsia="en-US"/>
        </w:rPr>
        <w:t xml:space="preserve"> Decaro, S., 1988. Competição de cultivares de milho doce</w:t>
      </w:r>
      <w:r w:rsidR="00F25E81">
        <w:rPr>
          <w:rFonts w:eastAsia="Calibri"/>
          <w:color w:val="auto"/>
          <w:lang w:eastAsia="en-US"/>
        </w:rPr>
        <w:t>,</w:t>
      </w:r>
      <w:r w:rsidRPr="0061408C">
        <w:rPr>
          <w:rFonts w:eastAsia="Calibri"/>
          <w:color w:val="auto"/>
          <w:lang w:eastAsia="en-US"/>
        </w:rPr>
        <w:t xml:space="preserve"> </w:t>
      </w:r>
      <w:r w:rsidRPr="00F25E81">
        <w:rPr>
          <w:rFonts w:eastAsia="Calibri"/>
          <w:color w:val="auto"/>
          <w:u w:val="single"/>
          <w:lang w:eastAsia="en-US"/>
        </w:rPr>
        <w:t>Horticultura Brasileira,</w:t>
      </w:r>
      <w:r w:rsidRPr="0061408C">
        <w:rPr>
          <w:rFonts w:eastAsia="Calibri"/>
          <w:color w:val="auto"/>
          <w:lang w:eastAsia="en-US"/>
        </w:rPr>
        <w:t xml:space="preserve"> </w:t>
      </w:r>
      <w:r w:rsidR="00F25E81">
        <w:rPr>
          <w:rFonts w:eastAsia="Calibri"/>
          <w:color w:val="auto"/>
          <w:lang w:eastAsia="en-US"/>
        </w:rPr>
        <w:t>6(1),20-22.</w:t>
      </w:r>
    </w:p>
    <w:p w14:paraId="485E87EB" w14:textId="4C4FF1F3"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Gao, L</w:t>
      </w:r>
      <w:proofErr w:type="gramStart"/>
      <w:r w:rsidRPr="0061408C">
        <w:rPr>
          <w:rFonts w:eastAsia="Calibri"/>
          <w:color w:val="auto"/>
          <w:lang w:eastAsia="en-US"/>
        </w:rPr>
        <w:t>.,</w:t>
      </w:r>
      <w:proofErr w:type="gramEnd"/>
      <w:r w:rsidRPr="0061408C">
        <w:rPr>
          <w:rFonts w:eastAsia="Calibri"/>
          <w:color w:val="auto"/>
          <w:lang w:eastAsia="en-US"/>
        </w:rPr>
        <w:t xml:space="preserve"> Li, W., Ashraf, U., Lu, W., Li, Y.,Li, C., Li, G.,Li,G. ve Hu, J., 2020. Nitrogen fertilizer management and maize straw return modulate yield and nitrogen balance in</w:t>
      </w:r>
      <w:r w:rsidR="00F25E81">
        <w:rPr>
          <w:rFonts w:eastAsia="Calibri"/>
          <w:color w:val="auto"/>
          <w:lang w:eastAsia="en-US"/>
        </w:rPr>
        <w:t xml:space="preserve"> sweet corn. Agronomy, 10, 362.</w:t>
      </w:r>
    </w:p>
    <w:p w14:paraId="6D910DF9" w14:textId="7FBF8A49" w:rsidR="0061408C" w:rsidRPr="0061408C" w:rsidRDefault="0061408C" w:rsidP="003845CB">
      <w:pPr>
        <w:spacing w:after="160" w:line="240" w:lineRule="auto"/>
        <w:ind w:left="851" w:hanging="851"/>
        <w:jc w:val="both"/>
        <w:rPr>
          <w:rFonts w:eastAsia="Calibri"/>
          <w:color w:val="auto"/>
          <w:lang w:eastAsia="en-US"/>
        </w:rPr>
      </w:pPr>
      <w:r w:rsidRPr="0061408C">
        <w:rPr>
          <w:rFonts w:eastAsia="Calibri"/>
          <w:color w:val="auto"/>
          <w:lang w:eastAsia="en-US"/>
        </w:rPr>
        <w:t>Geeta, H.P</w:t>
      </w:r>
      <w:proofErr w:type="gramStart"/>
      <w:r w:rsidRPr="0061408C">
        <w:rPr>
          <w:rFonts w:eastAsia="Calibri"/>
          <w:color w:val="auto"/>
          <w:lang w:eastAsia="en-US"/>
        </w:rPr>
        <w:t>.,</w:t>
      </w:r>
      <w:proofErr w:type="gramEnd"/>
      <w:r w:rsidRPr="0061408C">
        <w:rPr>
          <w:rFonts w:eastAsia="Calibri"/>
          <w:color w:val="auto"/>
          <w:lang w:eastAsia="en-US"/>
        </w:rPr>
        <w:t xml:space="preserve"> Palanimuthu, V. </w:t>
      </w:r>
      <w:r w:rsidR="00F25E81">
        <w:rPr>
          <w:rFonts w:eastAsia="Calibri"/>
          <w:color w:val="auto"/>
          <w:lang w:eastAsia="en-US"/>
        </w:rPr>
        <w:t>v</w:t>
      </w:r>
      <w:r w:rsidRPr="0061408C">
        <w:rPr>
          <w:rFonts w:eastAsia="Calibri"/>
          <w:color w:val="auto"/>
          <w:lang w:eastAsia="en-US"/>
        </w:rPr>
        <w:t>e Srinivas, G., 2017. Study of some physıco-chemıcal propertıes of sweet corn</w:t>
      </w:r>
      <w:r w:rsidR="00F25E81">
        <w:rPr>
          <w:rFonts w:eastAsia="Calibri"/>
          <w:color w:val="auto"/>
          <w:lang w:eastAsia="en-US"/>
        </w:rPr>
        <w:t>,</w:t>
      </w:r>
      <w:r w:rsidRPr="0061408C">
        <w:rPr>
          <w:rFonts w:eastAsia="Calibri"/>
          <w:color w:val="auto"/>
          <w:lang w:eastAsia="en-US"/>
        </w:rPr>
        <w:t xml:space="preserve"> </w:t>
      </w:r>
      <w:r w:rsidRPr="00F25E81">
        <w:rPr>
          <w:rFonts w:eastAsia="Calibri"/>
          <w:color w:val="auto"/>
          <w:u w:val="single"/>
          <w:lang w:eastAsia="en-US"/>
        </w:rPr>
        <w:t>International Journal of Ag</w:t>
      </w:r>
      <w:r w:rsidR="00F25E81">
        <w:rPr>
          <w:rFonts w:eastAsia="Calibri"/>
          <w:color w:val="auto"/>
          <w:u w:val="single"/>
          <w:lang w:eastAsia="en-US"/>
        </w:rPr>
        <w:t xml:space="preserve">ricultural Science and Research, </w:t>
      </w:r>
      <w:r w:rsidR="00F25E81">
        <w:rPr>
          <w:rFonts w:eastAsia="Calibri"/>
          <w:color w:val="auto"/>
          <w:lang w:eastAsia="en-US"/>
        </w:rPr>
        <w:t>7(1),277-286.</w:t>
      </w:r>
    </w:p>
    <w:p w14:paraId="70D1EDDC"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Gençtan, T</w:t>
      </w:r>
      <w:proofErr w:type="gramStart"/>
      <w:r w:rsidRPr="0061408C">
        <w:rPr>
          <w:rFonts w:eastAsia="Calibri"/>
          <w:color w:val="auto"/>
          <w:lang w:eastAsia="en-US"/>
        </w:rPr>
        <w:t>.,</w:t>
      </w:r>
      <w:proofErr w:type="gramEnd"/>
      <w:r w:rsidRPr="0061408C">
        <w:rPr>
          <w:rFonts w:eastAsia="Calibri"/>
          <w:color w:val="auto"/>
          <w:lang w:eastAsia="en-US"/>
        </w:rPr>
        <w:t xml:space="preserve"> Emeklier, Y., Çölkesen, M. ve Başer, İ., 1995. Sıcak iklim tahılları tüketim projeksiyonları ve üretim hedefleri. Ziraat Mühendisliği 4. Teknik Kongresi, Ankara, 429-448.</w:t>
      </w:r>
    </w:p>
    <w:p w14:paraId="409EFA0C" w14:textId="2227AF82"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Güzel, N</w:t>
      </w:r>
      <w:proofErr w:type="gramStart"/>
      <w:r w:rsidRPr="0061408C">
        <w:rPr>
          <w:rFonts w:eastAsia="Calibri"/>
          <w:color w:val="auto"/>
          <w:lang w:eastAsia="en-US"/>
        </w:rPr>
        <w:t>.,</w:t>
      </w:r>
      <w:proofErr w:type="gramEnd"/>
      <w:r w:rsidRPr="0061408C">
        <w:rPr>
          <w:rFonts w:eastAsia="Calibri"/>
          <w:color w:val="auto"/>
          <w:lang w:eastAsia="en-US"/>
        </w:rPr>
        <w:t xml:space="preserve"> Gülüt, KY.</w:t>
      </w:r>
      <w:r w:rsidR="00C95073">
        <w:rPr>
          <w:rFonts w:eastAsia="Calibri"/>
          <w:color w:val="auto"/>
          <w:lang w:eastAsia="en-US"/>
        </w:rPr>
        <w:t xml:space="preserve"> ve</w:t>
      </w:r>
      <w:r w:rsidRPr="0061408C">
        <w:rPr>
          <w:rFonts w:eastAsia="Calibri"/>
          <w:color w:val="auto"/>
          <w:lang w:eastAsia="en-US"/>
        </w:rPr>
        <w:t xml:space="preserve"> Büyük, G</w:t>
      </w:r>
      <w:proofErr w:type="gramStart"/>
      <w:r w:rsidRPr="0061408C">
        <w:rPr>
          <w:rFonts w:eastAsia="Calibri"/>
          <w:color w:val="auto"/>
          <w:lang w:eastAsia="en-US"/>
        </w:rPr>
        <w:t>.</w:t>
      </w:r>
      <w:r w:rsidR="00C95073">
        <w:rPr>
          <w:rFonts w:eastAsia="Calibri"/>
          <w:color w:val="auto"/>
          <w:lang w:eastAsia="en-US"/>
        </w:rPr>
        <w:t>,</w:t>
      </w:r>
      <w:proofErr w:type="gramEnd"/>
      <w:r w:rsidRPr="0061408C">
        <w:rPr>
          <w:rFonts w:eastAsia="Calibri"/>
          <w:color w:val="auto"/>
          <w:lang w:eastAsia="en-US"/>
        </w:rPr>
        <w:t xml:space="preserve"> 2002. Toprak </w:t>
      </w:r>
      <w:r w:rsidR="0036044B">
        <w:rPr>
          <w:rFonts w:eastAsia="Calibri"/>
          <w:color w:val="auto"/>
          <w:lang w:eastAsia="en-US"/>
        </w:rPr>
        <w:t>verimli</w:t>
      </w:r>
      <w:r w:rsidRPr="0061408C">
        <w:rPr>
          <w:rFonts w:eastAsia="Calibri"/>
          <w:color w:val="auto"/>
          <w:lang w:eastAsia="en-US"/>
        </w:rPr>
        <w:t>liği ve gübreler. Bitki Besin Elementleri Yönetimine Giriş. Çukurova Üniversitesi Ziraat Fakültesi Genel Yayın, 246.</w:t>
      </w:r>
    </w:p>
    <w:p w14:paraId="2DEB7235" w14:textId="29AF5A86"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Hashim P</w:t>
      </w:r>
      <w:proofErr w:type="gramStart"/>
      <w:r w:rsidRPr="0061408C">
        <w:rPr>
          <w:rFonts w:eastAsia="Calibri"/>
          <w:color w:val="auto"/>
          <w:lang w:eastAsia="en-US"/>
        </w:rPr>
        <w:t>.,</w:t>
      </w:r>
      <w:proofErr w:type="gramEnd"/>
      <w:r w:rsidRPr="0061408C">
        <w:rPr>
          <w:rFonts w:eastAsia="Calibri"/>
          <w:color w:val="auto"/>
          <w:lang w:eastAsia="en-US"/>
        </w:rPr>
        <w:t xml:space="preserve"> 2011. Centella asiatica in food and bever age applications and its potential antioxidant and neuro protective effect</w:t>
      </w:r>
      <w:r w:rsidR="00DD76FA">
        <w:rPr>
          <w:rFonts w:eastAsia="Calibri"/>
          <w:color w:val="auto"/>
          <w:lang w:eastAsia="en-US"/>
        </w:rPr>
        <w:t>,</w:t>
      </w:r>
      <w:r w:rsidRPr="0061408C">
        <w:rPr>
          <w:rFonts w:eastAsia="Calibri"/>
          <w:color w:val="auto"/>
          <w:lang w:eastAsia="en-US"/>
        </w:rPr>
        <w:t xml:space="preserve"> </w:t>
      </w:r>
      <w:r w:rsidRPr="00DD76FA">
        <w:rPr>
          <w:rFonts w:eastAsia="Calibri"/>
          <w:color w:val="auto"/>
          <w:u w:val="single"/>
          <w:lang w:eastAsia="en-US"/>
        </w:rPr>
        <w:t>International Food Research Journal</w:t>
      </w:r>
      <w:r w:rsidRPr="0061408C">
        <w:rPr>
          <w:rFonts w:eastAsia="Calibri"/>
          <w:color w:val="auto"/>
          <w:lang w:eastAsia="en-US"/>
        </w:rPr>
        <w:t>, 18(4)</w:t>
      </w:r>
      <w:r w:rsidR="00DD76FA">
        <w:rPr>
          <w:rFonts w:eastAsia="Calibri"/>
          <w:color w:val="auto"/>
          <w:lang w:eastAsia="en-US"/>
        </w:rPr>
        <w:t>,</w:t>
      </w:r>
      <w:r w:rsidRPr="0061408C">
        <w:rPr>
          <w:rFonts w:eastAsia="Calibri"/>
          <w:color w:val="auto"/>
          <w:lang w:eastAsia="en-US"/>
        </w:rPr>
        <w:t xml:space="preserve"> 1215-1222.</w:t>
      </w:r>
    </w:p>
    <w:p w14:paraId="3C89188C" w14:textId="54E48BD5"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Ibrahim, A. I. A. ve Alfauomy, G.A</w:t>
      </w:r>
      <w:proofErr w:type="gramStart"/>
      <w:r w:rsidRPr="0061408C">
        <w:rPr>
          <w:rFonts w:eastAsia="Calibri"/>
          <w:color w:val="auto"/>
          <w:lang w:eastAsia="en-US"/>
        </w:rPr>
        <w:t>.,</w:t>
      </w:r>
      <w:proofErr w:type="gramEnd"/>
      <w:r w:rsidRPr="0061408C">
        <w:rPr>
          <w:rFonts w:eastAsia="Calibri"/>
          <w:color w:val="auto"/>
          <w:lang w:eastAsia="en-US"/>
        </w:rPr>
        <w:t xml:space="preserve"> 2019. Evaluation of some sweet corn hybrids for agronomic traits and technological parameters under different planting dates</w:t>
      </w:r>
      <w:r w:rsidR="00DD76FA">
        <w:rPr>
          <w:rFonts w:eastAsia="Calibri"/>
          <w:color w:val="auto"/>
          <w:lang w:eastAsia="en-US"/>
        </w:rPr>
        <w:t>,</w:t>
      </w:r>
      <w:r w:rsidRPr="0061408C">
        <w:rPr>
          <w:rFonts w:eastAsia="Calibri"/>
          <w:color w:val="auto"/>
          <w:lang w:eastAsia="en-US"/>
        </w:rPr>
        <w:t xml:space="preserve"> </w:t>
      </w:r>
      <w:r w:rsidRPr="00DD76FA">
        <w:rPr>
          <w:rFonts w:eastAsia="Calibri"/>
          <w:color w:val="auto"/>
          <w:u w:val="single"/>
          <w:lang w:eastAsia="en-US"/>
        </w:rPr>
        <w:t>Journal of Food Sciences</w:t>
      </w:r>
      <w:r w:rsidRPr="0061408C">
        <w:rPr>
          <w:rFonts w:eastAsia="Calibri"/>
          <w:color w:val="auto"/>
          <w:lang w:eastAsia="en-US"/>
        </w:rPr>
        <w:t>, 6 (1)</w:t>
      </w:r>
      <w:r w:rsidR="00DD76FA">
        <w:rPr>
          <w:rFonts w:eastAsia="Calibri"/>
          <w:color w:val="auto"/>
          <w:lang w:eastAsia="en-US"/>
        </w:rPr>
        <w:t>,</w:t>
      </w:r>
      <w:r w:rsidRPr="0061408C">
        <w:rPr>
          <w:rFonts w:eastAsia="Calibri"/>
          <w:color w:val="auto"/>
          <w:lang w:eastAsia="en-US"/>
        </w:rPr>
        <w:t>49-63.</w:t>
      </w:r>
    </w:p>
    <w:p w14:paraId="727F7CA9" w14:textId="6E29E3FA"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İdikut, L</w:t>
      </w:r>
      <w:proofErr w:type="gramStart"/>
      <w:r w:rsidRPr="0061408C">
        <w:rPr>
          <w:rFonts w:eastAsia="Calibri"/>
          <w:color w:val="auto"/>
          <w:lang w:eastAsia="en-US"/>
        </w:rPr>
        <w:t>.,</w:t>
      </w:r>
      <w:proofErr w:type="gramEnd"/>
      <w:r w:rsidRPr="0061408C">
        <w:rPr>
          <w:rFonts w:eastAsia="Calibri"/>
          <w:color w:val="auto"/>
          <w:lang w:eastAsia="en-US"/>
        </w:rPr>
        <w:t xml:space="preserve"> Cesur, C.</w:t>
      </w:r>
      <w:r w:rsidR="00C95073">
        <w:rPr>
          <w:rFonts w:eastAsia="Calibri"/>
          <w:color w:val="auto"/>
          <w:lang w:eastAsia="en-US"/>
        </w:rPr>
        <w:t xml:space="preserve"> ve</w:t>
      </w:r>
      <w:r w:rsidRPr="0061408C">
        <w:rPr>
          <w:rFonts w:eastAsia="Calibri"/>
          <w:color w:val="auto"/>
          <w:lang w:eastAsia="en-US"/>
        </w:rPr>
        <w:t xml:space="preserve"> Tosun, S., 2005. Şeker mısırında ekim zamanı ve yetiştirme tekniğinin hasıl verim ve bazı özelliklere etkisi</w:t>
      </w:r>
      <w:r w:rsidR="00DD76FA">
        <w:rPr>
          <w:rFonts w:eastAsia="Calibri"/>
          <w:color w:val="auto"/>
          <w:lang w:eastAsia="en-US"/>
        </w:rPr>
        <w:t>,</w:t>
      </w:r>
      <w:r w:rsidRPr="0061408C">
        <w:rPr>
          <w:rFonts w:eastAsia="Calibri"/>
          <w:color w:val="auto"/>
          <w:lang w:eastAsia="en-US"/>
        </w:rPr>
        <w:t xml:space="preserve"> </w:t>
      </w:r>
      <w:r w:rsidRPr="00DD76FA">
        <w:rPr>
          <w:rFonts w:eastAsia="Calibri"/>
          <w:color w:val="auto"/>
          <w:u w:val="single"/>
          <w:lang w:eastAsia="en-US"/>
        </w:rPr>
        <w:t>Kahramanmaraş Sütçü İmam Üniversitesi Fen ve Mühendislik Dergisi</w:t>
      </w:r>
      <w:r w:rsidRPr="0061408C">
        <w:rPr>
          <w:rFonts w:eastAsia="Calibri"/>
          <w:color w:val="auto"/>
          <w:lang w:eastAsia="en-US"/>
        </w:rPr>
        <w:t>, 8(1), 91-100.</w:t>
      </w:r>
    </w:p>
    <w:p w14:paraId="1FDE5C61" w14:textId="42A10CB0"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İdikut,L</w:t>
      </w:r>
      <w:proofErr w:type="gramStart"/>
      <w:r w:rsidRPr="0061408C">
        <w:rPr>
          <w:rFonts w:eastAsia="Calibri"/>
          <w:color w:val="auto"/>
          <w:lang w:eastAsia="en-US"/>
        </w:rPr>
        <w:t>.,</w:t>
      </w:r>
      <w:proofErr w:type="gramEnd"/>
      <w:r w:rsidRPr="0061408C">
        <w:rPr>
          <w:rFonts w:eastAsia="Calibri"/>
          <w:color w:val="auto"/>
          <w:lang w:eastAsia="en-US"/>
        </w:rPr>
        <w:t xml:space="preserve"> Zülkadir, G., Çölkesen, M.</w:t>
      </w:r>
      <w:r w:rsidR="00C95073">
        <w:rPr>
          <w:rFonts w:eastAsia="Calibri"/>
          <w:color w:val="auto"/>
          <w:lang w:eastAsia="en-US"/>
        </w:rPr>
        <w:t xml:space="preserve"> ve</w:t>
      </w:r>
      <w:r w:rsidRPr="0061408C">
        <w:rPr>
          <w:rFonts w:eastAsia="Calibri"/>
          <w:color w:val="auto"/>
          <w:lang w:eastAsia="en-US"/>
        </w:rPr>
        <w:t xml:space="preserve"> Yürürdurmaz, C., 2016. Kompozit Şeker mısırı popülasyonu ile hibrit şeker mısırı çeşidinin bazı agronomik özellikler bakımından karşılaştırılması</w:t>
      </w:r>
      <w:r w:rsidR="00DD76FA">
        <w:rPr>
          <w:rFonts w:eastAsia="Calibri"/>
          <w:color w:val="auto"/>
          <w:lang w:eastAsia="en-US"/>
        </w:rPr>
        <w:t>,</w:t>
      </w:r>
      <w:r w:rsidRPr="0061408C">
        <w:rPr>
          <w:rFonts w:eastAsia="Calibri"/>
          <w:color w:val="auto"/>
          <w:lang w:eastAsia="en-US"/>
        </w:rPr>
        <w:t xml:space="preserve"> </w:t>
      </w:r>
      <w:r w:rsidRPr="00DD76FA">
        <w:rPr>
          <w:rFonts w:eastAsia="Calibri"/>
          <w:color w:val="auto"/>
          <w:u w:val="single"/>
          <w:lang w:eastAsia="en-US"/>
        </w:rPr>
        <w:t>Nevşehir Bilim ve Teknoloji Dergisi TARGİD Özel Sayı</w:t>
      </w:r>
      <w:r w:rsidR="00DD76FA" w:rsidRPr="00DD76FA">
        <w:rPr>
          <w:rFonts w:eastAsia="Calibri"/>
          <w:color w:val="auto"/>
          <w:lang w:eastAsia="en-US"/>
        </w:rPr>
        <w:t>, 10(</w:t>
      </w:r>
      <w:r w:rsidR="00DD76FA">
        <w:rPr>
          <w:rFonts w:eastAsia="Calibri"/>
          <w:color w:val="auto"/>
          <w:lang w:eastAsia="en-US"/>
        </w:rPr>
        <w:t>Özel sayı-1</w:t>
      </w:r>
      <w:r w:rsidR="00DD76FA" w:rsidRPr="00DD76FA">
        <w:rPr>
          <w:rFonts w:eastAsia="Calibri"/>
          <w:color w:val="auto"/>
          <w:lang w:eastAsia="en-US"/>
        </w:rPr>
        <w:t>),</w:t>
      </w:r>
      <w:r w:rsidRPr="0061408C">
        <w:rPr>
          <w:rFonts w:eastAsia="Calibri"/>
          <w:color w:val="auto"/>
          <w:lang w:eastAsia="en-US"/>
        </w:rPr>
        <w:t xml:space="preserve"> 41-50.</w:t>
      </w:r>
    </w:p>
    <w:p w14:paraId="308AA7D1" w14:textId="3770969A"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İdikut, L</w:t>
      </w:r>
      <w:proofErr w:type="gramStart"/>
      <w:r w:rsidRPr="0061408C">
        <w:rPr>
          <w:rFonts w:eastAsia="Calibri"/>
          <w:color w:val="auto"/>
          <w:lang w:eastAsia="en-US"/>
        </w:rPr>
        <w:t>.,</w:t>
      </w:r>
      <w:proofErr w:type="gramEnd"/>
      <w:r w:rsidRPr="0061408C">
        <w:rPr>
          <w:rFonts w:eastAsia="Calibri"/>
          <w:color w:val="auto"/>
          <w:lang w:eastAsia="en-US"/>
        </w:rPr>
        <w:t xml:space="preserve"> Ekinci, M.</w:t>
      </w:r>
      <w:r w:rsidR="00C95073">
        <w:rPr>
          <w:rFonts w:eastAsia="Calibri"/>
          <w:color w:val="auto"/>
          <w:lang w:eastAsia="en-US"/>
        </w:rPr>
        <w:t xml:space="preserve"> ve</w:t>
      </w:r>
      <w:r w:rsidRPr="0061408C">
        <w:rPr>
          <w:rFonts w:eastAsia="Calibri"/>
          <w:color w:val="auto"/>
          <w:lang w:eastAsia="en-US"/>
        </w:rPr>
        <w:t xml:space="preserve"> Gençoğlan, C., 2020. Hibrid mısır çeşitlerinin koçan özellikleri ve tane kalite kriterlerinin belirlenmesi</w:t>
      </w:r>
      <w:r w:rsidR="00DD76FA">
        <w:rPr>
          <w:rFonts w:eastAsia="Calibri"/>
          <w:color w:val="auto"/>
          <w:lang w:eastAsia="en-US"/>
        </w:rPr>
        <w:t>,</w:t>
      </w:r>
      <w:r w:rsidRPr="0061408C">
        <w:rPr>
          <w:rFonts w:eastAsia="Calibri"/>
          <w:color w:val="auto"/>
          <w:lang w:eastAsia="en-US"/>
        </w:rPr>
        <w:t xml:space="preserve"> </w:t>
      </w:r>
      <w:r w:rsidRPr="00DD76FA">
        <w:rPr>
          <w:rFonts w:eastAsia="Calibri"/>
          <w:color w:val="auto"/>
          <w:u w:val="single"/>
          <w:lang w:eastAsia="en-US"/>
        </w:rPr>
        <w:t>Nevşehir Bilim ve Teknoloji Dergisi</w:t>
      </w:r>
      <w:r w:rsidRPr="0061408C">
        <w:rPr>
          <w:rFonts w:eastAsia="Calibri"/>
          <w:color w:val="auto"/>
          <w:lang w:eastAsia="en-US"/>
        </w:rPr>
        <w:t>, 9(2)</w:t>
      </w:r>
      <w:r w:rsidR="00DD76FA">
        <w:rPr>
          <w:rFonts w:eastAsia="Calibri"/>
          <w:color w:val="auto"/>
          <w:lang w:eastAsia="en-US"/>
        </w:rPr>
        <w:t>,</w:t>
      </w:r>
      <w:r w:rsidRPr="0061408C">
        <w:rPr>
          <w:rFonts w:eastAsia="Calibri"/>
          <w:color w:val="auto"/>
          <w:lang w:eastAsia="en-US"/>
        </w:rPr>
        <w:t xml:space="preserve"> 142-153.</w:t>
      </w:r>
    </w:p>
    <w:p w14:paraId="5254C7B4" w14:textId="60509E5C"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İnan, Y</w:t>
      </w:r>
      <w:proofErr w:type="gramStart"/>
      <w:r w:rsidRPr="0061408C">
        <w:rPr>
          <w:rFonts w:eastAsia="Calibri"/>
          <w:color w:val="auto"/>
          <w:lang w:eastAsia="en-US"/>
        </w:rPr>
        <w:t>.,</w:t>
      </w:r>
      <w:proofErr w:type="gramEnd"/>
      <w:r w:rsidRPr="0061408C">
        <w:rPr>
          <w:rFonts w:eastAsia="Calibri"/>
          <w:color w:val="auto"/>
          <w:lang w:eastAsia="en-US"/>
        </w:rPr>
        <w:t xml:space="preserve"> 2019. Farklı potasyum ve kükürt dozlarının şeker mısırın (zea mays saccharata sturt.) agronomik ve teknolojik özelliklerine etkisi. Yüksek Lisans Tezi, Ordu Üniversitesi Fen </w:t>
      </w:r>
      <w:r w:rsidR="00BA6B91">
        <w:rPr>
          <w:rFonts w:eastAsia="Calibri"/>
          <w:color w:val="auto"/>
          <w:lang w:eastAsia="en-US"/>
        </w:rPr>
        <w:t>Bilimleri</w:t>
      </w:r>
      <w:r w:rsidRPr="0061408C">
        <w:rPr>
          <w:rFonts w:eastAsia="Calibri"/>
          <w:color w:val="auto"/>
          <w:lang w:eastAsia="en-US"/>
        </w:rPr>
        <w:t xml:space="preserve"> Enstitüsü, Ordu,46s.</w:t>
      </w:r>
    </w:p>
    <w:p w14:paraId="197E28DF"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Kalloo, K</w:t>
      </w:r>
      <w:proofErr w:type="gramStart"/>
      <w:r w:rsidRPr="0061408C">
        <w:rPr>
          <w:rFonts w:eastAsia="Calibri"/>
          <w:color w:val="auto"/>
          <w:lang w:eastAsia="en-US"/>
        </w:rPr>
        <w:t>.,</w:t>
      </w:r>
      <w:proofErr w:type="gramEnd"/>
      <w:r w:rsidRPr="0061408C">
        <w:rPr>
          <w:rFonts w:eastAsia="Calibri"/>
          <w:color w:val="auto"/>
          <w:lang w:eastAsia="en-US"/>
        </w:rPr>
        <w:t xml:space="preserve"> 2003. Research and extension activities on organic agriculture in India. Proc. Organic Farming in Horticulture for Sustainable Production, 29-30 August, CISH, Lucknow, pp. 1.</w:t>
      </w:r>
    </w:p>
    <w:p w14:paraId="17F2BCBE" w14:textId="50ED2FFF"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lastRenderedPageBreak/>
        <w:t>Kantarcı, D</w:t>
      </w:r>
      <w:proofErr w:type="gramStart"/>
      <w:r w:rsidRPr="0061408C">
        <w:rPr>
          <w:rFonts w:eastAsia="Calibri"/>
          <w:color w:val="auto"/>
          <w:lang w:eastAsia="en-US"/>
        </w:rPr>
        <w:t>.,</w:t>
      </w:r>
      <w:proofErr w:type="gramEnd"/>
      <w:r w:rsidRPr="0061408C">
        <w:rPr>
          <w:rFonts w:eastAsia="Calibri"/>
          <w:color w:val="auto"/>
          <w:lang w:eastAsia="en-US"/>
        </w:rPr>
        <w:t xml:space="preserve"> Pazır, F., İştipliler, D., Tosun, M. ve Aykut Tonk, F., 2016. Tatlı mısırın kalite kriterlerine göre optimum hasat zamanının belirlenmesi</w:t>
      </w:r>
      <w:r w:rsidR="00DD76FA">
        <w:rPr>
          <w:rFonts w:eastAsia="Calibri"/>
          <w:color w:val="auto"/>
          <w:lang w:eastAsia="en-US"/>
        </w:rPr>
        <w:t>,</w:t>
      </w:r>
      <w:r w:rsidRPr="0061408C">
        <w:rPr>
          <w:rFonts w:eastAsia="Calibri"/>
          <w:color w:val="auto"/>
          <w:lang w:eastAsia="en-US"/>
        </w:rPr>
        <w:t xml:space="preserve"> </w:t>
      </w:r>
      <w:r w:rsidRPr="00DD76FA">
        <w:rPr>
          <w:rFonts w:eastAsia="Calibri"/>
          <w:color w:val="auto"/>
          <w:u w:val="single"/>
          <w:lang w:eastAsia="en-US"/>
        </w:rPr>
        <w:t>Tarla Bitkileri Merkez Araştırma Enstitüsü Dergisi</w:t>
      </w:r>
      <w:r w:rsidRPr="0061408C">
        <w:rPr>
          <w:rFonts w:eastAsia="Calibri"/>
          <w:color w:val="auto"/>
          <w:lang w:eastAsia="en-US"/>
        </w:rPr>
        <w:t>, 25 (Özel sayı-1)</w:t>
      </w:r>
      <w:r w:rsidR="00DD76FA">
        <w:rPr>
          <w:rFonts w:eastAsia="Calibri"/>
          <w:color w:val="auto"/>
          <w:lang w:eastAsia="en-US"/>
        </w:rPr>
        <w:t>,</w:t>
      </w:r>
      <w:r w:rsidRPr="0061408C">
        <w:rPr>
          <w:rFonts w:eastAsia="Calibri"/>
          <w:color w:val="auto"/>
          <w:lang w:eastAsia="en-US"/>
        </w:rPr>
        <w:t>70-73.</w:t>
      </w:r>
    </w:p>
    <w:p w14:paraId="563F94AC" w14:textId="5B4D9DEA"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Kara, B.</w:t>
      </w:r>
      <w:r w:rsidR="00C95073">
        <w:rPr>
          <w:rFonts w:eastAsia="Calibri"/>
          <w:color w:val="auto"/>
          <w:lang w:eastAsia="en-US"/>
        </w:rPr>
        <w:t xml:space="preserve"> ve</w:t>
      </w:r>
      <w:r w:rsidRPr="0061408C">
        <w:rPr>
          <w:rFonts w:eastAsia="Calibri"/>
          <w:color w:val="auto"/>
          <w:lang w:eastAsia="en-US"/>
        </w:rPr>
        <w:t xml:space="preserve"> Akman, Z</w:t>
      </w:r>
      <w:proofErr w:type="gramStart"/>
      <w:r w:rsidRPr="0061408C">
        <w:rPr>
          <w:rFonts w:eastAsia="Calibri"/>
          <w:color w:val="auto"/>
          <w:lang w:eastAsia="en-US"/>
        </w:rPr>
        <w:t>.,</w:t>
      </w:r>
      <w:proofErr w:type="gramEnd"/>
      <w:r w:rsidRPr="0061408C">
        <w:rPr>
          <w:rFonts w:eastAsia="Calibri"/>
          <w:color w:val="auto"/>
          <w:lang w:eastAsia="en-US"/>
        </w:rPr>
        <w:t xml:space="preserve"> 2002. Şeker mısırında (Zea mays saccharata Sturt.) koltuk ve uç alma ile yaprak sıyırmanın verim ve koçan özelliklerine etkisi</w:t>
      </w:r>
      <w:r w:rsidR="00DD76FA">
        <w:rPr>
          <w:rFonts w:eastAsia="Calibri"/>
          <w:color w:val="auto"/>
          <w:lang w:eastAsia="en-US"/>
        </w:rPr>
        <w:t>,</w:t>
      </w:r>
      <w:r w:rsidRPr="0061408C">
        <w:rPr>
          <w:rFonts w:eastAsia="Calibri"/>
          <w:color w:val="auto"/>
          <w:lang w:eastAsia="en-US"/>
        </w:rPr>
        <w:t xml:space="preserve"> </w:t>
      </w:r>
      <w:r w:rsidRPr="00DD76FA">
        <w:rPr>
          <w:rFonts w:eastAsia="Calibri"/>
          <w:color w:val="auto"/>
          <w:u w:val="single"/>
          <w:lang w:eastAsia="en-US"/>
        </w:rPr>
        <w:t>Akdeniz Üniversitesi Ziraat Fakültesi Dergisi</w:t>
      </w:r>
      <w:r w:rsidRPr="0061408C">
        <w:rPr>
          <w:rFonts w:eastAsia="Calibri"/>
          <w:color w:val="auto"/>
          <w:lang w:eastAsia="en-US"/>
        </w:rPr>
        <w:t>, 15, 9-18.</w:t>
      </w:r>
    </w:p>
    <w:p w14:paraId="6037678B" w14:textId="0233478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Kara, B</w:t>
      </w:r>
      <w:proofErr w:type="gramStart"/>
      <w:r w:rsidRPr="0061408C">
        <w:rPr>
          <w:rFonts w:eastAsia="Calibri"/>
          <w:color w:val="auto"/>
          <w:lang w:eastAsia="en-US"/>
        </w:rPr>
        <w:t>.,</w:t>
      </w:r>
      <w:proofErr w:type="gramEnd"/>
      <w:r w:rsidRPr="0061408C">
        <w:rPr>
          <w:rFonts w:eastAsia="Calibri"/>
          <w:color w:val="auto"/>
          <w:lang w:eastAsia="en-US"/>
        </w:rPr>
        <w:t xml:space="preserve"> Gül, H. ve Dizlek, H., 2018. Şeker mısırda kardeş ve ikinci koçanın koparılmasının taze/körpe koçanın verimine ve bazı özelliklerine etkisi</w:t>
      </w:r>
      <w:r w:rsidR="00DD76FA">
        <w:rPr>
          <w:rFonts w:eastAsia="Calibri"/>
          <w:color w:val="auto"/>
          <w:lang w:eastAsia="en-US"/>
        </w:rPr>
        <w:t>,</w:t>
      </w:r>
      <w:r w:rsidRPr="0061408C">
        <w:rPr>
          <w:rFonts w:eastAsia="Calibri"/>
          <w:color w:val="auto"/>
          <w:lang w:eastAsia="en-US"/>
        </w:rPr>
        <w:t xml:space="preserve"> </w:t>
      </w:r>
      <w:r w:rsidRPr="00DD76FA">
        <w:rPr>
          <w:rFonts w:eastAsia="Calibri"/>
          <w:color w:val="auto"/>
          <w:u w:val="single"/>
          <w:lang w:eastAsia="en-US"/>
        </w:rPr>
        <w:t>Medıterranean Agrıcultural Scıences</w:t>
      </w:r>
      <w:r w:rsidRPr="0061408C">
        <w:rPr>
          <w:rFonts w:eastAsia="Calibri"/>
          <w:color w:val="auto"/>
          <w:lang w:eastAsia="en-US"/>
        </w:rPr>
        <w:t>, 31(2)</w:t>
      </w:r>
      <w:r w:rsidR="00DD76FA">
        <w:rPr>
          <w:rFonts w:eastAsia="Calibri"/>
          <w:color w:val="auto"/>
          <w:lang w:eastAsia="en-US"/>
        </w:rPr>
        <w:t>,</w:t>
      </w:r>
      <w:r w:rsidRPr="0061408C">
        <w:rPr>
          <w:rFonts w:eastAsia="Calibri"/>
          <w:color w:val="auto"/>
          <w:lang w:eastAsia="en-US"/>
        </w:rPr>
        <w:t xml:space="preserve"> 137-140.</w:t>
      </w:r>
    </w:p>
    <w:p w14:paraId="45246257" w14:textId="0B04F3C8" w:rsidR="0061408C" w:rsidRPr="0061408C" w:rsidRDefault="0061408C" w:rsidP="003845CB">
      <w:pPr>
        <w:spacing w:after="160" w:line="240" w:lineRule="auto"/>
        <w:ind w:left="851" w:hanging="851"/>
        <w:jc w:val="both"/>
        <w:rPr>
          <w:rFonts w:eastAsia="Calibri"/>
          <w:color w:val="auto"/>
          <w:lang w:eastAsia="en-US"/>
        </w:rPr>
      </w:pPr>
      <w:r w:rsidRPr="0061408C">
        <w:rPr>
          <w:rFonts w:eastAsia="Calibri"/>
          <w:color w:val="auto"/>
          <w:lang w:eastAsia="en-US"/>
        </w:rPr>
        <w:t>Kara, B. ve Bozkurt, H</w:t>
      </w:r>
      <w:proofErr w:type="gramStart"/>
      <w:r w:rsidRPr="0061408C">
        <w:rPr>
          <w:rFonts w:eastAsia="Calibri"/>
          <w:color w:val="auto"/>
          <w:lang w:eastAsia="en-US"/>
        </w:rPr>
        <w:t>.,</w:t>
      </w:r>
      <w:proofErr w:type="gramEnd"/>
      <w:r w:rsidRPr="0061408C">
        <w:rPr>
          <w:rFonts w:eastAsia="Calibri"/>
          <w:color w:val="auto"/>
          <w:lang w:eastAsia="en-US"/>
        </w:rPr>
        <w:t xml:space="preserve"> 2018. Mısırda körpe koçan verim ve bazı özelliklerine hasat zamanlarının etkisi</w:t>
      </w:r>
      <w:r w:rsidR="00DD76FA">
        <w:rPr>
          <w:rFonts w:eastAsia="Calibri"/>
          <w:color w:val="auto"/>
          <w:lang w:eastAsia="en-US"/>
        </w:rPr>
        <w:t>,</w:t>
      </w:r>
      <w:r w:rsidRPr="0061408C">
        <w:rPr>
          <w:rFonts w:eastAsia="Calibri"/>
          <w:color w:val="auto"/>
          <w:lang w:eastAsia="en-US"/>
        </w:rPr>
        <w:t xml:space="preserve"> </w:t>
      </w:r>
      <w:r w:rsidRPr="00DD76FA">
        <w:rPr>
          <w:rFonts w:eastAsia="Calibri"/>
          <w:color w:val="auto"/>
          <w:u w:val="single"/>
          <w:lang w:eastAsia="en-US"/>
        </w:rPr>
        <w:t>Makale Bilgisi/Article Info Derim</w:t>
      </w:r>
      <w:r w:rsidRPr="0061408C">
        <w:rPr>
          <w:rFonts w:eastAsia="Calibri"/>
          <w:color w:val="auto"/>
          <w:lang w:eastAsia="en-US"/>
        </w:rPr>
        <w:t>, 35(1)</w:t>
      </w:r>
      <w:r w:rsidR="00DD76FA">
        <w:rPr>
          <w:rFonts w:eastAsia="Calibri"/>
          <w:color w:val="auto"/>
          <w:lang w:eastAsia="en-US"/>
        </w:rPr>
        <w:t>,</w:t>
      </w:r>
      <w:r w:rsidRPr="0061408C">
        <w:rPr>
          <w:rFonts w:eastAsia="Calibri"/>
          <w:color w:val="auto"/>
          <w:lang w:eastAsia="en-US"/>
        </w:rPr>
        <w:t xml:space="preserve"> 61-66.</w:t>
      </w:r>
    </w:p>
    <w:p w14:paraId="1FDD81F1" w14:textId="007BA004"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Kasangana, P.B</w:t>
      </w:r>
      <w:proofErr w:type="gramStart"/>
      <w:r w:rsidRPr="0061408C">
        <w:rPr>
          <w:rFonts w:eastAsia="Calibri"/>
          <w:color w:val="auto"/>
          <w:lang w:eastAsia="en-US"/>
        </w:rPr>
        <w:t>.,</w:t>
      </w:r>
      <w:proofErr w:type="gramEnd"/>
      <w:r w:rsidRPr="0061408C">
        <w:rPr>
          <w:rFonts w:eastAsia="Calibri"/>
          <w:color w:val="auto"/>
          <w:lang w:eastAsia="en-US"/>
        </w:rPr>
        <w:t xml:space="preserve">  2015. Haddad P.S.,  and   stevanovic t.,study of polyphenol content and antioxidant capacity of myrianthus arboreus (cecropiaceae) root bark extracts</w:t>
      </w:r>
      <w:r w:rsidR="00A85EE6">
        <w:rPr>
          <w:rFonts w:eastAsia="Calibri"/>
          <w:color w:val="auto"/>
          <w:lang w:eastAsia="en-US"/>
        </w:rPr>
        <w:t>,</w:t>
      </w:r>
      <w:r w:rsidRPr="0061408C">
        <w:rPr>
          <w:rFonts w:eastAsia="Calibri"/>
          <w:color w:val="auto"/>
          <w:lang w:eastAsia="en-US"/>
        </w:rPr>
        <w:t xml:space="preserve"> </w:t>
      </w:r>
      <w:r w:rsidRPr="00A85EE6">
        <w:rPr>
          <w:rFonts w:eastAsia="Calibri"/>
          <w:color w:val="auto"/>
          <w:u w:val="single"/>
          <w:lang w:eastAsia="en-US"/>
        </w:rPr>
        <w:t>Antioxidants (Basel)</w:t>
      </w:r>
      <w:r w:rsidR="00A85EE6">
        <w:rPr>
          <w:rFonts w:eastAsia="Calibri"/>
          <w:color w:val="auto"/>
          <w:lang w:eastAsia="en-US"/>
        </w:rPr>
        <w:t>,</w:t>
      </w:r>
      <w:r w:rsidRPr="0061408C">
        <w:rPr>
          <w:rFonts w:eastAsia="Calibri"/>
          <w:color w:val="auto"/>
          <w:lang w:eastAsia="en-US"/>
        </w:rPr>
        <w:t xml:space="preserve"> 4(2)</w:t>
      </w:r>
      <w:r w:rsidR="00A85EE6">
        <w:rPr>
          <w:rFonts w:eastAsia="Calibri"/>
          <w:color w:val="auto"/>
          <w:lang w:eastAsia="en-US"/>
        </w:rPr>
        <w:t>,</w:t>
      </w:r>
      <w:r w:rsidRPr="0061408C">
        <w:rPr>
          <w:rFonts w:eastAsia="Calibri"/>
          <w:color w:val="auto"/>
          <w:lang w:eastAsia="en-US"/>
        </w:rPr>
        <w:t xml:space="preserve"> 410–426. </w:t>
      </w:r>
    </w:p>
    <w:p w14:paraId="0FCEC854"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Kasım, M. U</w:t>
      </w:r>
      <w:proofErr w:type="gramStart"/>
      <w:r w:rsidRPr="0061408C">
        <w:rPr>
          <w:rFonts w:eastAsia="Calibri"/>
          <w:color w:val="auto"/>
          <w:lang w:eastAsia="en-US"/>
        </w:rPr>
        <w:t>.,</w:t>
      </w:r>
      <w:proofErr w:type="gramEnd"/>
      <w:r w:rsidRPr="0061408C">
        <w:rPr>
          <w:rFonts w:eastAsia="Calibri"/>
          <w:color w:val="auto"/>
          <w:lang w:eastAsia="en-US"/>
        </w:rPr>
        <w:t xml:space="preserve"> Ercan, R., Halloran, N. ve Çağıran, R., 1997. Tatlı mısırda depo sıcaklığının seker-nişasta dönüşümüne etkisi. Bahçe Ürünlerinde Muhafaza ve Pazarlama Sempozyumu, 21-24 Ekim 1997, 283-288 s. Yalova.</w:t>
      </w:r>
    </w:p>
    <w:p w14:paraId="0AE806D3" w14:textId="5D1A3631"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Khan, H.Z</w:t>
      </w:r>
      <w:proofErr w:type="gramStart"/>
      <w:r w:rsidRPr="0061408C">
        <w:rPr>
          <w:rFonts w:eastAsia="Calibri"/>
          <w:color w:val="auto"/>
          <w:lang w:eastAsia="en-US"/>
        </w:rPr>
        <w:t>.,</w:t>
      </w:r>
      <w:proofErr w:type="gramEnd"/>
      <w:r w:rsidRPr="0061408C">
        <w:rPr>
          <w:rFonts w:eastAsia="Calibri"/>
          <w:color w:val="auto"/>
          <w:lang w:eastAsia="en-US"/>
        </w:rPr>
        <w:t>Malik, M.A. ve Saleem, M.F., 2008. Effect of rate and source of organıc materıal on the productıon potentıal of sprıng maıze (Zea Mays L.)</w:t>
      </w:r>
      <w:r w:rsidR="00A85EE6">
        <w:rPr>
          <w:rFonts w:eastAsia="Calibri"/>
          <w:color w:val="auto"/>
          <w:lang w:eastAsia="en-US"/>
        </w:rPr>
        <w:t>,</w:t>
      </w:r>
      <w:r w:rsidRPr="0061408C">
        <w:rPr>
          <w:rFonts w:eastAsia="Calibri"/>
          <w:color w:val="auto"/>
          <w:lang w:eastAsia="en-US"/>
        </w:rPr>
        <w:t xml:space="preserve"> </w:t>
      </w:r>
      <w:r w:rsidRPr="00A85EE6">
        <w:rPr>
          <w:rFonts w:eastAsia="Calibri"/>
          <w:color w:val="auto"/>
          <w:u w:val="single"/>
          <w:lang w:eastAsia="en-US"/>
        </w:rPr>
        <w:t>Pak. J. Agri. Sci</w:t>
      </w:r>
      <w:r w:rsidRPr="0061408C">
        <w:rPr>
          <w:rFonts w:eastAsia="Calibri"/>
          <w:color w:val="auto"/>
          <w:lang w:eastAsia="en-US"/>
        </w:rPr>
        <w:t>, 45(1)</w:t>
      </w:r>
      <w:r w:rsidR="00A85EE6">
        <w:rPr>
          <w:rFonts w:eastAsia="Calibri"/>
          <w:color w:val="auto"/>
          <w:lang w:eastAsia="en-US"/>
        </w:rPr>
        <w:t>,40-43</w:t>
      </w:r>
      <w:r w:rsidRPr="0061408C">
        <w:rPr>
          <w:rFonts w:eastAsia="Calibri"/>
          <w:color w:val="auto"/>
          <w:lang w:eastAsia="en-US"/>
        </w:rPr>
        <w:t>.</w:t>
      </w:r>
    </w:p>
    <w:p w14:paraId="025A8AFF" w14:textId="0165BE5B"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Khampas, S</w:t>
      </w:r>
      <w:proofErr w:type="gramStart"/>
      <w:r w:rsidRPr="0061408C">
        <w:rPr>
          <w:rFonts w:eastAsia="Calibri"/>
          <w:color w:val="auto"/>
          <w:lang w:eastAsia="en-US"/>
        </w:rPr>
        <w:t>.,</w:t>
      </w:r>
      <w:proofErr w:type="gramEnd"/>
      <w:r w:rsidRPr="0061408C">
        <w:rPr>
          <w:rFonts w:eastAsia="Calibri"/>
          <w:color w:val="auto"/>
          <w:lang w:eastAsia="en-US"/>
        </w:rPr>
        <w:t xml:space="preserve"> Lertrat, K., Lomthaısong, K., Sı</w:t>
      </w:r>
      <w:r w:rsidR="00ED704D">
        <w:rPr>
          <w:rFonts w:eastAsia="Calibri"/>
          <w:color w:val="auto"/>
          <w:lang w:eastAsia="en-US"/>
        </w:rPr>
        <w:t>m</w:t>
      </w:r>
      <w:r w:rsidR="00C95073">
        <w:rPr>
          <w:rFonts w:eastAsia="Calibri"/>
          <w:color w:val="auto"/>
          <w:lang w:eastAsia="en-US"/>
        </w:rPr>
        <w:t>l</w:t>
      </w:r>
      <w:r w:rsidRPr="0061408C">
        <w:rPr>
          <w:rFonts w:eastAsia="Calibri"/>
          <w:color w:val="auto"/>
          <w:lang w:eastAsia="en-US"/>
        </w:rPr>
        <w:t xml:space="preserve">a,S. </w:t>
      </w:r>
      <w:r w:rsidR="00C95073">
        <w:rPr>
          <w:rFonts w:eastAsia="Calibri"/>
          <w:color w:val="auto"/>
          <w:lang w:eastAsia="en-US"/>
        </w:rPr>
        <w:t>and</w:t>
      </w:r>
      <w:r w:rsidRPr="0061408C">
        <w:rPr>
          <w:rFonts w:eastAsia="Calibri"/>
          <w:color w:val="auto"/>
          <w:lang w:eastAsia="en-US"/>
        </w:rPr>
        <w:t xml:space="preserve"> Surıharn, B., 2014. Effect of locatıon, genotype and theır ınteractıons for anthocyanıns and antıoxıdant actıvıtıes of purple waxy corn cobs</w:t>
      </w:r>
      <w:r w:rsidR="00B63664">
        <w:rPr>
          <w:rFonts w:eastAsia="Calibri"/>
          <w:color w:val="auto"/>
          <w:lang w:eastAsia="en-US"/>
        </w:rPr>
        <w:t>,</w:t>
      </w:r>
      <w:r w:rsidRPr="0061408C">
        <w:rPr>
          <w:rFonts w:eastAsia="Calibri"/>
          <w:color w:val="auto"/>
          <w:lang w:eastAsia="en-US"/>
        </w:rPr>
        <w:t xml:space="preserve"> </w:t>
      </w:r>
      <w:r w:rsidRPr="00B63664">
        <w:rPr>
          <w:rFonts w:eastAsia="Calibri"/>
          <w:color w:val="auto"/>
          <w:u w:val="single"/>
          <w:lang w:eastAsia="en-US"/>
        </w:rPr>
        <w:t>Turkish Journal of Field Crops</w:t>
      </w:r>
      <w:r w:rsidRPr="0061408C">
        <w:rPr>
          <w:rFonts w:eastAsia="Calibri"/>
          <w:color w:val="auto"/>
          <w:lang w:eastAsia="en-US"/>
        </w:rPr>
        <w:t>, 20(1), 15-23.</w:t>
      </w:r>
    </w:p>
    <w:p w14:paraId="669310E8"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Kırtok, Y</w:t>
      </w:r>
      <w:proofErr w:type="gramStart"/>
      <w:r w:rsidRPr="0061408C">
        <w:rPr>
          <w:rFonts w:eastAsia="Calibri"/>
          <w:color w:val="auto"/>
          <w:lang w:eastAsia="en-US"/>
        </w:rPr>
        <w:t>.,</w:t>
      </w:r>
      <w:proofErr w:type="gramEnd"/>
      <w:r w:rsidRPr="0061408C">
        <w:rPr>
          <w:rFonts w:eastAsia="Calibri"/>
          <w:color w:val="auto"/>
          <w:lang w:eastAsia="en-US"/>
        </w:rPr>
        <w:t xml:space="preserve"> 1998. Mısır üretimi ve kullanımı. Kocaoluk Yayınevi, İstanbul, 445s.</w:t>
      </w:r>
    </w:p>
    <w:p w14:paraId="32FC7DEF"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Kırtok, Y</w:t>
      </w:r>
      <w:proofErr w:type="gramStart"/>
      <w:r w:rsidRPr="0061408C">
        <w:rPr>
          <w:rFonts w:eastAsia="Calibri"/>
          <w:color w:val="auto"/>
          <w:lang w:eastAsia="en-US"/>
        </w:rPr>
        <w:t>.,</w:t>
      </w:r>
      <w:proofErr w:type="gramEnd"/>
      <w:r w:rsidRPr="0061408C">
        <w:rPr>
          <w:rFonts w:eastAsia="Calibri"/>
          <w:color w:val="auto"/>
          <w:lang w:eastAsia="en-US"/>
        </w:rPr>
        <w:t xml:space="preserve"> 1998. Mısır Üretimi ve Kullanımı. Kocaoluk Basım ve Yayın Evi, İstanbul, 125-129.</w:t>
      </w:r>
    </w:p>
    <w:p w14:paraId="1B7808A7" w14:textId="7834E9CC"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Kraptchev, B</w:t>
      </w:r>
      <w:proofErr w:type="gramStart"/>
      <w:r w:rsidRPr="0061408C">
        <w:rPr>
          <w:rFonts w:eastAsia="Calibri"/>
          <w:color w:val="auto"/>
          <w:lang w:eastAsia="en-US"/>
        </w:rPr>
        <w:t>.,</w:t>
      </w:r>
      <w:proofErr w:type="gramEnd"/>
      <w:r w:rsidRPr="0061408C">
        <w:rPr>
          <w:rFonts w:eastAsia="Calibri"/>
          <w:color w:val="auto"/>
          <w:lang w:eastAsia="en-US"/>
        </w:rPr>
        <w:t xml:space="preserve"> Vassılevska-Ivanova, R. ve Shtereva, L., 2014. Heterosıs and antıoxıdant compounds of sweet corn breedıng lınes and theır f1 hybrıd</w:t>
      </w:r>
      <w:r w:rsidR="00B63664">
        <w:rPr>
          <w:rFonts w:eastAsia="Calibri"/>
          <w:color w:val="auto"/>
          <w:lang w:eastAsia="en-US"/>
        </w:rPr>
        <w:t>,</w:t>
      </w:r>
      <w:r w:rsidRPr="0061408C">
        <w:rPr>
          <w:rFonts w:eastAsia="Calibri"/>
          <w:color w:val="auto"/>
          <w:lang w:eastAsia="en-US"/>
        </w:rPr>
        <w:t xml:space="preserve"> </w:t>
      </w:r>
      <w:r w:rsidR="00B63664" w:rsidRPr="00B63664">
        <w:rPr>
          <w:rFonts w:eastAsia="Calibri"/>
          <w:color w:val="auto"/>
          <w:u w:val="single"/>
          <w:lang w:eastAsia="en-US"/>
        </w:rPr>
        <w:t>Genetika</w:t>
      </w:r>
      <w:r w:rsidRPr="0061408C">
        <w:rPr>
          <w:rFonts w:eastAsia="Calibri"/>
          <w:color w:val="auto"/>
          <w:lang w:eastAsia="en-US"/>
        </w:rPr>
        <w:t xml:space="preserve">, </w:t>
      </w:r>
      <w:r w:rsidR="00B63664">
        <w:rPr>
          <w:rFonts w:eastAsia="Calibri"/>
          <w:color w:val="auto"/>
          <w:lang w:eastAsia="en-US"/>
        </w:rPr>
        <w:t>46(</w:t>
      </w:r>
      <w:r w:rsidRPr="0061408C">
        <w:rPr>
          <w:rFonts w:eastAsia="Calibri"/>
          <w:color w:val="auto"/>
          <w:lang w:eastAsia="en-US"/>
        </w:rPr>
        <w:t>3</w:t>
      </w:r>
      <w:r w:rsidR="00B63664">
        <w:rPr>
          <w:rFonts w:eastAsia="Calibri"/>
          <w:color w:val="auto"/>
          <w:lang w:eastAsia="en-US"/>
        </w:rPr>
        <w:t>)</w:t>
      </w:r>
      <w:r w:rsidRPr="0061408C">
        <w:rPr>
          <w:rFonts w:eastAsia="Calibri"/>
          <w:color w:val="auto"/>
          <w:lang w:eastAsia="en-US"/>
        </w:rPr>
        <w:t>, 807-813.</w:t>
      </w:r>
    </w:p>
    <w:p w14:paraId="66F0A570" w14:textId="5B3C56FC"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Krıshnaprabu, S</w:t>
      </w:r>
      <w:proofErr w:type="gramStart"/>
      <w:r w:rsidRPr="0061408C">
        <w:rPr>
          <w:rFonts w:eastAsia="Calibri"/>
          <w:color w:val="auto"/>
          <w:lang w:eastAsia="en-US"/>
        </w:rPr>
        <w:t>.,</w:t>
      </w:r>
      <w:proofErr w:type="gramEnd"/>
      <w:r w:rsidRPr="0061408C">
        <w:rPr>
          <w:rFonts w:eastAsia="Calibri"/>
          <w:color w:val="auto"/>
          <w:lang w:eastAsia="en-US"/>
        </w:rPr>
        <w:t xml:space="preserve"> 2015. Growth, yield and economics of sweet corn (zea mays l) as influence by different ıntegrated nutrient management practices</w:t>
      </w:r>
      <w:r w:rsidR="00B63664">
        <w:rPr>
          <w:rFonts w:eastAsia="Calibri"/>
          <w:color w:val="auto"/>
          <w:lang w:eastAsia="en-US"/>
        </w:rPr>
        <w:t>,</w:t>
      </w:r>
      <w:r w:rsidRPr="0061408C">
        <w:rPr>
          <w:rFonts w:eastAsia="Calibri"/>
          <w:color w:val="auto"/>
          <w:lang w:eastAsia="en-US"/>
        </w:rPr>
        <w:t xml:space="preserve"> </w:t>
      </w:r>
      <w:r w:rsidRPr="00B63664">
        <w:rPr>
          <w:rFonts w:eastAsia="Calibri"/>
          <w:color w:val="auto"/>
          <w:u w:val="single"/>
          <w:lang w:eastAsia="en-US"/>
        </w:rPr>
        <w:t>Eurasian Journal of Analytical Chemistry</w:t>
      </w:r>
      <w:r w:rsidRPr="0061408C">
        <w:rPr>
          <w:rFonts w:eastAsia="Calibri"/>
          <w:color w:val="auto"/>
          <w:lang w:eastAsia="en-US"/>
        </w:rPr>
        <w:t xml:space="preserve">, </w:t>
      </w:r>
      <w:r w:rsidR="00B63664">
        <w:rPr>
          <w:rFonts w:eastAsia="Calibri"/>
          <w:color w:val="auto"/>
          <w:lang w:eastAsia="en-US"/>
        </w:rPr>
        <w:t>45(2),206-210.</w:t>
      </w:r>
    </w:p>
    <w:p w14:paraId="3907B16C" w14:textId="701E6788"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Kul, E.M</w:t>
      </w:r>
      <w:proofErr w:type="gramStart"/>
      <w:r w:rsidRPr="0061408C">
        <w:rPr>
          <w:rFonts w:eastAsia="Calibri"/>
          <w:color w:val="auto"/>
          <w:lang w:eastAsia="en-US"/>
        </w:rPr>
        <w:t>.,</w:t>
      </w:r>
      <w:proofErr w:type="gramEnd"/>
      <w:r w:rsidRPr="0061408C">
        <w:rPr>
          <w:rFonts w:eastAsia="Calibri"/>
          <w:color w:val="auto"/>
          <w:lang w:eastAsia="en-US"/>
        </w:rPr>
        <w:t xml:space="preserve"> 2012. Eskişehir koşullarında sıra arası mesafe ve ekim zamanının seker mısırın bazı tarımsal özelliklerine etkileri. Yüksek Lisans Tezi, Eskişehir Osmangazi Üniversitesi Fen </w:t>
      </w:r>
      <w:r w:rsidR="00BA6B91">
        <w:rPr>
          <w:rFonts w:eastAsia="Calibri"/>
          <w:color w:val="auto"/>
          <w:lang w:eastAsia="en-US"/>
        </w:rPr>
        <w:t>Bilimleri</w:t>
      </w:r>
      <w:r w:rsidRPr="0061408C">
        <w:rPr>
          <w:rFonts w:eastAsia="Calibri"/>
          <w:color w:val="auto"/>
          <w:lang w:eastAsia="en-US"/>
        </w:rPr>
        <w:t xml:space="preserve"> Enstitüsü, Eskişehir, 73s.</w:t>
      </w:r>
    </w:p>
    <w:p w14:paraId="772E601C" w14:textId="56597186"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Kumari, J</w:t>
      </w:r>
      <w:proofErr w:type="gramStart"/>
      <w:r w:rsidRPr="0061408C">
        <w:rPr>
          <w:rFonts w:eastAsia="Calibri"/>
          <w:color w:val="auto"/>
          <w:lang w:eastAsia="en-US"/>
        </w:rPr>
        <w:t>.,</w:t>
      </w:r>
      <w:proofErr w:type="gramEnd"/>
      <w:r w:rsidRPr="0061408C">
        <w:rPr>
          <w:rFonts w:eastAsia="Calibri"/>
          <w:color w:val="auto"/>
          <w:lang w:eastAsia="en-US"/>
        </w:rPr>
        <w:t xml:space="preserve"> Gadag, R.N.</w:t>
      </w:r>
      <w:r w:rsidR="00C95073">
        <w:rPr>
          <w:rFonts w:eastAsia="Calibri"/>
          <w:color w:val="auto"/>
          <w:lang w:eastAsia="en-US"/>
        </w:rPr>
        <w:t xml:space="preserve"> ve</w:t>
      </w:r>
      <w:r w:rsidRPr="0061408C">
        <w:rPr>
          <w:rFonts w:eastAsia="Calibri"/>
          <w:color w:val="auto"/>
          <w:lang w:eastAsia="en-US"/>
        </w:rPr>
        <w:t xml:space="preserve"> Jha, G.K., 2007. Genetic analysis and correlation in sweet corn (Zea mays) for quality traits, field emergence and grain yield</w:t>
      </w:r>
      <w:r w:rsidR="00E1593E">
        <w:rPr>
          <w:rFonts w:eastAsia="Calibri"/>
          <w:color w:val="auto"/>
          <w:lang w:eastAsia="en-US"/>
        </w:rPr>
        <w:t>,</w:t>
      </w:r>
      <w:r w:rsidRPr="0061408C">
        <w:rPr>
          <w:rFonts w:eastAsia="Calibri"/>
          <w:color w:val="auto"/>
          <w:lang w:eastAsia="en-US"/>
        </w:rPr>
        <w:t xml:space="preserve"> </w:t>
      </w:r>
      <w:r w:rsidRPr="00E1593E">
        <w:rPr>
          <w:rFonts w:eastAsia="Calibri"/>
          <w:color w:val="auto"/>
          <w:u w:val="single"/>
          <w:lang w:eastAsia="en-US"/>
        </w:rPr>
        <w:t>Indian Journal of Agricultural Sciences</w:t>
      </w:r>
      <w:r w:rsidRPr="0061408C">
        <w:rPr>
          <w:rFonts w:eastAsia="Calibri"/>
          <w:color w:val="auto"/>
          <w:lang w:eastAsia="en-US"/>
        </w:rPr>
        <w:t>, 77, 613-615.</w:t>
      </w:r>
    </w:p>
    <w:p w14:paraId="492A173F" w14:textId="3C947A01"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lastRenderedPageBreak/>
        <w:t>Küçükyağcı, Ş</w:t>
      </w:r>
      <w:proofErr w:type="gramStart"/>
      <w:r w:rsidRPr="0061408C">
        <w:rPr>
          <w:rFonts w:eastAsia="Calibri"/>
          <w:color w:val="auto"/>
          <w:lang w:eastAsia="en-US"/>
        </w:rPr>
        <w:t>.,</w:t>
      </w:r>
      <w:proofErr w:type="gramEnd"/>
      <w:r w:rsidRPr="0061408C">
        <w:rPr>
          <w:rFonts w:eastAsia="Calibri"/>
          <w:color w:val="auto"/>
          <w:lang w:eastAsia="en-US"/>
        </w:rPr>
        <w:t xml:space="preserve"> 2010. Bazı yeni şeker mısırı tiplerinin Tokat-Kazova koşullarında bazı verim ve kalite özelliklerinin belirlenmesi. Yüksek Lisans Tezi, Gazi Osmanpaşa Üniversitesi Fen </w:t>
      </w:r>
      <w:r w:rsidR="00BA6B91">
        <w:rPr>
          <w:rFonts w:eastAsia="Calibri"/>
          <w:color w:val="auto"/>
          <w:lang w:eastAsia="en-US"/>
        </w:rPr>
        <w:t>Bilimleri</w:t>
      </w:r>
      <w:r w:rsidRPr="0061408C">
        <w:rPr>
          <w:rFonts w:eastAsia="Calibri"/>
          <w:color w:val="auto"/>
          <w:lang w:eastAsia="en-US"/>
        </w:rPr>
        <w:t xml:space="preserve"> Enstitüsü, Eskişehir,48s.</w:t>
      </w:r>
    </w:p>
    <w:p w14:paraId="6ECA9623"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Kün, E</w:t>
      </w:r>
      <w:proofErr w:type="gramStart"/>
      <w:r w:rsidRPr="0061408C">
        <w:rPr>
          <w:rFonts w:eastAsia="Calibri"/>
          <w:color w:val="auto"/>
          <w:lang w:eastAsia="en-US"/>
        </w:rPr>
        <w:t>.,</w:t>
      </w:r>
      <w:proofErr w:type="gramEnd"/>
      <w:r w:rsidRPr="0061408C">
        <w:rPr>
          <w:rFonts w:eastAsia="Calibri"/>
          <w:color w:val="auto"/>
          <w:lang w:eastAsia="en-US"/>
        </w:rPr>
        <w:t xml:space="preserve"> 1985. Sıcak İklim Tahılları. Ankara Üniversitesi Ziraat Fakültesi Yayınları No, 953, Ders Kitabı, Ankara, 275s.</w:t>
      </w:r>
    </w:p>
    <w:p w14:paraId="6CEEBD24" w14:textId="01591DB8" w:rsidR="0061408C" w:rsidRPr="0061408C" w:rsidRDefault="00C95073" w:rsidP="003845CB">
      <w:pPr>
        <w:spacing w:before="240" w:after="160" w:line="240" w:lineRule="auto"/>
        <w:ind w:left="851" w:hanging="851"/>
        <w:jc w:val="both"/>
        <w:rPr>
          <w:rFonts w:eastAsia="Calibri"/>
          <w:color w:val="auto"/>
          <w:lang w:eastAsia="en-US"/>
        </w:rPr>
      </w:pPr>
      <w:r>
        <w:rPr>
          <w:rFonts w:eastAsia="Calibri"/>
          <w:color w:val="auto"/>
          <w:lang w:eastAsia="en-US"/>
        </w:rPr>
        <w:t>Kwıatkowskı, A. ve</w:t>
      </w:r>
      <w:r w:rsidR="0061408C" w:rsidRPr="0061408C">
        <w:rPr>
          <w:rFonts w:eastAsia="Calibri"/>
          <w:color w:val="auto"/>
          <w:lang w:eastAsia="en-US"/>
        </w:rPr>
        <w:t xml:space="preserve"> Clemente, E</w:t>
      </w:r>
      <w:proofErr w:type="gramStart"/>
      <w:r w:rsidR="0061408C" w:rsidRPr="0061408C">
        <w:rPr>
          <w:rFonts w:eastAsia="Calibri"/>
          <w:color w:val="auto"/>
          <w:lang w:eastAsia="en-US"/>
        </w:rPr>
        <w:t>.,</w:t>
      </w:r>
      <w:proofErr w:type="gramEnd"/>
      <w:r w:rsidR="0061408C" w:rsidRPr="0061408C">
        <w:rPr>
          <w:rFonts w:eastAsia="Calibri"/>
          <w:color w:val="auto"/>
          <w:lang w:eastAsia="en-US"/>
        </w:rPr>
        <w:t xml:space="preserve"> 2007. Características do milho doce (Zea mays L.) para industrialização</w:t>
      </w:r>
      <w:r w:rsidR="00E1593E">
        <w:rPr>
          <w:rFonts w:eastAsia="Calibri"/>
          <w:color w:val="auto"/>
          <w:lang w:eastAsia="en-US"/>
        </w:rPr>
        <w:t>,</w:t>
      </w:r>
      <w:r w:rsidR="0061408C" w:rsidRPr="0061408C">
        <w:rPr>
          <w:rFonts w:eastAsia="Calibri"/>
          <w:color w:val="auto"/>
          <w:lang w:eastAsia="en-US"/>
        </w:rPr>
        <w:t xml:space="preserve"> </w:t>
      </w:r>
      <w:r w:rsidR="0061408C" w:rsidRPr="00E1593E">
        <w:rPr>
          <w:rFonts w:eastAsia="Calibri"/>
          <w:color w:val="auto"/>
          <w:u w:val="single"/>
          <w:lang w:eastAsia="en-US"/>
        </w:rPr>
        <w:t>Revista Brasileira de Tecnologia Agroindustrial</w:t>
      </w:r>
      <w:r w:rsidR="0061408C" w:rsidRPr="0061408C">
        <w:rPr>
          <w:rFonts w:eastAsia="Calibri"/>
          <w:color w:val="auto"/>
          <w:lang w:eastAsia="en-US"/>
        </w:rPr>
        <w:t>,</w:t>
      </w:r>
      <w:r w:rsidR="00E1593E" w:rsidRPr="0061408C">
        <w:rPr>
          <w:rFonts w:eastAsia="Calibri"/>
          <w:color w:val="auto"/>
          <w:lang w:eastAsia="en-US"/>
        </w:rPr>
        <w:t xml:space="preserve"> </w:t>
      </w:r>
      <w:r w:rsidR="0061408C" w:rsidRPr="0061408C">
        <w:rPr>
          <w:rFonts w:eastAsia="Calibri"/>
          <w:color w:val="auto"/>
          <w:lang w:eastAsia="en-US"/>
        </w:rPr>
        <w:t>1</w:t>
      </w:r>
      <w:r w:rsidR="00E1593E">
        <w:rPr>
          <w:rFonts w:eastAsia="Calibri"/>
          <w:color w:val="auto"/>
          <w:lang w:eastAsia="en-US"/>
        </w:rPr>
        <w:t>(</w:t>
      </w:r>
      <w:r w:rsidR="0061408C" w:rsidRPr="0061408C">
        <w:rPr>
          <w:rFonts w:eastAsia="Calibri"/>
          <w:color w:val="auto"/>
          <w:lang w:eastAsia="en-US"/>
        </w:rPr>
        <w:t>2</w:t>
      </w:r>
      <w:r w:rsidR="00E1593E">
        <w:rPr>
          <w:rFonts w:eastAsia="Calibri"/>
          <w:color w:val="auto"/>
          <w:lang w:eastAsia="en-US"/>
        </w:rPr>
        <w:t>)</w:t>
      </w:r>
      <w:r w:rsidR="0061408C" w:rsidRPr="0061408C">
        <w:rPr>
          <w:rFonts w:eastAsia="Calibri"/>
          <w:color w:val="auto"/>
          <w:lang w:eastAsia="en-US"/>
        </w:rPr>
        <w:t>, 93-103</w:t>
      </w:r>
      <w:r w:rsidR="00E1593E">
        <w:rPr>
          <w:rFonts w:eastAsia="Calibri"/>
          <w:color w:val="auto"/>
          <w:lang w:eastAsia="en-US"/>
        </w:rPr>
        <w:t>.</w:t>
      </w:r>
    </w:p>
    <w:p w14:paraId="1DDAF4CF" w14:textId="6FD86A73" w:rsidR="0061408C" w:rsidRPr="0061408C" w:rsidRDefault="0061408C" w:rsidP="003845CB">
      <w:pPr>
        <w:spacing w:after="160" w:line="240" w:lineRule="auto"/>
        <w:ind w:left="851" w:hanging="851"/>
        <w:jc w:val="both"/>
        <w:rPr>
          <w:rFonts w:eastAsia="Calibri"/>
          <w:color w:val="auto"/>
          <w:lang w:eastAsia="en-US"/>
        </w:rPr>
      </w:pPr>
      <w:r w:rsidRPr="0061408C">
        <w:rPr>
          <w:rFonts w:eastAsia="Calibri"/>
          <w:color w:val="auto"/>
          <w:lang w:eastAsia="en-US"/>
        </w:rPr>
        <w:t>Laudicina, V.A</w:t>
      </w:r>
      <w:proofErr w:type="gramStart"/>
      <w:r w:rsidRPr="0061408C">
        <w:rPr>
          <w:rFonts w:eastAsia="Calibri"/>
          <w:color w:val="auto"/>
          <w:lang w:eastAsia="en-US"/>
        </w:rPr>
        <w:t>.,</w:t>
      </w:r>
      <w:proofErr w:type="gramEnd"/>
      <w:r w:rsidRPr="0061408C">
        <w:rPr>
          <w:rFonts w:eastAsia="Calibri"/>
          <w:color w:val="auto"/>
          <w:lang w:eastAsia="en-US"/>
        </w:rPr>
        <w:t xml:space="preserve"> Badalucco, L.</w:t>
      </w:r>
      <w:r w:rsidR="00C95073">
        <w:rPr>
          <w:rFonts w:eastAsia="Calibri"/>
          <w:color w:val="auto"/>
          <w:lang w:eastAsia="en-US"/>
        </w:rPr>
        <w:t xml:space="preserve"> ve</w:t>
      </w:r>
      <w:r w:rsidRPr="0061408C">
        <w:rPr>
          <w:rFonts w:eastAsia="Calibri"/>
          <w:color w:val="auto"/>
          <w:lang w:eastAsia="en-US"/>
        </w:rPr>
        <w:t xml:space="preserve"> Palazzolo, E., 2011. Effects of compost input and tillage intensity on soil microbial biomass and activity under mediterranean conditions</w:t>
      </w:r>
      <w:r w:rsidR="00E1593E">
        <w:rPr>
          <w:rFonts w:eastAsia="Calibri"/>
          <w:color w:val="auto"/>
          <w:lang w:eastAsia="en-US"/>
        </w:rPr>
        <w:t>,</w:t>
      </w:r>
      <w:r w:rsidRPr="0061408C">
        <w:rPr>
          <w:rFonts w:eastAsia="Calibri"/>
          <w:color w:val="auto"/>
          <w:lang w:eastAsia="en-US"/>
        </w:rPr>
        <w:t xml:space="preserve"> </w:t>
      </w:r>
      <w:r w:rsidRPr="00E1593E">
        <w:rPr>
          <w:rFonts w:eastAsia="Calibri"/>
          <w:color w:val="auto"/>
          <w:u w:val="single"/>
          <w:lang w:eastAsia="en-US"/>
        </w:rPr>
        <w:t>Biology and Fertility of Soils</w:t>
      </w:r>
      <w:r w:rsidRPr="0061408C">
        <w:rPr>
          <w:rFonts w:eastAsia="Calibri"/>
          <w:color w:val="auto"/>
          <w:lang w:eastAsia="en-US"/>
        </w:rPr>
        <w:t>, 47, 63-70.</w:t>
      </w:r>
    </w:p>
    <w:p w14:paraId="73EE5DDF"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Lingga, P. ve Marsono, 2007. Instructions for Use Fertilizer, Penebar Swadaya, Jakarta, 87 p.</w:t>
      </w:r>
    </w:p>
    <w:p w14:paraId="1A942874"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Lukiwati,D.R</w:t>
      </w:r>
      <w:proofErr w:type="gramStart"/>
      <w:r w:rsidRPr="0061408C">
        <w:rPr>
          <w:rFonts w:eastAsia="Calibri"/>
          <w:color w:val="auto"/>
          <w:lang w:eastAsia="en-US"/>
        </w:rPr>
        <w:t>.,</w:t>
      </w:r>
      <w:proofErr w:type="gramEnd"/>
      <w:r w:rsidRPr="0061408C">
        <w:rPr>
          <w:rFonts w:eastAsia="Calibri"/>
          <w:color w:val="auto"/>
          <w:lang w:eastAsia="en-US"/>
        </w:rPr>
        <w:t xml:space="preserve"> 2012. Effect of organic and ınorganic fertilizer combinations on yield, dry matter production, and crude protein content in stover and cornhusk. Proceeding International Maize Conference, Animal Agriculture Faculty, Diponegoro University, UNDIP Tembalang Campus, Semarang, Central Java, Indonesia.</w:t>
      </w:r>
    </w:p>
    <w:p w14:paraId="40E0A81B" w14:textId="19DDE1E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Lukiwati, D.R</w:t>
      </w:r>
      <w:proofErr w:type="gramStart"/>
      <w:r w:rsidRPr="0061408C">
        <w:rPr>
          <w:rFonts w:eastAsia="Calibri"/>
          <w:color w:val="auto"/>
          <w:lang w:eastAsia="en-US"/>
        </w:rPr>
        <w:t>.,</w:t>
      </w:r>
      <w:proofErr w:type="gramEnd"/>
      <w:r w:rsidRPr="0061408C">
        <w:rPr>
          <w:rFonts w:eastAsia="Calibri"/>
          <w:color w:val="auto"/>
          <w:lang w:eastAsia="en-US"/>
        </w:rPr>
        <w:t xml:space="preserve"> Kusmiyati,F. ve Herwibava, B., 2018. Effect of manure plus and ınorganıc fertılızer on maıze productıon and nutrıent uptake ın central java Indonesıa</w:t>
      </w:r>
      <w:r w:rsidR="00E1593E">
        <w:rPr>
          <w:rFonts w:eastAsia="Calibri"/>
          <w:color w:val="auto"/>
          <w:lang w:eastAsia="en-US"/>
        </w:rPr>
        <w:t>,</w:t>
      </w:r>
      <w:r w:rsidRPr="0061408C">
        <w:rPr>
          <w:rFonts w:eastAsia="Calibri"/>
          <w:color w:val="auto"/>
          <w:lang w:eastAsia="en-US"/>
        </w:rPr>
        <w:t xml:space="preserve"> </w:t>
      </w:r>
      <w:r w:rsidRPr="00E1593E">
        <w:rPr>
          <w:rFonts w:eastAsia="Calibri"/>
          <w:color w:val="auto"/>
          <w:u w:val="single"/>
          <w:lang w:eastAsia="en-US"/>
        </w:rPr>
        <w:t>Proceeding of the 5th International Conference on Agriculture</w:t>
      </w:r>
      <w:r w:rsidRPr="0061408C">
        <w:rPr>
          <w:rFonts w:eastAsia="Calibri"/>
          <w:color w:val="auto"/>
          <w:lang w:eastAsia="en-US"/>
        </w:rPr>
        <w:t xml:space="preserve">, </w:t>
      </w:r>
      <w:r w:rsidR="00E1593E">
        <w:rPr>
          <w:rFonts w:eastAsia="Calibri"/>
          <w:color w:val="auto"/>
          <w:lang w:eastAsia="en-US"/>
        </w:rPr>
        <w:t>1,</w:t>
      </w:r>
      <w:r w:rsidRPr="0061408C">
        <w:rPr>
          <w:rFonts w:eastAsia="Calibri"/>
          <w:color w:val="auto"/>
          <w:lang w:eastAsia="en-US"/>
        </w:rPr>
        <w:t>1-6.</w:t>
      </w:r>
    </w:p>
    <w:p w14:paraId="059DF5F8" w14:textId="096D7F04"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Magari, R</w:t>
      </w:r>
      <w:proofErr w:type="gramStart"/>
      <w:r w:rsidRPr="0061408C">
        <w:rPr>
          <w:rFonts w:eastAsia="Calibri"/>
          <w:color w:val="auto"/>
          <w:lang w:eastAsia="en-US"/>
        </w:rPr>
        <w:t>.,</w:t>
      </w:r>
      <w:proofErr w:type="gramEnd"/>
      <w:r w:rsidRPr="0061408C">
        <w:rPr>
          <w:rFonts w:eastAsia="Calibri"/>
          <w:color w:val="auto"/>
          <w:lang w:eastAsia="en-US"/>
        </w:rPr>
        <w:t xml:space="preserve"> 1997. Genotype By Environment</w:t>
      </w:r>
      <w:r w:rsidR="005B14C2">
        <w:rPr>
          <w:rFonts w:eastAsia="Calibri"/>
          <w:color w:val="auto"/>
          <w:lang w:eastAsia="en-US"/>
        </w:rPr>
        <w:t>,</w:t>
      </w:r>
      <w:r w:rsidRPr="0061408C">
        <w:rPr>
          <w:rFonts w:eastAsia="Calibri"/>
          <w:color w:val="auto"/>
          <w:lang w:eastAsia="en-US"/>
        </w:rPr>
        <w:t xml:space="preserve"> </w:t>
      </w:r>
      <w:r w:rsidRPr="005B14C2">
        <w:rPr>
          <w:rFonts w:eastAsia="Calibri"/>
          <w:color w:val="auto"/>
          <w:u w:val="single"/>
          <w:lang w:eastAsia="en-US"/>
        </w:rPr>
        <w:t>İnteraction for Ear Moisture Loss Rate in Corn</w:t>
      </w:r>
      <w:r w:rsidRPr="0061408C">
        <w:rPr>
          <w:rFonts w:eastAsia="Calibri"/>
          <w:color w:val="auto"/>
          <w:lang w:eastAsia="en-US"/>
        </w:rPr>
        <w:t xml:space="preserve">, </w:t>
      </w:r>
      <w:r w:rsidR="005B14C2">
        <w:rPr>
          <w:rFonts w:eastAsia="Calibri"/>
          <w:color w:val="auto"/>
          <w:lang w:eastAsia="en-US"/>
        </w:rPr>
        <w:t>15,</w:t>
      </w:r>
      <w:r w:rsidRPr="0061408C">
        <w:rPr>
          <w:rFonts w:eastAsia="Calibri"/>
          <w:color w:val="auto"/>
          <w:lang w:eastAsia="en-US"/>
        </w:rPr>
        <w:t>49-53.</w:t>
      </w:r>
    </w:p>
    <w:p w14:paraId="17F1DCA0" w14:textId="009933DD"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Mahmood, F</w:t>
      </w:r>
      <w:proofErr w:type="gramStart"/>
      <w:r w:rsidRPr="0061408C">
        <w:rPr>
          <w:rFonts w:eastAsia="Calibri"/>
          <w:color w:val="auto"/>
          <w:lang w:eastAsia="en-US"/>
        </w:rPr>
        <w:t>.,</w:t>
      </w:r>
      <w:proofErr w:type="gramEnd"/>
      <w:r w:rsidRPr="0061408C">
        <w:rPr>
          <w:rFonts w:eastAsia="Calibri"/>
          <w:color w:val="auto"/>
          <w:lang w:eastAsia="en-US"/>
        </w:rPr>
        <w:t xml:space="preserve"> Khan, I., Ashraf, U., Shahzad, T., Hussain, S., Shahid, M., Abid, M. ve  Ullah, S., 2017. Efects of organic and inorganic manures on maize and their residual impact on soil physico-chemical properties</w:t>
      </w:r>
      <w:r w:rsidR="00E1593E">
        <w:rPr>
          <w:rFonts w:eastAsia="Calibri"/>
          <w:color w:val="auto"/>
          <w:lang w:eastAsia="en-US"/>
        </w:rPr>
        <w:t>,</w:t>
      </w:r>
      <w:r w:rsidRPr="0061408C">
        <w:rPr>
          <w:rFonts w:eastAsia="Calibri"/>
          <w:color w:val="auto"/>
          <w:lang w:eastAsia="en-US"/>
        </w:rPr>
        <w:t xml:space="preserve"> </w:t>
      </w:r>
      <w:r w:rsidRPr="00E1593E">
        <w:rPr>
          <w:rFonts w:eastAsia="Calibri"/>
          <w:color w:val="auto"/>
          <w:u w:val="single"/>
          <w:lang w:eastAsia="en-US"/>
        </w:rPr>
        <w:t>J. Soil Sci. Plant Nutr</w:t>
      </w:r>
      <w:r w:rsidRPr="0061408C">
        <w:rPr>
          <w:rFonts w:eastAsia="Calibri"/>
          <w:color w:val="auto"/>
          <w:lang w:eastAsia="en-US"/>
        </w:rPr>
        <w:t>, 17, 22–32.</w:t>
      </w:r>
    </w:p>
    <w:p w14:paraId="34A99C13" w14:textId="48AE7BEB"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Marshall, S.W.</w:t>
      </w:r>
      <w:r w:rsidR="00C95073">
        <w:rPr>
          <w:rFonts w:eastAsia="Calibri"/>
          <w:color w:val="auto"/>
          <w:lang w:eastAsia="en-US"/>
        </w:rPr>
        <w:t xml:space="preserve"> ve</w:t>
      </w:r>
      <w:r w:rsidRPr="0061408C">
        <w:rPr>
          <w:rFonts w:eastAsia="Calibri"/>
          <w:color w:val="auto"/>
          <w:lang w:eastAsia="en-US"/>
        </w:rPr>
        <w:t xml:space="preserve"> Tracy, W.F</w:t>
      </w:r>
      <w:proofErr w:type="gramStart"/>
      <w:r w:rsidRPr="0061408C">
        <w:rPr>
          <w:rFonts w:eastAsia="Calibri"/>
          <w:color w:val="auto"/>
          <w:lang w:eastAsia="en-US"/>
        </w:rPr>
        <w:t>.,</w:t>
      </w:r>
      <w:proofErr w:type="gramEnd"/>
      <w:r w:rsidRPr="0061408C">
        <w:rPr>
          <w:rFonts w:eastAsia="Calibri"/>
          <w:color w:val="auto"/>
          <w:lang w:eastAsia="en-US"/>
        </w:rPr>
        <w:t xml:space="preserve"> 2003. Sweet corn. In: Ramstad P.E</w:t>
      </w:r>
      <w:proofErr w:type="gramStart"/>
      <w:r w:rsidRPr="0061408C">
        <w:rPr>
          <w:rFonts w:eastAsia="Calibri"/>
          <w:color w:val="auto"/>
          <w:lang w:eastAsia="en-US"/>
        </w:rPr>
        <w:t>.,</w:t>
      </w:r>
      <w:proofErr w:type="gramEnd"/>
      <w:r w:rsidRPr="0061408C">
        <w:rPr>
          <w:rFonts w:eastAsia="Calibri"/>
          <w:color w:val="auto"/>
          <w:lang w:eastAsia="en-US"/>
        </w:rPr>
        <w:t xml:space="preserve"> White P. (eds): Corn Chemistry and Technology, </w:t>
      </w:r>
      <w:r w:rsidRPr="005B14C2">
        <w:rPr>
          <w:rFonts w:eastAsia="Calibri"/>
          <w:color w:val="auto"/>
          <w:u w:val="single"/>
          <w:lang w:eastAsia="en-US"/>
        </w:rPr>
        <w:t>American Association of Cereal Chemists, Minneapolis</w:t>
      </w:r>
      <w:r w:rsidRPr="0061408C">
        <w:rPr>
          <w:rFonts w:eastAsia="Calibri"/>
          <w:color w:val="auto"/>
          <w:lang w:eastAsia="en-US"/>
        </w:rPr>
        <w:t xml:space="preserve">, </w:t>
      </w:r>
      <w:r w:rsidR="005B14C2">
        <w:rPr>
          <w:rFonts w:eastAsia="Calibri"/>
          <w:color w:val="auto"/>
          <w:lang w:eastAsia="en-US"/>
        </w:rPr>
        <w:t>45(2)</w:t>
      </w:r>
      <w:r w:rsidRPr="0061408C">
        <w:rPr>
          <w:rFonts w:eastAsia="Calibri"/>
          <w:color w:val="auto"/>
          <w:lang w:eastAsia="en-US"/>
        </w:rPr>
        <w:t>537-569.</w:t>
      </w:r>
    </w:p>
    <w:p w14:paraId="69D55659"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Marschner, H</w:t>
      </w:r>
      <w:proofErr w:type="gramStart"/>
      <w:r w:rsidRPr="0061408C">
        <w:rPr>
          <w:rFonts w:eastAsia="Calibri"/>
          <w:color w:val="auto"/>
          <w:lang w:eastAsia="en-US"/>
        </w:rPr>
        <w:t>.,</w:t>
      </w:r>
      <w:proofErr w:type="gramEnd"/>
      <w:r w:rsidRPr="0061408C">
        <w:rPr>
          <w:rFonts w:eastAsia="Calibri"/>
          <w:color w:val="auto"/>
          <w:lang w:eastAsia="en-US"/>
        </w:rPr>
        <w:t xml:space="preserve"> 1986. Mineral nutrition in higher plants. academic </w:t>
      </w:r>
      <w:proofErr w:type="gramStart"/>
      <w:r w:rsidRPr="0061408C">
        <w:rPr>
          <w:rFonts w:eastAsia="Calibri"/>
          <w:color w:val="auto"/>
          <w:lang w:eastAsia="en-US"/>
        </w:rPr>
        <w:t>pres</w:t>
      </w:r>
      <w:proofErr w:type="gramEnd"/>
      <w:r w:rsidRPr="0061408C">
        <w:rPr>
          <w:rFonts w:eastAsia="Calibri"/>
          <w:color w:val="auto"/>
          <w:lang w:eastAsia="en-US"/>
        </w:rPr>
        <w:t>, orlando, florida hageman, rihodium nitrate metabolism in roots and leaves, 105-116, in shannon et al, regulation of carbon and nitrogen reduction and utilization in maize. American Society Plant Physiologists, Rockville, Maryland American Society Plant Physiologists.</w:t>
      </w:r>
    </w:p>
    <w:p w14:paraId="385E7F2E" w14:textId="6979EEDA"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Midranisiah</w:t>
      </w:r>
      <w:proofErr w:type="gramStart"/>
      <w:r w:rsidRPr="0061408C">
        <w:rPr>
          <w:rFonts w:eastAsia="Calibri"/>
          <w:color w:val="auto"/>
          <w:lang w:eastAsia="en-US"/>
        </w:rPr>
        <w:t>.,</w:t>
      </w:r>
      <w:proofErr w:type="gramEnd"/>
      <w:r w:rsidRPr="0061408C">
        <w:rPr>
          <w:rFonts w:eastAsia="Calibri"/>
          <w:color w:val="auto"/>
          <w:lang w:eastAsia="en-US"/>
        </w:rPr>
        <w:t xml:space="preserve"> Marlina, N., Rahim, S.E. ve Hawayanti, E., 2017. Utilization of organic fertilizer on sweet corn (zea mays saccharata sturt) Crop at Shallow Swamp Land</w:t>
      </w:r>
      <w:r w:rsidR="00E1593E">
        <w:rPr>
          <w:rFonts w:eastAsia="Calibri"/>
          <w:color w:val="auto"/>
          <w:lang w:eastAsia="en-US"/>
        </w:rPr>
        <w:t>,</w:t>
      </w:r>
      <w:r w:rsidRPr="0061408C">
        <w:rPr>
          <w:rFonts w:eastAsia="Calibri"/>
          <w:color w:val="auto"/>
          <w:lang w:eastAsia="en-US"/>
        </w:rPr>
        <w:t xml:space="preserve"> </w:t>
      </w:r>
      <w:r w:rsidRPr="00D34400">
        <w:rPr>
          <w:rFonts w:eastAsia="Calibri"/>
          <w:color w:val="auto"/>
          <w:lang w:eastAsia="en-US"/>
        </w:rPr>
        <w:t>MATEC Web of Conferences</w:t>
      </w:r>
      <w:r w:rsidRPr="0061408C">
        <w:rPr>
          <w:rFonts w:eastAsia="Calibri"/>
          <w:color w:val="auto"/>
          <w:lang w:eastAsia="en-US"/>
        </w:rPr>
        <w:t xml:space="preserve"> 97, 01103.</w:t>
      </w:r>
    </w:p>
    <w:p w14:paraId="1C41E24D" w14:textId="788D8EEE"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Motes, J.E</w:t>
      </w:r>
      <w:proofErr w:type="gramStart"/>
      <w:r w:rsidRPr="0061408C">
        <w:rPr>
          <w:rFonts w:eastAsia="Calibri"/>
          <w:color w:val="auto"/>
          <w:lang w:eastAsia="en-US"/>
        </w:rPr>
        <w:t>.,</w:t>
      </w:r>
      <w:proofErr w:type="gramEnd"/>
      <w:r w:rsidRPr="0061408C">
        <w:rPr>
          <w:rFonts w:eastAsia="Calibri"/>
          <w:color w:val="auto"/>
          <w:lang w:eastAsia="en-US"/>
        </w:rPr>
        <w:t xml:space="preserve"> Roberts, W.</w:t>
      </w:r>
      <w:r w:rsidR="00C95073">
        <w:rPr>
          <w:rFonts w:eastAsia="Calibri"/>
          <w:color w:val="auto"/>
          <w:lang w:eastAsia="en-US"/>
        </w:rPr>
        <w:t xml:space="preserve"> ve</w:t>
      </w:r>
      <w:r w:rsidRPr="0061408C">
        <w:rPr>
          <w:rFonts w:eastAsia="Calibri"/>
          <w:color w:val="auto"/>
          <w:lang w:eastAsia="en-US"/>
        </w:rPr>
        <w:t xml:space="preserve"> Cartwright, B., 2007. HLA6021-Sweet corn production. available at http://osufacts. </w:t>
      </w:r>
      <w:proofErr w:type="gramStart"/>
      <w:r w:rsidRPr="0061408C">
        <w:rPr>
          <w:rFonts w:eastAsia="Calibri"/>
          <w:color w:val="auto"/>
          <w:lang w:eastAsia="en-US"/>
        </w:rPr>
        <w:t>okstate.edu</w:t>
      </w:r>
      <w:proofErr w:type="gramEnd"/>
      <w:r w:rsidRPr="0061408C">
        <w:rPr>
          <w:rFonts w:eastAsia="Calibri"/>
          <w:color w:val="auto"/>
          <w:lang w:eastAsia="en-US"/>
        </w:rPr>
        <w:t>.</w:t>
      </w:r>
    </w:p>
    <w:p w14:paraId="26936E9A"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lastRenderedPageBreak/>
        <w:t>Mullin, S</w:t>
      </w:r>
      <w:proofErr w:type="gramStart"/>
      <w:r w:rsidRPr="0061408C">
        <w:rPr>
          <w:rFonts w:eastAsia="Calibri"/>
          <w:color w:val="auto"/>
          <w:lang w:eastAsia="en-US"/>
        </w:rPr>
        <w:t>.,</w:t>
      </w:r>
      <w:proofErr w:type="gramEnd"/>
      <w:r w:rsidRPr="0061408C">
        <w:rPr>
          <w:rFonts w:eastAsia="Calibri"/>
          <w:color w:val="auto"/>
          <w:lang w:eastAsia="en-US"/>
        </w:rPr>
        <w:t xml:space="preserve"> 2018. The effects of inorganic fertilizers. Available at https://www.hunker.com/</w:t>
      </w:r>
      <w:proofErr w:type="gramStart"/>
      <w:r w:rsidRPr="0061408C">
        <w:rPr>
          <w:rFonts w:eastAsia="Calibri"/>
          <w:color w:val="auto"/>
          <w:lang w:eastAsia="en-US"/>
        </w:rPr>
        <w:t>12391088</w:t>
      </w:r>
      <w:proofErr w:type="gramEnd"/>
      <w:r w:rsidRPr="0061408C">
        <w:rPr>
          <w:rFonts w:eastAsia="Calibri"/>
          <w:color w:val="auto"/>
          <w:lang w:eastAsia="en-US"/>
        </w:rPr>
        <w:t>/the-effects-of-inorganic-fertilizers. Accessed in April 20, 2020.</w:t>
      </w:r>
    </w:p>
    <w:p w14:paraId="0106E07E" w14:textId="0EC18603"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Murmu, K</w:t>
      </w:r>
      <w:proofErr w:type="gramStart"/>
      <w:r w:rsidRPr="0061408C">
        <w:rPr>
          <w:rFonts w:eastAsia="Calibri"/>
          <w:color w:val="auto"/>
          <w:lang w:eastAsia="en-US"/>
        </w:rPr>
        <w:t>.,</w:t>
      </w:r>
      <w:proofErr w:type="gramEnd"/>
      <w:r w:rsidRPr="0061408C">
        <w:rPr>
          <w:rFonts w:eastAsia="Calibri"/>
          <w:color w:val="auto"/>
          <w:lang w:eastAsia="en-US"/>
        </w:rPr>
        <w:t xml:space="preserve"> Swain, D.K. ve Ghosh,B.C., 2013. Comparative assessment of conventional and organic nutrient management on crop growth and yield and soil fertility in tomato-sweet corn production system</w:t>
      </w:r>
      <w:r w:rsidR="00E1593E">
        <w:rPr>
          <w:rFonts w:eastAsia="Calibri"/>
          <w:color w:val="auto"/>
          <w:lang w:eastAsia="en-US"/>
        </w:rPr>
        <w:t>,</w:t>
      </w:r>
      <w:r w:rsidRPr="0061408C">
        <w:rPr>
          <w:rFonts w:eastAsia="Calibri"/>
          <w:color w:val="auto"/>
          <w:lang w:eastAsia="en-US"/>
        </w:rPr>
        <w:t xml:space="preserve"> </w:t>
      </w:r>
      <w:r w:rsidRPr="00E1593E">
        <w:rPr>
          <w:rFonts w:eastAsia="Calibri"/>
          <w:color w:val="auto"/>
          <w:u w:val="single"/>
          <w:lang w:eastAsia="en-US"/>
        </w:rPr>
        <w:t xml:space="preserve">AJCS </w:t>
      </w:r>
      <w:r w:rsidR="00E1593E">
        <w:rPr>
          <w:rFonts w:eastAsia="Calibri"/>
          <w:color w:val="auto"/>
          <w:lang w:eastAsia="en-US"/>
        </w:rPr>
        <w:t>,</w:t>
      </w:r>
      <w:r w:rsidRPr="0061408C">
        <w:rPr>
          <w:rFonts w:eastAsia="Calibri"/>
          <w:color w:val="auto"/>
          <w:lang w:eastAsia="en-US"/>
        </w:rPr>
        <w:t>7(11)</w:t>
      </w:r>
      <w:r w:rsidR="00E1593E">
        <w:rPr>
          <w:rFonts w:eastAsia="Calibri"/>
          <w:color w:val="auto"/>
          <w:lang w:eastAsia="en-US"/>
        </w:rPr>
        <w:t>,</w:t>
      </w:r>
      <w:r w:rsidRPr="0061408C">
        <w:rPr>
          <w:rFonts w:eastAsia="Calibri"/>
          <w:color w:val="auto"/>
          <w:lang w:eastAsia="en-US"/>
        </w:rPr>
        <w:t>1617-1626.</w:t>
      </w:r>
    </w:p>
    <w:p w14:paraId="7FDEED61"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Naik, V.R</w:t>
      </w:r>
      <w:proofErr w:type="gramStart"/>
      <w:r w:rsidRPr="0061408C">
        <w:rPr>
          <w:rFonts w:eastAsia="Calibri"/>
          <w:color w:val="auto"/>
          <w:lang w:eastAsia="en-US"/>
        </w:rPr>
        <w:t>.,</w:t>
      </w:r>
      <w:proofErr w:type="gramEnd"/>
      <w:r w:rsidRPr="0061408C">
        <w:rPr>
          <w:rFonts w:eastAsia="Calibri"/>
          <w:color w:val="auto"/>
          <w:lang w:eastAsia="en-US"/>
        </w:rPr>
        <w:t xml:space="preserve"> 2011. Drip design and fertigation study in sweet corn (Zea mays Saccharata L). PhD Thesis, Navsari Agricultural University, Navsari, India, 122p. http://krishikosh.egranth.ac.in/displaybitstream?handle=1/65372. Accessed in April 20, 2020.</w:t>
      </w:r>
    </w:p>
    <w:p w14:paraId="26459781" w14:textId="77777777" w:rsidR="0061408C" w:rsidRPr="0061408C" w:rsidRDefault="0061408C" w:rsidP="003845CB">
      <w:pPr>
        <w:spacing w:after="160" w:line="240" w:lineRule="auto"/>
        <w:ind w:left="851" w:hanging="851"/>
        <w:jc w:val="both"/>
        <w:rPr>
          <w:rFonts w:eastAsia="Calibri"/>
          <w:color w:val="auto"/>
          <w:lang w:eastAsia="en-US"/>
        </w:rPr>
      </w:pPr>
      <w:r w:rsidRPr="0061408C">
        <w:rPr>
          <w:rFonts w:eastAsia="Calibri"/>
          <w:color w:val="auto"/>
          <w:lang w:eastAsia="en-US"/>
        </w:rPr>
        <w:t>Nielsen, R.L</w:t>
      </w:r>
      <w:proofErr w:type="gramStart"/>
      <w:r w:rsidRPr="0061408C">
        <w:rPr>
          <w:rFonts w:eastAsia="Calibri"/>
          <w:color w:val="auto"/>
          <w:lang w:eastAsia="en-US"/>
        </w:rPr>
        <w:t>.,</w:t>
      </w:r>
      <w:proofErr w:type="gramEnd"/>
      <w:r w:rsidRPr="0061408C">
        <w:rPr>
          <w:rFonts w:eastAsia="Calibri"/>
          <w:color w:val="auto"/>
          <w:lang w:eastAsia="en-US"/>
        </w:rPr>
        <w:t xml:space="preserve"> 2001. Posr Maturity Gran Dry-down in The Field, Purdue University, Purdue Agronomy Department.</w:t>
      </w:r>
    </w:p>
    <w:p w14:paraId="56D1F938"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Nunes, M.C.N</w:t>
      </w:r>
      <w:proofErr w:type="gramStart"/>
      <w:r w:rsidRPr="0061408C">
        <w:rPr>
          <w:rFonts w:eastAsia="Calibri"/>
          <w:color w:val="auto"/>
          <w:lang w:eastAsia="en-US"/>
        </w:rPr>
        <w:t>.,</w:t>
      </w:r>
      <w:proofErr w:type="gramEnd"/>
      <w:r w:rsidRPr="0061408C">
        <w:rPr>
          <w:rFonts w:eastAsia="Calibri"/>
          <w:color w:val="auto"/>
          <w:lang w:eastAsia="en-US"/>
        </w:rPr>
        <w:t xml:space="preserve"> Delgado, A., Yağız, Y. ve Emond, J.P., 2013. Influence of field temperatures on the moisture and sugar contents of sweet corn. Proc. Fla. State Hort. Soc. 126.</w:t>
      </w:r>
    </w:p>
    <w:p w14:paraId="5052AC83" w14:textId="4E1941F4"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Oberholtzer, L</w:t>
      </w:r>
      <w:proofErr w:type="gramStart"/>
      <w:r w:rsidRPr="0061408C">
        <w:rPr>
          <w:rFonts w:eastAsia="Calibri"/>
          <w:color w:val="auto"/>
          <w:lang w:eastAsia="en-US"/>
        </w:rPr>
        <w:t>.,</w:t>
      </w:r>
      <w:proofErr w:type="gramEnd"/>
      <w:r w:rsidRPr="0061408C">
        <w:rPr>
          <w:rFonts w:eastAsia="Calibri"/>
          <w:color w:val="auto"/>
          <w:lang w:eastAsia="en-US"/>
        </w:rPr>
        <w:t xml:space="preserve"> Dimitri, C.</w:t>
      </w:r>
      <w:r w:rsidR="00C95073">
        <w:rPr>
          <w:rFonts w:eastAsia="Calibri"/>
          <w:color w:val="auto"/>
          <w:lang w:eastAsia="en-US"/>
        </w:rPr>
        <w:t xml:space="preserve"> ve</w:t>
      </w:r>
      <w:r w:rsidRPr="0061408C">
        <w:rPr>
          <w:rFonts w:eastAsia="Calibri"/>
          <w:color w:val="auto"/>
          <w:lang w:eastAsia="en-US"/>
        </w:rPr>
        <w:t xml:space="preserve"> Greene, C., 2005. Price premiums hold on as U.S. organic produce market expands, </w:t>
      </w:r>
      <w:r w:rsidRPr="00E1593E">
        <w:rPr>
          <w:rFonts w:eastAsia="Calibri"/>
          <w:color w:val="auto"/>
          <w:u w:val="single"/>
          <w:lang w:eastAsia="en-US"/>
        </w:rPr>
        <w:t>USDA Economic Research Service</w:t>
      </w:r>
      <w:r w:rsidRPr="0061408C">
        <w:rPr>
          <w:rFonts w:eastAsia="Calibri"/>
          <w:color w:val="auto"/>
          <w:lang w:eastAsia="en-US"/>
        </w:rPr>
        <w:t>, 308</w:t>
      </w:r>
      <w:r w:rsidR="00E1593E">
        <w:rPr>
          <w:rFonts w:eastAsia="Calibri"/>
          <w:color w:val="auto"/>
          <w:lang w:eastAsia="en-US"/>
        </w:rPr>
        <w:t>(</w:t>
      </w:r>
      <w:r w:rsidRPr="0061408C">
        <w:rPr>
          <w:rFonts w:eastAsia="Calibri"/>
          <w:color w:val="auto"/>
          <w:lang w:eastAsia="en-US"/>
        </w:rPr>
        <w:t>1</w:t>
      </w:r>
      <w:r w:rsidR="00E1593E">
        <w:rPr>
          <w:rFonts w:eastAsia="Calibri"/>
          <w:color w:val="auto"/>
          <w:lang w:eastAsia="en-US"/>
        </w:rPr>
        <w:t>)</w:t>
      </w:r>
      <w:r w:rsidRPr="0061408C">
        <w:rPr>
          <w:rFonts w:eastAsia="Calibri"/>
          <w:color w:val="auto"/>
          <w:lang w:eastAsia="en-US"/>
        </w:rPr>
        <w:t>, 22</w:t>
      </w:r>
      <w:r w:rsidR="00E1593E">
        <w:rPr>
          <w:rFonts w:eastAsia="Calibri"/>
          <w:color w:val="auto"/>
          <w:lang w:eastAsia="en-US"/>
        </w:rPr>
        <w:t>-30</w:t>
      </w:r>
      <w:r w:rsidRPr="0061408C">
        <w:rPr>
          <w:rFonts w:eastAsia="Calibri"/>
          <w:color w:val="auto"/>
          <w:lang w:eastAsia="en-US"/>
        </w:rPr>
        <w:t>.</w:t>
      </w:r>
    </w:p>
    <w:p w14:paraId="0EB10F42" w14:textId="4740EFA0"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Okoroafor, I. B</w:t>
      </w:r>
      <w:proofErr w:type="gramStart"/>
      <w:r w:rsidRPr="0061408C">
        <w:rPr>
          <w:rFonts w:eastAsia="Calibri"/>
          <w:color w:val="auto"/>
          <w:lang w:eastAsia="en-US"/>
        </w:rPr>
        <w:t>.,</w:t>
      </w:r>
      <w:proofErr w:type="gramEnd"/>
      <w:r w:rsidRPr="0061408C">
        <w:rPr>
          <w:rFonts w:eastAsia="Calibri"/>
          <w:color w:val="auto"/>
          <w:lang w:eastAsia="en-US"/>
        </w:rPr>
        <w:t xml:space="preserve"> Okelola, E.O., Edeh, O. N., Emehute, V. C., Onu, C. N.,Nwaneri, T. C.</w:t>
      </w:r>
      <w:r w:rsidR="00C95073">
        <w:rPr>
          <w:rFonts w:eastAsia="Calibri"/>
          <w:color w:val="auto"/>
          <w:lang w:eastAsia="en-US"/>
        </w:rPr>
        <w:t xml:space="preserve"> ve</w:t>
      </w:r>
      <w:r w:rsidRPr="0061408C">
        <w:rPr>
          <w:rFonts w:eastAsia="Calibri"/>
          <w:color w:val="auto"/>
          <w:lang w:eastAsia="en-US"/>
        </w:rPr>
        <w:t xml:space="preserve"> Chinaka, G. I., 2013. Effect of organic manure on the growth and yield performance of maize in ıshiagu, ebonyi state, Nigeria</w:t>
      </w:r>
      <w:r w:rsidR="00E1593E">
        <w:rPr>
          <w:rFonts w:eastAsia="Calibri"/>
          <w:color w:val="auto"/>
          <w:lang w:eastAsia="en-US"/>
        </w:rPr>
        <w:t>,</w:t>
      </w:r>
      <w:r w:rsidRPr="0061408C">
        <w:rPr>
          <w:rFonts w:eastAsia="Calibri"/>
          <w:color w:val="auto"/>
          <w:lang w:eastAsia="en-US"/>
        </w:rPr>
        <w:t xml:space="preserve"> </w:t>
      </w:r>
      <w:r w:rsidRPr="00E1593E">
        <w:rPr>
          <w:rFonts w:eastAsia="Calibri"/>
          <w:color w:val="auto"/>
          <w:u w:val="single"/>
          <w:lang w:eastAsia="en-US"/>
        </w:rPr>
        <w:t xml:space="preserve">IOSR Journal of Agriculture and Veterinary Science </w:t>
      </w:r>
      <w:r w:rsidR="00E1593E">
        <w:rPr>
          <w:rFonts w:eastAsia="Calibri"/>
          <w:color w:val="auto"/>
          <w:lang w:eastAsia="en-US"/>
        </w:rPr>
        <w:t>5(</w:t>
      </w:r>
      <w:r w:rsidRPr="0061408C">
        <w:rPr>
          <w:rFonts w:eastAsia="Calibri"/>
          <w:color w:val="auto"/>
          <w:lang w:eastAsia="en-US"/>
        </w:rPr>
        <w:t>4</w:t>
      </w:r>
      <w:r w:rsidR="00E1593E">
        <w:rPr>
          <w:rFonts w:eastAsia="Calibri"/>
          <w:color w:val="auto"/>
          <w:lang w:eastAsia="en-US"/>
        </w:rPr>
        <w:t>),</w:t>
      </w:r>
      <w:r w:rsidRPr="0061408C">
        <w:rPr>
          <w:rFonts w:eastAsia="Calibri"/>
          <w:color w:val="auto"/>
          <w:lang w:eastAsia="en-US"/>
        </w:rPr>
        <w:t>28-31.</w:t>
      </w:r>
    </w:p>
    <w:p w14:paraId="39A31F82" w14:textId="10F20C63"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Öktem, A</w:t>
      </w:r>
      <w:proofErr w:type="gramStart"/>
      <w:r w:rsidRPr="0061408C">
        <w:rPr>
          <w:rFonts w:eastAsia="Calibri"/>
          <w:color w:val="auto"/>
          <w:lang w:eastAsia="en-US"/>
        </w:rPr>
        <w:t>.,</w:t>
      </w:r>
      <w:proofErr w:type="gramEnd"/>
      <w:r w:rsidRPr="0061408C">
        <w:rPr>
          <w:rFonts w:eastAsia="Calibri"/>
          <w:color w:val="auto"/>
          <w:lang w:eastAsia="en-US"/>
        </w:rPr>
        <w:t xml:space="preserve"> 1996. Harran ovası koşullarında II. ürün olarak yetiştirilebilecek 10 mısır genotipinde farklı dozlarda uygulanan fosforun verim ve verim unsurlarına etkisi. Doktora Tezi,  Çukurova Üniversitesi, Fen </w:t>
      </w:r>
      <w:r w:rsidR="00BA6B91">
        <w:rPr>
          <w:rFonts w:eastAsia="Calibri"/>
          <w:color w:val="auto"/>
          <w:lang w:eastAsia="en-US"/>
        </w:rPr>
        <w:t>Bilimleri</w:t>
      </w:r>
      <w:r w:rsidRPr="0061408C">
        <w:rPr>
          <w:rFonts w:eastAsia="Calibri"/>
          <w:color w:val="auto"/>
          <w:lang w:eastAsia="en-US"/>
        </w:rPr>
        <w:t xml:space="preserve"> Enstitüsü, Adana, 151s.</w:t>
      </w:r>
    </w:p>
    <w:p w14:paraId="41FC9179" w14:textId="7786F4F0"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Öktem, A. ve Öktem, A.G</w:t>
      </w:r>
      <w:proofErr w:type="gramStart"/>
      <w:r w:rsidRPr="0061408C">
        <w:rPr>
          <w:rFonts w:eastAsia="Calibri"/>
          <w:color w:val="auto"/>
          <w:lang w:eastAsia="en-US"/>
        </w:rPr>
        <w:t>.,</w:t>
      </w:r>
      <w:proofErr w:type="gramEnd"/>
      <w:r w:rsidRPr="0061408C">
        <w:rPr>
          <w:rFonts w:eastAsia="Calibri"/>
          <w:color w:val="auto"/>
          <w:lang w:eastAsia="en-US"/>
        </w:rPr>
        <w:t xml:space="preserve"> 1999. Bazı şeker mısır çeşitlerinin (zea mays saccharata sturt) taze koçan ve dane veri</w:t>
      </w:r>
      <w:r w:rsidR="00ED704D">
        <w:rPr>
          <w:rFonts w:eastAsia="Calibri"/>
          <w:color w:val="auto"/>
          <w:lang w:eastAsia="en-US"/>
        </w:rPr>
        <w:t>mL</w:t>
      </w:r>
      <w:r w:rsidRPr="0061408C">
        <w:rPr>
          <w:rFonts w:eastAsia="Calibri"/>
          <w:color w:val="auto"/>
          <w:lang w:eastAsia="en-US"/>
        </w:rPr>
        <w:t xml:space="preserve">eri ile </w:t>
      </w:r>
      <w:r w:rsidR="00ED704D">
        <w:rPr>
          <w:rFonts w:eastAsia="Calibri"/>
          <w:color w:val="auto"/>
          <w:lang w:eastAsia="en-US"/>
        </w:rPr>
        <w:t>önemli</w:t>
      </w:r>
      <w:r w:rsidRPr="0061408C">
        <w:rPr>
          <w:rFonts w:eastAsia="Calibri"/>
          <w:color w:val="auto"/>
          <w:lang w:eastAsia="en-US"/>
        </w:rPr>
        <w:t xml:space="preserve"> tarımsal karakterlerinin belirlenmesi. GAP.1. Tarım Kongresi, 26-28 Mayıs, Cilt II, s:893-900.</w:t>
      </w:r>
    </w:p>
    <w:p w14:paraId="1165A13B" w14:textId="1FA42250"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Öktem, A</w:t>
      </w:r>
      <w:proofErr w:type="gramStart"/>
      <w:r w:rsidRPr="0061408C">
        <w:rPr>
          <w:rFonts w:eastAsia="Calibri"/>
          <w:color w:val="auto"/>
          <w:lang w:eastAsia="en-US"/>
        </w:rPr>
        <w:t>.,</w:t>
      </w:r>
      <w:proofErr w:type="gramEnd"/>
      <w:r w:rsidRPr="0061408C">
        <w:rPr>
          <w:rFonts w:eastAsia="Calibri"/>
          <w:color w:val="auto"/>
          <w:lang w:eastAsia="en-US"/>
        </w:rPr>
        <w:t xml:space="preserve"> Şimsek, M.</w:t>
      </w:r>
      <w:r w:rsidR="00C95073">
        <w:rPr>
          <w:rFonts w:eastAsia="Calibri"/>
          <w:color w:val="auto"/>
          <w:lang w:eastAsia="en-US"/>
        </w:rPr>
        <w:t xml:space="preserve"> ve</w:t>
      </w:r>
      <w:r w:rsidRPr="0061408C">
        <w:rPr>
          <w:rFonts w:eastAsia="Calibri"/>
          <w:color w:val="auto"/>
          <w:lang w:eastAsia="en-US"/>
        </w:rPr>
        <w:t xml:space="preserve"> Öktem, A.G., 2003. Deficit İrrigation Effects on Sweet Corn (Zea mays saccharata Sturt) with Drip Irrigation System in a Semi-Arid Region I</w:t>
      </w:r>
      <w:r w:rsidR="00E1593E">
        <w:rPr>
          <w:rFonts w:eastAsia="Calibri"/>
          <w:color w:val="auto"/>
          <w:lang w:eastAsia="en-US"/>
        </w:rPr>
        <w:t>,</w:t>
      </w:r>
      <w:r w:rsidRPr="0061408C">
        <w:rPr>
          <w:rFonts w:eastAsia="Calibri"/>
          <w:color w:val="auto"/>
          <w:lang w:eastAsia="en-US"/>
        </w:rPr>
        <w:t xml:space="preserve"> </w:t>
      </w:r>
      <w:r w:rsidRPr="00E1593E">
        <w:rPr>
          <w:rFonts w:eastAsia="Calibri"/>
          <w:color w:val="auto"/>
          <w:u w:val="single"/>
          <w:lang w:eastAsia="en-US"/>
        </w:rPr>
        <w:t xml:space="preserve">Water-Yield Relationship Agricultural Water Management </w:t>
      </w:r>
      <w:r w:rsidRPr="0061408C">
        <w:rPr>
          <w:rFonts w:eastAsia="Calibri"/>
          <w:color w:val="auto"/>
          <w:lang w:eastAsia="en-US"/>
        </w:rPr>
        <w:t>61 (2003)</w:t>
      </w:r>
      <w:r w:rsidR="00E1593E">
        <w:rPr>
          <w:rFonts w:eastAsia="Calibri"/>
          <w:color w:val="auto"/>
          <w:lang w:eastAsia="en-US"/>
        </w:rPr>
        <w:t>,</w:t>
      </w:r>
      <w:r w:rsidRPr="0061408C">
        <w:rPr>
          <w:rFonts w:eastAsia="Calibri"/>
          <w:color w:val="auto"/>
          <w:lang w:eastAsia="en-US"/>
        </w:rPr>
        <w:t xml:space="preserve"> 63–74.</w:t>
      </w:r>
    </w:p>
    <w:p w14:paraId="02E718D9" w14:textId="3B6B8634"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Öktem, A</w:t>
      </w:r>
      <w:proofErr w:type="gramStart"/>
      <w:r w:rsidRPr="0061408C">
        <w:rPr>
          <w:rFonts w:eastAsia="Calibri"/>
          <w:color w:val="auto"/>
          <w:lang w:eastAsia="en-US"/>
        </w:rPr>
        <w:t>.,</w:t>
      </w:r>
      <w:proofErr w:type="gramEnd"/>
      <w:r w:rsidRPr="0061408C">
        <w:rPr>
          <w:rFonts w:eastAsia="Calibri"/>
          <w:color w:val="auto"/>
          <w:lang w:eastAsia="en-US"/>
        </w:rPr>
        <w:t xml:space="preserve"> Öktem A.G.</w:t>
      </w:r>
      <w:r w:rsidR="00C95073">
        <w:rPr>
          <w:rFonts w:eastAsia="Calibri"/>
          <w:color w:val="auto"/>
          <w:lang w:eastAsia="en-US"/>
        </w:rPr>
        <w:t xml:space="preserve"> ve</w:t>
      </w:r>
      <w:r w:rsidRPr="0061408C">
        <w:rPr>
          <w:rFonts w:eastAsia="Calibri"/>
          <w:color w:val="auto"/>
          <w:lang w:eastAsia="en-US"/>
        </w:rPr>
        <w:t xml:space="preserve"> Çoşkun, Y., 2004. Determination of Sowing Dates of  Sweet Corn (Zea mays L. saccharata Sturt.)</w:t>
      </w:r>
      <w:r w:rsidR="00D34400">
        <w:rPr>
          <w:rFonts w:eastAsia="Calibri"/>
          <w:color w:val="auto"/>
          <w:lang w:eastAsia="en-US"/>
        </w:rPr>
        <w:t>,</w:t>
      </w:r>
      <w:r w:rsidRPr="0061408C">
        <w:rPr>
          <w:rFonts w:eastAsia="Calibri"/>
          <w:color w:val="auto"/>
          <w:lang w:eastAsia="en-US"/>
        </w:rPr>
        <w:t xml:space="preserve"> </w:t>
      </w:r>
      <w:r w:rsidRPr="00D34400">
        <w:rPr>
          <w:rFonts w:eastAsia="Calibri"/>
          <w:color w:val="auto"/>
          <w:u w:val="single"/>
          <w:lang w:eastAsia="en-US"/>
        </w:rPr>
        <w:t>Şanlıurfa</w:t>
      </w:r>
      <w:r w:rsidR="00E1593E" w:rsidRPr="00D34400">
        <w:rPr>
          <w:rFonts w:eastAsia="Calibri"/>
          <w:color w:val="auto"/>
          <w:u w:val="single"/>
          <w:lang w:eastAsia="en-US"/>
        </w:rPr>
        <w:t xml:space="preserve"> Conditions Turk J Agric</w:t>
      </w:r>
      <w:r w:rsidR="00D34400">
        <w:rPr>
          <w:rFonts w:eastAsia="Calibri"/>
          <w:color w:val="auto"/>
          <w:lang w:eastAsia="en-US"/>
        </w:rPr>
        <w:t>,</w:t>
      </w:r>
      <w:r w:rsidR="00E1593E">
        <w:rPr>
          <w:rFonts w:eastAsia="Calibri"/>
          <w:color w:val="auto"/>
          <w:lang w:eastAsia="en-US"/>
        </w:rPr>
        <w:t xml:space="preserve"> 28,</w:t>
      </w:r>
      <w:r w:rsidRPr="0061408C">
        <w:rPr>
          <w:rFonts w:eastAsia="Calibri"/>
          <w:color w:val="auto"/>
          <w:lang w:eastAsia="en-US"/>
        </w:rPr>
        <w:t xml:space="preserve"> 83-91.</w:t>
      </w:r>
    </w:p>
    <w:p w14:paraId="76B0EA16" w14:textId="1E1154E8"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Öktem, A.</w:t>
      </w:r>
      <w:r w:rsidR="00C95073">
        <w:rPr>
          <w:rFonts w:eastAsia="Calibri"/>
          <w:color w:val="auto"/>
          <w:lang w:eastAsia="en-US"/>
        </w:rPr>
        <w:t xml:space="preserve"> ve</w:t>
      </w:r>
      <w:r w:rsidRPr="0061408C">
        <w:rPr>
          <w:rFonts w:eastAsia="Calibri"/>
          <w:color w:val="auto"/>
          <w:lang w:eastAsia="en-US"/>
        </w:rPr>
        <w:t xml:space="preserve"> Öktem, A.G</w:t>
      </w:r>
      <w:proofErr w:type="gramStart"/>
      <w:r w:rsidRPr="0061408C">
        <w:rPr>
          <w:rFonts w:eastAsia="Calibri"/>
          <w:color w:val="auto"/>
          <w:lang w:eastAsia="en-US"/>
        </w:rPr>
        <w:t>.,</w:t>
      </w:r>
      <w:proofErr w:type="gramEnd"/>
      <w:r w:rsidRPr="0061408C">
        <w:rPr>
          <w:rFonts w:eastAsia="Calibri"/>
          <w:color w:val="auto"/>
          <w:lang w:eastAsia="en-US"/>
        </w:rPr>
        <w:t xml:space="preserve"> 2006. Bazı şeker mısır (zea mays saccharata sturt) genotiplerinin Harran ovası koşullarında verim karakteristiklerinin belirlenmesi</w:t>
      </w:r>
      <w:r w:rsidR="00E1593E">
        <w:rPr>
          <w:rFonts w:eastAsia="Calibri"/>
          <w:color w:val="auto"/>
          <w:lang w:eastAsia="en-US"/>
        </w:rPr>
        <w:t>,</w:t>
      </w:r>
      <w:r w:rsidRPr="0061408C">
        <w:rPr>
          <w:rFonts w:eastAsia="Calibri"/>
          <w:color w:val="auto"/>
          <w:lang w:eastAsia="en-US"/>
        </w:rPr>
        <w:t xml:space="preserve"> </w:t>
      </w:r>
      <w:r w:rsidRPr="00E1593E">
        <w:rPr>
          <w:rFonts w:eastAsia="Calibri"/>
          <w:color w:val="auto"/>
          <w:u w:val="single"/>
          <w:lang w:eastAsia="en-US"/>
        </w:rPr>
        <w:t>Uludağ Üniversitesi Ziraat Fakültesi Dergisi</w:t>
      </w:r>
      <w:r w:rsidRPr="0061408C">
        <w:rPr>
          <w:rFonts w:eastAsia="Calibri"/>
          <w:color w:val="auto"/>
          <w:lang w:eastAsia="en-US"/>
        </w:rPr>
        <w:t>, 20(1)</w:t>
      </w:r>
      <w:r w:rsidR="00E1593E">
        <w:rPr>
          <w:rFonts w:eastAsia="Calibri"/>
          <w:color w:val="auto"/>
          <w:lang w:eastAsia="en-US"/>
        </w:rPr>
        <w:t>,</w:t>
      </w:r>
      <w:r w:rsidRPr="0061408C">
        <w:rPr>
          <w:rFonts w:eastAsia="Calibri"/>
          <w:color w:val="auto"/>
          <w:lang w:eastAsia="en-US"/>
        </w:rPr>
        <w:t xml:space="preserve"> 33-46.</w:t>
      </w:r>
    </w:p>
    <w:p w14:paraId="7C11431B" w14:textId="7E565D7D"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Özata, E</w:t>
      </w:r>
      <w:proofErr w:type="gramStart"/>
      <w:r w:rsidRPr="0061408C">
        <w:rPr>
          <w:rFonts w:eastAsia="Calibri"/>
          <w:color w:val="auto"/>
          <w:lang w:eastAsia="en-US"/>
        </w:rPr>
        <w:t>.,</w:t>
      </w:r>
      <w:proofErr w:type="gramEnd"/>
      <w:r w:rsidRPr="0061408C">
        <w:rPr>
          <w:rFonts w:eastAsia="Calibri"/>
          <w:color w:val="auto"/>
          <w:lang w:eastAsia="en-US"/>
        </w:rPr>
        <w:t xml:space="preserve"> 2013. Şeker mısırda (Zea mays saccharata Sturt.) ekim sıklığı ve azot dozlarının taze koçan verimi ile verim öğeleri üzerine etkisi. Doktora Tezi, Ankara Üniversitesi Fen </w:t>
      </w:r>
      <w:r w:rsidR="00BA6B91">
        <w:rPr>
          <w:rFonts w:eastAsia="Calibri"/>
          <w:color w:val="auto"/>
          <w:lang w:eastAsia="en-US"/>
        </w:rPr>
        <w:t>Bilimleri</w:t>
      </w:r>
      <w:r w:rsidRPr="0061408C">
        <w:rPr>
          <w:rFonts w:eastAsia="Calibri"/>
          <w:color w:val="auto"/>
          <w:lang w:eastAsia="en-US"/>
        </w:rPr>
        <w:t xml:space="preserve"> Enstitüsü Tarla Bitkileri Anabilim Dalı, 190s.</w:t>
      </w:r>
    </w:p>
    <w:p w14:paraId="3D484FFB" w14:textId="01897C82"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lastRenderedPageBreak/>
        <w:t>Özerkişi, E</w:t>
      </w:r>
      <w:proofErr w:type="gramStart"/>
      <w:r w:rsidRPr="0061408C">
        <w:rPr>
          <w:rFonts w:eastAsia="Calibri"/>
          <w:color w:val="auto"/>
          <w:lang w:eastAsia="en-US"/>
        </w:rPr>
        <w:t>.,</w:t>
      </w:r>
      <w:proofErr w:type="gramEnd"/>
      <w:r w:rsidRPr="0061408C">
        <w:rPr>
          <w:rFonts w:eastAsia="Calibri"/>
          <w:color w:val="auto"/>
          <w:lang w:eastAsia="en-US"/>
        </w:rPr>
        <w:t xml:space="preserve"> 2016. Tekirdağ koşullarında farklı sıra üzeri mesafelerin bazı şeker mısırı (zea mays l. Saccharata sturt.) çeşitlerinde taze koçan verimi ve kalite özelliklerine etkisi Yüksek Lisans Tezi, Namık Kemal Üniversitesi, Fen </w:t>
      </w:r>
      <w:r w:rsidR="00BA6B91">
        <w:rPr>
          <w:rFonts w:eastAsia="Calibri"/>
          <w:color w:val="auto"/>
          <w:lang w:eastAsia="en-US"/>
        </w:rPr>
        <w:t>Bilimleri</w:t>
      </w:r>
      <w:r w:rsidRPr="0061408C">
        <w:rPr>
          <w:rFonts w:eastAsia="Calibri"/>
          <w:color w:val="auto"/>
          <w:lang w:eastAsia="en-US"/>
        </w:rPr>
        <w:t xml:space="preserve"> Enstitüsü, Tekirdağ.</w:t>
      </w:r>
    </w:p>
    <w:p w14:paraId="1A311CB0" w14:textId="5ED0BE7F"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Özyazıcı, M.A.</w:t>
      </w:r>
      <w:r w:rsidR="00FA4B24">
        <w:rPr>
          <w:rFonts w:eastAsia="Calibri"/>
          <w:color w:val="auto"/>
          <w:lang w:eastAsia="en-US"/>
        </w:rPr>
        <w:t xml:space="preserve"> ve</w:t>
      </w:r>
      <w:r w:rsidRPr="0061408C">
        <w:rPr>
          <w:rFonts w:eastAsia="Calibri"/>
          <w:color w:val="auto"/>
          <w:lang w:eastAsia="en-US"/>
        </w:rPr>
        <w:t xml:space="preserve"> Manga, İ</w:t>
      </w:r>
      <w:proofErr w:type="gramStart"/>
      <w:r w:rsidRPr="0061408C">
        <w:rPr>
          <w:rFonts w:eastAsia="Calibri"/>
          <w:color w:val="auto"/>
          <w:lang w:eastAsia="en-US"/>
        </w:rPr>
        <w:t>.,</w:t>
      </w:r>
      <w:proofErr w:type="gramEnd"/>
      <w:r w:rsidR="00FA4B24">
        <w:rPr>
          <w:rFonts w:eastAsia="Calibri"/>
          <w:color w:val="auto"/>
          <w:lang w:eastAsia="en-US"/>
        </w:rPr>
        <w:t xml:space="preserve"> 1998.</w:t>
      </w:r>
      <w:r w:rsidRPr="0061408C">
        <w:rPr>
          <w:rFonts w:eastAsia="Calibri"/>
          <w:color w:val="auto"/>
          <w:lang w:eastAsia="en-US"/>
        </w:rPr>
        <w:t xml:space="preserve"> Çarşamba ovası sulu koşullarında yeşil gübre olarak kullanılan bazı baklagil yem bitkileri ile bitki artıklarının kendilerini izleyen mısır ve ayçiçeğinin verim ve kalitesine etkileri</w:t>
      </w:r>
      <w:r w:rsidR="00200288">
        <w:rPr>
          <w:rFonts w:eastAsia="Calibri"/>
          <w:color w:val="auto"/>
          <w:lang w:eastAsia="en-US"/>
        </w:rPr>
        <w:t>,</w:t>
      </w:r>
      <w:r w:rsidRPr="0061408C">
        <w:rPr>
          <w:rFonts w:eastAsia="Calibri"/>
          <w:color w:val="auto"/>
          <w:lang w:eastAsia="en-US"/>
        </w:rPr>
        <w:t xml:space="preserve"> T</w:t>
      </w:r>
      <w:r w:rsidRPr="00200288">
        <w:rPr>
          <w:rFonts w:eastAsia="Calibri"/>
          <w:color w:val="auto"/>
          <w:u w:val="single"/>
          <w:lang w:eastAsia="en-US"/>
        </w:rPr>
        <w:t>urkish Journal os Agruculture and Forestry</w:t>
      </w:r>
      <w:r w:rsidR="00D34400">
        <w:rPr>
          <w:rFonts w:eastAsia="Calibri"/>
          <w:color w:val="auto"/>
          <w:lang w:eastAsia="en-US"/>
        </w:rPr>
        <w:t>, 24 (200), 95-10</w:t>
      </w:r>
      <w:r w:rsidRPr="0061408C">
        <w:rPr>
          <w:rFonts w:eastAsia="Calibri"/>
          <w:color w:val="auto"/>
          <w:lang w:eastAsia="en-US"/>
        </w:rPr>
        <w:t>.</w:t>
      </w:r>
    </w:p>
    <w:p w14:paraId="692650DF" w14:textId="01B3F43E"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Panahi, M</w:t>
      </w:r>
      <w:proofErr w:type="gramStart"/>
      <w:r w:rsidRPr="0061408C">
        <w:rPr>
          <w:rFonts w:eastAsia="Calibri"/>
          <w:color w:val="auto"/>
          <w:lang w:eastAsia="en-US"/>
        </w:rPr>
        <w:t>.,</w:t>
      </w:r>
      <w:proofErr w:type="gramEnd"/>
      <w:r w:rsidRPr="0061408C">
        <w:rPr>
          <w:rFonts w:eastAsia="Calibri"/>
          <w:color w:val="auto"/>
          <w:lang w:eastAsia="en-US"/>
        </w:rPr>
        <w:t xml:space="preserve"> Naseri, R.</w:t>
      </w:r>
      <w:r w:rsidR="00FA4B24">
        <w:rPr>
          <w:rFonts w:eastAsia="Calibri"/>
          <w:color w:val="auto"/>
          <w:lang w:eastAsia="en-US"/>
        </w:rPr>
        <w:t xml:space="preserve"> ve</w:t>
      </w:r>
      <w:r w:rsidRPr="0061408C">
        <w:rPr>
          <w:rFonts w:eastAsia="Calibri"/>
          <w:color w:val="auto"/>
          <w:lang w:eastAsia="en-US"/>
        </w:rPr>
        <w:t xml:space="preserve"> Soleimani, R., 2010. Efficiency of some sweet corn hybrids at two sowing dates in central Iran</w:t>
      </w:r>
      <w:r w:rsidR="00200288">
        <w:rPr>
          <w:rFonts w:eastAsia="Calibri"/>
          <w:color w:val="auto"/>
          <w:lang w:eastAsia="en-US"/>
        </w:rPr>
        <w:t>,</w:t>
      </w:r>
      <w:r w:rsidRPr="0061408C">
        <w:rPr>
          <w:rFonts w:eastAsia="Calibri"/>
          <w:color w:val="auto"/>
          <w:lang w:eastAsia="en-US"/>
        </w:rPr>
        <w:t xml:space="preserve"> </w:t>
      </w:r>
      <w:r w:rsidRPr="00D34400">
        <w:rPr>
          <w:rFonts w:eastAsia="Calibri"/>
          <w:color w:val="auto"/>
          <w:u w:val="single"/>
          <w:lang w:eastAsia="en-US"/>
        </w:rPr>
        <w:t>Middle-East Journal of Scientific Research</w:t>
      </w:r>
      <w:r w:rsidRPr="0061408C">
        <w:rPr>
          <w:rFonts w:eastAsia="Calibri"/>
          <w:color w:val="auto"/>
          <w:lang w:eastAsia="en-US"/>
        </w:rPr>
        <w:t>, 6(1)</w:t>
      </w:r>
      <w:r w:rsidR="00200288">
        <w:rPr>
          <w:rFonts w:eastAsia="Calibri"/>
          <w:color w:val="auto"/>
          <w:lang w:eastAsia="en-US"/>
        </w:rPr>
        <w:t>,</w:t>
      </w:r>
      <w:r w:rsidRPr="0061408C">
        <w:rPr>
          <w:rFonts w:eastAsia="Calibri"/>
          <w:color w:val="auto"/>
          <w:lang w:eastAsia="en-US"/>
        </w:rPr>
        <w:t>51-55.</w:t>
      </w:r>
    </w:p>
    <w:p w14:paraId="7DF9590B" w14:textId="2678A3CE" w:rsidR="0061408C" w:rsidRPr="0061408C" w:rsidRDefault="0061408C" w:rsidP="003845CB">
      <w:pPr>
        <w:spacing w:after="160" w:line="240" w:lineRule="auto"/>
        <w:ind w:left="851" w:hanging="851"/>
        <w:jc w:val="both"/>
        <w:rPr>
          <w:rFonts w:eastAsia="Calibri"/>
          <w:color w:val="auto"/>
          <w:lang w:eastAsia="en-US"/>
        </w:rPr>
      </w:pPr>
      <w:r w:rsidRPr="0061408C">
        <w:rPr>
          <w:rFonts w:eastAsia="Calibri"/>
          <w:color w:val="auto"/>
          <w:lang w:eastAsia="en-US"/>
        </w:rPr>
        <w:t>Panda, R.K</w:t>
      </w:r>
      <w:proofErr w:type="gramStart"/>
      <w:r w:rsidRPr="0061408C">
        <w:rPr>
          <w:rFonts w:eastAsia="Calibri"/>
          <w:color w:val="auto"/>
          <w:lang w:eastAsia="en-US"/>
        </w:rPr>
        <w:t>.,</w:t>
      </w:r>
      <w:proofErr w:type="gramEnd"/>
      <w:r w:rsidRPr="0061408C">
        <w:rPr>
          <w:rFonts w:eastAsia="Calibri"/>
          <w:color w:val="auto"/>
          <w:lang w:eastAsia="en-US"/>
        </w:rPr>
        <w:t xml:space="preserve"> Behera ,S.K.,ve Kashyap ,P.S., 2004. Effective management of irrigation water for maize under stressed conditions</w:t>
      </w:r>
      <w:r w:rsidR="00200288">
        <w:rPr>
          <w:rFonts w:eastAsia="Calibri"/>
          <w:color w:val="auto"/>
          <w:lang w:eastAsia="en-US"/>
        </w:rPr>
        <w:t>,</w:t>
      </w:r>
      <w:r w:rsidRPr="0061408C">
        <w:rPr>
          <w:rFonts w:eastAsia="Calibri"/>
          <w:color w:val="auto"/>
          <w:lang w:eastAsia="en-US"/>
        </w:rPr>
        <w:t xml:space="preserve"> </w:t>
      </w:r>
      <w:r w:rsidRPr="00200288">
        <w:rPr>
          <w:rFonts w:eastAsia="Calibri"/>
          <w:color w:val="auto"/>
          <w:u w:val="single"/>
          <w:lang w:eastAsia="en-US"/>
        </w:rPr>
        <w:t>Agricultural Water Management</w:t>
      </w:r>
      <w:r w:rsidRPr="0061408C">
        <w:rPr>
          <w:rFonts w:eastAsia="Calibri"/>
          <w:color w:val="auto"/>
          <w:lang w:eastAsia="en-US"/>
        </w:rPr>
        <w:t>, 66</w:t>
      </w:r>
      <w:r w:rsidR="00200288">
        <w:rPr>
          <w:rFonts w:eastAsia="Calibri"/>
          <w:color w:val="auto"/>
          <w:lang w:eastAsia="en-US"/>
        </w:rPr>
        <w:t>,</w:t>
      </w:r>
      <w:r w:rsidRPr="0061408C">
        <w:rPr>
          <w:rFonts w:eastAsia="Calibri"/>
          <w:color w:val="auto"/>
          <w:lang w:eastAsia="en-US"/>
        </w:rPr>
        <w:t>181–203.</w:t>
      </w:r>
    </w:p>
    <w:p w14:paraId="61D9F9A0" w14:textId="596A7164"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Pangaribuan, D.H</w:t>
      </w:r>
      <w:proofErr w:type="gramStart"/>
      <w:r w:rsidRPr="0061408C">
        <w:rPr>
          <w:rFonts w:eastAsia="Calibri"/>
          <w:color w:val="auto"/>
          <w:lang w:eastAsia="en-US"/>
        </w:rPr>
        <w:t>.,</w:t>
      </w:r>
      <w:proofErr w:type="gramEnd"/>
      <w:r w:rsidRPr="0061408C">
        <w:rPr>
          <w:rFonts w:eastAsia="Calibri"/>
          <w:color w:val="auto"/>
          <w:lang w:eastAsia="en-US"/>
        </w:rPr>
        <w:t xml:space="preserve"> Hendarto, K., Elzhivago, S.R. ve Yulistiani, A., 2018. The effect of organic fertilizer and urea fertilizer on growth, yield and quality of sweet corn and soil health</w:t>
      </w:r>
      <w:r w:rsidR="00200288">
        <w:rPr>
          <w:rFonts w:eastAsia="Calibri"/>
          <w:color w:val="auto"/>
          <w:lang w:eastAsia="en-US"/>
        </w:rPr>
        <w:t>,</w:t>
      </w:r>
      <w:r w:rsidRPr="0061408C">
        <w:rPr>
          <w:rFonts w:eastAsia="Calibri"/>
          <w:color w:val="auto"/>
          <w:lang w:eastAsia="en-US"/>
        </w:rPr>
        <w:t xml:space="preserve"> </w:t>
      </w:r>
      <w:r w:rsidRPr="00200288">
        <w:rPr>
          <w:rFonts w:eastAsia="Calibri"/>
          <w:color w:val="auto"/>
          <w:u w:val="single"/>
          <w:lang w:eastAsia="en-US"/>
        </w:rPr>
        <w:t>Asian Journal of Agriculture and Biology</w:t>
      </w:r>
      <w:r w:rsidRPr="0061408C">
        <w:rPr>
          <w:rFonts w:eastAsia="Calibri"/>
          <w:color w:val="auto"/>
          <w:lang w:eastAsia="en-US"/>
        </w:rPr>
        <w:t>, 6(3), 335-344.</w:t>
      </w:r>
    </w:p>
    <w:p w14:paraId="024A4812"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Pereıra Fılho, I.A. 2003. O cultivo do milho-verde. 1ed. Brasília: Embrapa, 204 p.</w:t>
      </w:r>
    </w:p>
    <w:p w14:paraId="76BB7EF4" w14:textId="4DA21E2D"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Ramos-Escudero, F</w:t>
      </w:r>
      <w:proofErr w:type="gramStart"/>
      <w:r w:rsidRPr="0061408C">
        <w:rPr>
          <w:rFonts w:eastAsia="Calibri"/>
          <w:color w:val="auto"/>
          <w:lang w:eastAsia="en-US"/>
        </w:rPr>
        <w:t>.,</w:t>
      </w:r>
      <w:proofErr w:type="gramEnd"/>
      <w:r w:rsidRPr="0061408C">
        <w:rPr>
          <w:rFonts w:eastAsia="Calibri"/>
          <w:color w:val="auto"/>
          <w:lang w:eastAsia="en-US"/>
        </w:rPr>
        <w:t xml:space="preserve"> Muñoz, A.M., Alvarado-Ortíz, C., Alvarado, Á. ve Yáñez, J.A., 2012. Purple corn (Zea mays L.) phenolic compounds profile and its assessment as an agent against oxidative stress in isolated mouse organs</w:t>
      </w:r>
      <w:r w:rsidR="00200288">
        <w:rPr>
          <w:rFonts w:eastAsia="Calibri"/>
          <w:color w:val="auto"/>
          <w:lang w:eastAsia="en-US"/>
        </w:rPr>
        <w:t>,</w:t>
      </w:r>
      <w:r w:rsidRPr="0061408C">
        <w:rPr>
          <w:rFonts w:eastAsia="Calibri"/>
          <w:color w:val="auto"/>
          <w:lang w:eastAsia="en-US"/>
        </w:rPr>
        <w:t xml:space="preserve"> </w:t>
      </w:r>
      <w:r w:rsidRPr="00200288">
        <w:rPr>
          <w:rFonts w:eastAsia="Calibri"/>
          <w:color w:val="auto"/>
          <w:u w:val="single"/>
          <w:lang w:eastAsia="en-US"/>
        </w:rPr>
        <w:t>J Med Food</w:t>
      </w:r>
      <w:r w:rsidR="00200288">
        <w:rPr>
          <w:rFonts w:eastAsia="Calibri"/>
          <w:color w:val="auto"/>
          <w:lang w:eastAsia="en-US"/>
        </w:rPr>
        <w:t xml:space="preserve">, </w:t>
      </w:r>
      <w:r w:rsidRPr="0061408C">
        <w:rPr>
          <w:rFonts w:eastAsia="Calibri"/>
          <w:color w:val="auto"/>
          <w:lang w:eastAsia="en-US"/>
        </w:rPr>
        <w:t>15</w:t>
      </w:r>
      <w:r w:rsidR="00200288">
        <w:rPr>
          <w:rFonts w:eastAsia="Calibri"/>
          <w:color w:val="auto"/>
          <w:lang w:eastAsia="en-US"/>
        </w:rPr>
        <w:t>,</w:t>
      </w:r>
      <w:r w:rsidRPr="0061408C">
        <w:rPr>
          <w:rFonts w:eastAsia="Calibri"/>
          <w:color w:val="auto"/>
          <w:lang w:eastAsia="en-US"/>
        </w:rPr>
        <w:t xml:space="preserve"> 206-215.</w:t>
      </w:r>
    </w:p>
    <w:p w14:paraId="12023B20" w14:textId="72973265"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Sakin, M.</w:t>
      </w:r>
      <w:r w:rsidR="00FA4B24">
        <w:rPr>
          <w:rFonts w:eastAsia="Calibri"/>
          <w:color w:val="auto"/>
          <w:lang w:eastAsia="en-US"/>
        </w:rPr>
        <w:t xml:space="preserve"> ve</w:t>
      </w:r>
      <w:r w:rsidRPr="0061408C">
        <w:rPr>
          <w:rFonts w:eastAsia="Calibri"/>
          <w:color w:val="auto"/>
          <w:lang w:eastAsia="en-US"/>
        </w:rPr>
        <w:t xml:space="preserve"> Azapoğlu, Ö</w:t>
      </w:r>
      <w:proofErr w:type="gramStart"/>
      <w:r w:rsidRPr="0061408C">
        <w:rPr>
          <w:rFonts w:eastAsia="Calibri"/>
          <w:color w:val="auto"/>
          <w:lang w:eastAsia="en-US"/>
        </w:rPr>
        <w:t>.,</w:t>
      </w:r>
      <w:proofErr w:type="gramEnd"/>
      <w:r w:rsidRPr="0061408C">
        <w:rPr>
          <w:rFonts w:eastAsia="Calibri"/>
          <w:color w:val="auto"/>
          <w:lang w:eastAsia="en-US"/>
        </w:rPr>
        <w:t xml:space="preserve"> 2017. Tokat-Kazova koşullarında şeker mısırın (zea mays saccharata sturt.) taze koçan ve tane verimi ile bazı verim ve kalite özelliklerine azot ve fosforun etkileri</w:t>
      </w:r>
      <w:r w:rsidR="00200288">
        <w:rPr>
          <w:rFonts w:eastAsia="Calibri"/>
          <w:color w:val="auto"/>
          <w:lang w:eastAsia="en-US"/>
        </w:rPr>
        <w:t>,</w:t>
      </w:r>
      <w:r w:rsidRPr="0061408C">
        <w:rPr>
          <w:rFonts w:eastAsia="Calibri"/>
          <w:color w:val="auto"/>
          <w:lang w:eastAsia="en-US"/>
        </w:rPr>
        <w:t xml:space="preserve"> </w:t>
      </w:r>
      <w:r w:rsidRPr="00200288">
        <w:rPr>
          <w:rFonts w:eastAsia="Calibri"/>
          <w:color w:val="auto"/>
          <w:u w:val="single"/>
          <w:lang w:eastAsia="en-US"/>
        </w:rPr>
        <w:t>Gaziosmanpaşa Üniversitesi Ziraat Fakültesi Dergisi</w:t>
      </w:r>
      <w:r w:rsidRPr="0061408C">
        <w:rPr>
          <w:rFonts w:eastAsia="Calibri"/>
          <w:color w:val="auto"/>
          <w:lang w:eastAsia="en-US"/>
        </w:rPr>
        <w:t>, 34 (3), 46-55.</w:t>
      </w:r>
    </w:p>
    <w:p w14:paraId="7AA2F4FE" w14:textId="09290128"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Santos, P.H.A.D</w:t>
      </w:r>
      <w:proofErr w:type="gramStart"/>
      <w:r w:rsidRPr="0061408C">
        <w:rPr>
          <w:rFonts w:eastAsia="Calibri"/>
          <w:color w:val="auto"/>
          <w:lang w:eastAsia="en-US"/>
        </w:rPr>
        <w:t>.,</w:t>
      </w:r>
      <w:proofErr w:type="gramEnd"/>
      <w:r w:rsidRPr="0061408C">
        <w:rPr>
          <w:rFonts w:eastAsia="Calibri"/>
          <w:color w:val="auto"/>
          <w:lang w:eastAsia="en-US"/>
        </w:rPr>
        <w:t xml:space="preserve"> Pereira, M.G., Trindade, R.S., Cunha, K.S.,Entringer, G.C.</w:t>
      </w:r>
      <w:r w:rsidR="00FA4B24">
        <w:rPr>
          <w:rFonts w:eastAsia="Calibri"/>
          <w:color w:val="auto"/>
          <w:lang w:eastAsia="en-US"/>
        </w:rPr>
        <w:t xml:space="preserve"> ve</w:t>
      </w:r>
      <w:r w:rsidRPr="0061408C">
        <w:rPr>
          <w:rFonts w:eastAsia="Calibri"/>
          <w:color w:val="auto"/>
          <w:lang w:eastAsia="en-US"/>
        </w:rPr>
        <w:t xml:space="preserve"> Vettarazzi, C.F., 2014. Agronomic performance of super-sweet corn genotypes in the north of rio de </w:t>
      </w:r>
      <w:r w:rsidR="00200288">
        <w:rPr>
          <w:rFonts w:eastAsia="Calibri"/>
          <w:color w:val="auto"/>
          <w:lang w:eastAsia="en-US"/>
        </w:rPr>
        <w:t>Janeiro,</w:t>
      </w:r>
      <w:r w:rsidRPr="0061408C">
        <w:rPr>
          <w:rFonts w:eastAsia="Calibri"/>
          <w:color w:val="auto"/>
          <w:lang w:eastAsia="en-US"/>
        </w:rPr>
        <w:t xml:space="preserve"> </w:t>
      </w:r>
      <w:r w:rsidRPr="00200288">
        <w:rPr>
          <w:rFonts w:eastAsia="Calibri"/>
          <w:color w:val="auto"/>
          <w:u w:val="single"/>
          <w:lang w:eastAsia="en-US"/>
        </w:rPr>
        <w:t>Crop Breeding and Applied Biotechnology</w:t>
      </w:r>
      <w:r w:rsidR="00D34400">
        <w:rPr>
          <w:rFonts w:eastAsia="Calibri"/>
          <w:color w:val="auto"/>
          <w:u w:val="single"/>
          <w:lang w:eastAsia="en-US"/>
        </w:rPr>
        <w:t>,</w:t>
      </w:r>
      <w:r w:rsidRPr="0061408C">
        <w:rPr>
          <w:rFonts w:eastAsia="Calibri"/>
          <w:color w:val="auto"/>
          <w:lang w:eastAsia="en-US"/>
        </w:rPr>
        <w:t xml:space="preserve"> 14</w:t>
      </w:r>
      <w:r w:rsidR="00200288">
        <w:rPr>
          <w:rFonts w:eastAsia="Calibri"/>
          <w:color w:val="auto"/>
          <w:lang w:eastAsia="en-US"/>
        </w:rPr>
        <w:t>,</w:t>
      </w:r>
      <w:r w:rsidRPr="0061408C">
        <w:rPr>
          <w:rFonts w:eastAsia="Calibri"/>
          <w:color w:val="auto"/>
          <w:lang w:eastAsia="en-US"/>
        </w:rPr>
        <w:t xml:space="preserve"> 8-14.</w:t>
      </w:r>
    </w:p>
    <w:p w14:paraId="589DA138" w14:textId="7B198982"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Sardi, K. ve Csatho, P</w:t>
      </w:r>
      <w:proofErr w:type="gramStart"/>
      <w:r w:rsidRPr="0061408C">
        <w:rPr>
          <w:rFonts w:eastAsia="Calibri"/>
          <w:color w:val="auto"/>
          <w:lang w:eastAsia="en-US"/>
        </w:rPr>
        <w:t>.,</w:t>
      </w:r>
      <w:proofErr w:type="gramEnd"/>
      <w:r w:rsidRPr="0061408C">
        <w:rPr>
          <w:rFonts w:eastAsia="Calibri"/>
          <w:color w:val="auto"/>
          <w:lang w:eastAsia="en-US"/>
        </w:rPr>
        <w:t xml:space="preserve"> 2002. Studies on the Phosphorus Retention of Different Soil Types in a Pot Experiment with Perennial Ryegrass</w:t>
      </w:r>
      <w:r w:rsidR="00200288">
        <w:rPr>
          <w:rFonts w:eastAsia="Calibri"/>
          <w:color w:val="auto"/>
          <w:lang w:eastAsia="en-US"/>
        </w:rPr>
        <w:t>,</w:t>
      </w:r>
      <w:r w:rsidRPr="0061408C">
        <w:rPr>
          <w:rFonts w:eastAsia="Calibri"/>
          <w:color w:val="auto"/>
          <w:lang w:eastAsia="en-US"/>
        </w:rPr>
        <w:t xml:space="preserve"> 51</w:t>
      </w:r>
      <w:r w:rsidR="00200288">
        <w:rPr>
          <w:rFonts w:eastAsia="Calibri"/>
          <w:color w:val="auto"/>
          <w:lang w:eastAsia="en-US"/>
        </w:rPr>
        <w:t>,</w:t>
      </w:r>
      <w:r w:rsidRPr="0061408C">
        <w:rPr>
          <w:rFonts w:eastAsia="Calibri"/>
          <w:color w:val="auto"/>
          <w:lang w:eastAsia="en-US"/>
        </w:rPr>
        <w:t xml:space="preserve"> 177–184.</w:t>
      </w:r>
    </w:p>
    <w:p w14:paraId="323EBF61" w14:textId="1164403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Sencar, Ö</w:t>
      </w:r>
      <w:proofErr w:type="gramStart"/>
      <w:r w:rsidRPr="0061408C">
        <w:rPr>
          <w:rFonts w:eastAsia="Calibri"/>
          <w:color w:val="auto"/>
          <w:lang w:eastAsia="en-US"/>
        </w:rPr>
        <w:t>.,</w:t>
      </w:r>
      <w:proofErr w:type="gramEnd"/>
      <w:r w:rsidRPr="0061408C">
        <w:rPr>
          <w:rFonts w:eastAsia="Calibri"/>
          <w:color w:val="auto"/>
          <w:lang w:eastAsia="en-US"/>
        </w:rPr>
        <w:t xml:space="preserve"> Gökmen, S., Koç, H.</w:t>
      </w:r>
      <w:r w:rsidR="00FA4B24">
        <w:rPr>
          <w:rFonts w:eastAsia="Calibri"/>
          <w:color w:val="auto"/>
          <w:lang w:eastAsia="en-US"/>
        </w:rPr>
        <w:t xml:space="preserve"> ve</w:t>
      </w:r>
      <w:r w:rsidRPr="0061408C">
        <w:rPr>
          <w:rFonts w:eastAsia="Calibri"/>
          <w:color w:val="auto"/>
          <w:lang w:eastAsia="en-US"/>
        </w:rPr>
        <w:t xml:space="preserve"> Okutan, M. 1992. Tokat ekolojik şartlarında II. ürün olarak şeker mısır yetiştirme olanaklarının belirlenmesi üzerine bir araştırma</w:t>
      </w:r>
      <w:r w:rsidR="00200288">
        <w:rPr>
          <w:rFonts w:eastAsia="Calibri"/>
          <w:color w:val="auto"/>
          <w:lang w:eastAsia="en-US"/>
        </w:rPr>
        <w:t xml:space="preserve">, </w:t>
      </w:r>
      <w:r w:rsidRPr="00200288">
        <w:rPr>
          <w:rFonts w:eastAsia="Calibri"/>
          <w:color w:val="auto"/>
          <w:u w:val="single"/>
          <w:lang w:eastAsia="en-US"/>
        </w:rPr>
        <w:t>Cumhuriyet Üniversitesi Tokat Ziraat Fakültesi Dergisi</w:t>
      </w:r>
      <w:r w:rsidRPr="0061408C">
        <w:rPr>
          <w:rFonts w:eastAsia="Calibri"/>
          <w:color w:val="auto"/>
          <w:lang w:eastAsia="en-US"/>
        </w:rPr>
        <w:t>, 9(1)</w:t>
      </w:r>
      <w:r w:rsidR="00200288">
        <w:rPr>
          <w:rFonts w:eastAsia="Calibri"/>
          <w:color w:val="auto"/>
          <w:lang w:eastAsia="en-US"/>
        </w:rPr>
        <w:t>,</w:t>
      </w:r>
      <w:r w:rsidRPr="0061408C">
        <w:rPr>
          <w:rFonts w:eastAsia="Calibri"/>
          <w:color w:val="auto"/>
          <w:lang w:eastAsia="en-US"/>
        </w:rPr>
        <w:t>242-257.</w:t>
      </w:r>
    </w:p>
    <w:p w14:paraId="2C40C481"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Sencar, Ö</w:t>
      </w:r>
      <w:proofErr w:type="gramStart"/>
      <w:r w:rsidRPr="0061408C">
        <w:rPr>
          <w:rFonts w:eastAsia="Calibri"/>
          <w:color w:val="auto"/>
          <w:lang w:eastAsia="en-US"/>
        </w:rPr>
        <w:t>.,</w:t>
      </w:r>
      <w:proofErr w:type="gramEnd"/>
      <w:r w:rsidRPr="0061408C">
        <w:rPr>
          <w:rFonts w:eastAsia="Calibri"/>
          <w:color w:val="auto"/>
          <w:lang w:eastAsia="en-US"/>
        </w:rPr>
        <w:t xml:space="preserve"> Gökmen, S., Sakin M.A., ve Ocakdan, M., 1999. Şeker mısırında (zea mays saccharata sturt.) koltuk almanın verim ve bazı özelliklere etkileri. Türkiye 3. Tarla Bitkileri Kongresi, 15-18 Kasım 1999, Cilt I, Genel ve Tahıllar s: 456-461, Adana.</w:t>
      </w:r>
    </w:p>
    <w:p w14:paraId="4BBF61A7" w14:textId="591EC7C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Senphan, T</w:t>
      </w:r>
      <w:proofErr w:type="gramStart"/>
      <w:r w:rsidRPr="0061408C">
        <w:rPr>
          <w:rFonts w:eastAsia="Calibri"/>
          <w:color w:val="auto"/>
          <w:lang w:eastAsia="en-US"/>
        </w:rPr>
        <w:t>.,</w:t>
      </w:r>
      <w:proofErr w:type="gramEnd"/>
      <w:r w:rsidRPr="0061408C">
        <w:rPr>
          <w:rFonts w:eastAsia="Calibri"/>
          <w:color w:val="auto"/>
          <w:lang w:eastAsia="en-US"/>
        </w:rPr>
        <w:t xml:space="preserve"> Yakong, N., Aurtae, K., Songchanthuek,S., Choommongkol, V., Fuangpaiboon, N.,  Phing, P.L. ve Yarnpakdee, S., 2019. Comparative studies on chemical composition and antioxidant activity of corn silk from two varieties of sweet corn and purple waxy corn as influenced by drying methods</w:t>
      </w:r>
      <w:r w:rsidR="00200288">
        <w:rPr>
          <w:rFonts w:eastAsia="Calibri"/>
          <w:color w:val="auto"/>
          <w:lang w:eastAsia="en-US"/>
        </w:rPr>
        <w:t>,</w:t>
      </w:r>
      <w:r w:rsidRPr="0061408C">
        <w:rPr>
          <w:rFonts w:eastAsia="Calibri"/>
          <w:color w:val="auto"/>
          <w:lang w:eastAsia="en-US"/>
        </w:rPr>
        <w:t xml:space="preserve"> </w:t>
      </w:r>
      <w:r w:rsidRPr="00200288">
        <w:rPr>
          <w:rFonts w:eastAsia="Calibri"/>
          <w:color w:val="auto"/>
          <w:u w:val="single"/>
          <w:lang w:eastAsia="en-US"/>
        </w:rPr>
        <w:t>Food and A</w:t>
      </w:r>
      <w:r w:rsidR="00BC623E" w:rsidRPr="00200288">
        <w:rPr>
          <w:rFonts w:eastAsia="Calibri"/>
          <w:color w:val="auto"/>
          <w:u w:val="single"/>
          <w:lang w:eastAsia="en-US"/>
        </w:rPr>
        <w:t>pplied Bioscience Journal</w:t>
      </w:r>
      <w:r w:rsidR="00BC623E">
        <w:rPr>
          <w:rFonts w:eastAsia="Calibri"/>
          <w:color w:val="auto"/>
          <w:lang w:eastAsia="en-US"/>
        </w:rPr>
        <w:t>,</w:t>
      </w:r>
      <w:r w:rsidRPr="0061408C">
        <w:rPr>
          <w:rFonts w:eastAsia="Calibri"/>
          <w:color w:val="auto"/>
          <w:lang w:eastAsia="en-US"/>
        </w:rPr>
        <w:t xml:space="preserve"> </w:t>
      </w:r>
      <w:r w:rsidR="00200288">
        <w:rPr>
          <w:rFonts w:eastAsia="Calibri"/>
          <w:color w:val="auto"/>
          <w:lang w:eastAsia="en-US"/>
        </w:rPr>
        <w:t xml:space="preserve">7(3), </w:t>
      </w:r>
      <w:r w:rsidRPr="0061408C">
        <w:rPr>
          <w:rFonts w:eastAsia="Calibri"/>
          <w:color w:val="auto"/>
          <w:lang w:eastAsia="en-US"/>
        </w:rPr>
        <w:t>64-80.</w:t>
      </w:r>
    </w:p>
    <w:p w14:paraId="081226E0"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lastRenderedPageBreak/>
        <w:t>Sezen, Y</w:t>
      </w:r>
      <w:proofErr w:type="gramStart"/>
      <w:r w:rsidRPr="0061408C">
        <w:rPr>
          <w:rFonts w:eastAsia="Calibri"/>
          <w:color w:val="auto"/>
          <w:lang w:eastAsia="en-US"/>
        </w:rPr>
        <w:t>.,</w:t>
      </w:r>
      <w:proofErr w:type="gramEnd"/>
      <w:r w:rsidRPr="0061408C">
        <w:rPr>
          <w:rFonts w:eastAsia="Calibri"/>
          <w:color w:val="auto"/>
          <w:lang w:eastAsia="en-US"/>
        </w:rPr>
        <w:t xml:space="preserve"> 1991. Gübreler ve Gübreleme. Atatürk Üniversitesi Yayınları No, 679, Ziraat Fakültesi Yayın No, 303, Ders Kitapları Seri No, 55, Erzurum.</w:t>
      </w:r>
    </w:p>
    <w:p w14:paraId="3B6A25BC" w14:textId="7AA6ADF4"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Sezer, İ.</w:t>
      </w:r>
      <w:r w:rsidR="00FA4B24">
        <w:rPr>
          <w:rFonts w:eastAsia="Calibri"/>
          <w:color w:val="auto"/>
          <w:lang w:eastAsia="en-US"/>
        </w:rPr>
        <w:t xml:space="preserve"> ve</w:t>
      </w:r>
      <w:r w:rsidRPr="0061408C">
        <w:rPr>
          <w:rFonts w:eastAsia="Calibri"/>
          <w:color w:val="auto"/>
          <w:lang w:eastAsia="en-US"/>
        </w:rPr>
        <w:t xml:space="preserve"> Yanbeyi, S</w:t>
      </w:r>
      <w:proofErr w:type="gramStart"/>
      <w:r w:rsidRPr="0061408C">
        <w:rPr>
          <w:rFonts w:eastAsia="Calibri"/>
          <w:color w:val="auto"/>
          <w:lang w:eastAsia="en-US"/>
        </w:rPr>
        <w:t>.,</w:t>
      </w:r>
      <w:proofErr w:type="gramEnd"/>
      <w:r w:rsidRPr="0061408C">
        <w:rPr>
          <w:rFonts w:eastAsia="Calibri"/>
          <w:color w:val="auto"/>
          <w:lang w:eastAsia="en-US"/>
        </w:rPr>
        <w:t xml:space="preserve"> 1997. Çarsamba ovasında yetiştirilen cin mısırında bitki sıklığı ve azotlu gübrenin tane verimi, verim komponetleri ve bazı bitkisel karakterler üzerine etkileri. Türkiye II. Tarla Bitkileri Kongresi, 22-25 Eylül 1997, Samsun,128-133.</w:t>
      </w:r>
    </w:p>
    <w:p w14:paraId="72366646" w14:textId="4561B26D"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Simon,S.R.</w:t>
      </w:r>
      <w:r w:rsidR="00FA4B24">
        <w:rPr>
          <w:rFonts w:eastAsia="Calibri"/>
          <w:color w:val="auto"/>
          <w:lang w:eastAsia="en-US"/>
        </w:rPr>
        <w:t xml:space="preserve"> ve</w:t>
      </w:r>
      <w:r w:rsidRPr="0061408C">
        <w:rPr>
          <w:rFonts w:eastAsia="Calibri"/>
          <w:color w:val="auto"/>
          <w:lang w:eastAsia="en-US"/>
        </w:rPr>
        <w:t xml:space="preserve"> Balabbo, F.P</w:t>
      </w:r>
      <w:proofErr w:type="gramStart"/>
      <w:r w:rsidRPr="0061408C">
        <w:rPr>
          <w:rFonts w:eastAsia="Calibri"/>
          <w:color w:val="auto"/>
          <w:lang w:eastAsia="en-US"/>
        </w:rPr>
        <w:t>.,</w:t>
      </w:r>
      <w:proofErr w:type="gramEnd"/>
      <w:r w:rsidRPr="0061408C">
        <w:rPr>
          <w:rFonts w:eastAsia="Calibri"/>
          <w:color w:val="auto"/>
          <w:lang w:eastAsia="en-US"/>
        </w:rPr>
        <w:t xml:space="preserve"> 2015. Yield performance of sweet corn (zea mays var. saccharata</w:t>
      </w:r>
      <w:proofErr w:type="gramStart"/>
      <w:r w:rsidRPr="0061408C">
        <w:rPr>
          <w:rFonts w:eastAsia="Calibri"/>
          <w:color w:val="auto"/>
          <w:lang w:eastAsia="en-US"/>
        </w:rPr>
        <w:t>)</w:t>
      </w:r>
      <w:proofErr w:type="gramEnd"/>
      <w:r w:rsidRPr="0061408C">
        <w:rPr>
          <w:rFonts w:eastAsia="Calibri"/>
          <w:color w:val="auto"/>
          <w:lang w:eastAsia="en-US"/>
        </w:rPr>
        <w:t xml:space="preserve"> using vermicompost as a component of </w:t>
      </w:r>
      <w:r w:rsidR="00200288">
        <w:rPr>
          <w:rFonts w:eastAsia="Calibri"/>
          <w:color w:val="auto"/>
          <w:lang w:eastAsia="en-US"/>
        </w:rPr>
        <w:t>balanced fertilization strategy,</w:t>
      </w:r>
      <w:r w:rsidRPr="0061408C">
        <w:rPr>
          <w:rFonts w:eastAsia="Calibri"/>
          <w:color w:val="auto"/>
          <w:lang w:eastAsia="en-US"/>
        </w:rPr>
        <w:t xml:space="preserve"> I</w:t>
      </w:r>
      <w:r w:rsidRPr="00200288">
        <w:rPr>
          <w:rFonts w:eastAsia="Calibri"/>
          <w:color w:val="auto"/>
          <w:u w:val="single"/>
          <w:lang w:eastAsia="en-US"/>
        </w:rPr>
        <w:t>nternational Journal of Chemical, Environmental &amp; Biological Sciences (IJCEBS)</w:t>
      </w:r>
      <w:r w:rsidR="00200288">
        <w:rPr>
          <w:rFonts w:eastAsia="Calibri"/>
          <w:color w:val="auto"/>
          <w:u w:val="single"/>
          <w:lang w:eastAsia="en-US"/>
        </w:rPr>
        <w:t>,</w:t>
      </w:r>
      <w:r w:rsidRPr="00200288">
        <w:rPr>
          <w:rFonts w:eastAsia="Calibri"/>
          <w:color w:val="auto"/>
          <w:u w:val="single"/>
          <w:lang w:eastAsia="en-US"/>
        </w:rPr>
        <w:t xml:space="preserve"> </w:t>
      </w:r>
      <w:r w:rsidRPr="0061408C">
        <w:rPr>
          <w:rFonts w:eastAsia="Calibri"/>
          <w:color w:val="auto"/>
          <w:lang w:eastAsia="en-US"/>
        </w:rPr>
        <w:t>3</w:t>
      </w:r>
      <w:r w:rsidR="00200288">
        <w:rPr>
          <w:rFonts w:eastAsia="Calibri"/>
          <w:color w:val="auto"/>
          <w:lang w:eastAsia="en-US"/>
        </w:rPr>
        <w:t>(</w:t>
      </w:r>
      <w:r w:rsidRPr="0061408C">
        <w:rPr>
          <w:rFonts w:eastAsia="Calibri"/>
          <w:color w:val="auto"/>
          <w:lang w:eastAsia="en-US"/>
        </w:rPr>
        <w:t>3</w:t>
      </w:r>
      <w:r w:rsidR="00200288">
        <w:rPr>
          <w:rFonts w:eastAsia="Calibri"/>
          <w:color w:val="auto"/>
          <w:lang w:eastAsia="en-US"/>
        </w:rPr>
        <w:t xml:space="preserve">), </w:t>
      </w:r>
      <w:r w:rsidRPr="0061408C">
        <w:rPr>
          <w:rFonts w:eastAsia="Calibri"/>
          <w:color w:val="auto"/>
          <w:lang w:eastAsia="en-US"/>
        </w:rPr>
        <w:t>2320–4087.</w:t>
      </w:r>
    </w:p>
    <w:p w14:paraId="2BFE887D" w14:textId="241AC532" w:rsidR="0061408C" w:rsidRPr="0061408C" w:rsidRDefault="0061408C" w:rsidP="003845CB">
      <w:pPr>
        <w:spacing w:after="160" w:line="240" w:lineRule="auto"/>
        <w:ind w:left="851" w:hanging="851"/>
        <w:jc w:val="both"/>
        <w:rPr>
          <w:rFonts w:eastAsia="Calibri"/>
          <w:color w:val="auto"/>
          <w:lang w:eastAsia="en-US"/>
        </w:rPr>
      </w:pPr>
      <w:r w:rsidRPr="0061408C">
        <w:rPr>
          <w:rFonts w:eastAsia="Calibri"/>
          <w:color w:val="auto"/>
          <w:lang w:eastAsia="en-US"/>
        </w:rPr>
        <w:t>Sofyan, E.T. ve Sara, D.S</w:t>
      </w:r>
      <w:proofErr w:type="gramStart"/>
      <w:r w:rsidRPr="0061408C">
        <w:rPr>
          <w:rFonts w:eastAsia="Calibri"/>
          <w:color w:val="auto"/>
          <w:lang w:eastAsia="en-US"/>
        </w:rPr>
        <w:t>.,</w:t>
      </w:r>
      <w:proofErr w:type="gramEnd"/>
      <w:r w:rsidRPr="0061408C">
        <w:rPr>
          <w:rFonts w:eastAsia="Calibri"/>
          <w:color w:val="auto"/>
          <w:lang w:eastAsia="en-US"/>
        </w:rPr>
        <w:t xml:space="preserve"> 2018. The effect of organic and ınorganic fertilizer applications on n, p and k uptake and yield of sweet corn (Zea mays saccharata Sturt)</w:t>
      </w:r>
      <w:r w:rsidR="00200288">
        <w:rPr>
          <w:rFonts w:eastAsia="Calibri"/>
          <w:color w:val="auto"/>
          <w:lang w:eastAsia="en-US"/>
        </w:rPr>
        <w:t>,</w:t>
      </w:r>
      <w:r w:rsidRPr="0061408C">
        <w:rPr>
          <w:rFonts w:eastAsia="Calibri"/>
          <w:color w:val="auto"/>
          <w:lang w:eastAsia="en-US"/>
        </w:rPr>
        <w:t xml:space="preserve"> </w:t>
      </w:r>
      <w:r w:rsidRPr="00200288">
        <w:rPr>
          <w:rFonts w:eastAsia="Calibri"/>
          <w:color w:val="auto"/>
          <w:u w:val="single"/>
          <w:lang w:eastAsia="en-US"/>
        </w:rPr>
        <w:t>J Trop Soils</w:t>
      </w:r>
      <w:r w:rsidRPr="0061408C">
        <w:rPr>
          <w:rFonts w:eastAsia="Calibri"/>
          <w:color w:val="auto"/>
          <w:lang w:eastAsia="en-US"/>
        </w:rPr>
        <w:t xml:space="preserve">, </w:t>
      </w:r>
      <w:r w:rsidR="00200288">
        <w:rPr>
          <w:rFonts w:eastAsia="Calibri"/>
          <w:color w:val="auto"/>
          <w:lang w:eastAsia="en-US"/>
        </w:rPr>
        <w:t>23(</w:t>
      </w:r>
      <w:r w:rsidRPr="0061408C">
        <w:rPr>
          <w:rFonts w:eastAsia="Calibri"/>
          <w:color w:val="auto"/>
          <w:lang w:eastAsia="en-US"/>
        </w:rPr>
        <w:t>3</w:t>
      </w:r>
      <w:r w:rsidR="00200288">
        <w:rPr>
          <w:rFonts w:eastAsia="Calibri"/>
          <w:color w:val="auto"/>
          <w:lang w:eastAsia="en-US"/>
        </w:rPr>
        <w:t>)</w:t>
      </w:r>
      <w:r w:rsidRPr="0061408C">
        <w:rPr>
          <w:rFonts w:eastAsia="Calibri"/>
          <w:color w:val="auto"/>
          <w:lang w:eastAsia="en-US"/>
        </w:rPr>
        <w:t xml:space="preserve">, </w:t>
      </w:r>
      <w:r w:rsidR="00200288">
        <w:rPr>
          <w:rFonts w:eastAsia="Calibri"/>
          <w:color w:val="auto"/>
          <w:lang w:eastAsia="en-US"/>
        </w:rPr>
        <w:t>111-116.</w:t>
      </w:r>
    </w:p>
    <w:p w14:paraId="5EC6DD07" w14:textId="320BC2F1"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Soltner, D</w:t>
      </w:r>
      <w:proofErr w:type="gramStart"/>
      <w:r w:rsidRPr="0061408C">
        <w:rPr>
          <w:rFonts w:eastAsia="Calibri"/>
          <w:color w:val="auto"/>
          <w:lang w:eastAsia="en-US"/>
        </w:rPr>
        <w:t>.,</w:t>
      </w:r>
      <w:proofErr w:type="gramEnd"/>
      <w:r w:rsidRPr="0061408C">
        <w:rPr>
          <w:rFonts w:eastAsia="Calibri"/>
          <w:color w:val="auto"/>
          <w:lang w:eastAsia="en-US"/>
        </w:rPr>
        <w:t xml:space="preserve"> 1990. La culture du mais-plant sarclee et cereale, les grandes production vegetales. Farnce, </w:t>
      </w:r>
      <w:r w:rsidRPr="00200288">
        <w:rPr>
          <w:rFonts w:eastAsia="Calibri"/>
          <w:color w:val="auto"/>
          <w:u w:val="single"/>
          <w:lang w:eastAsia="en-US"/>
        </w:rPr>
        <w:t>Collection Sciences et Tecniques Agricoles</w:t>
      </w:r>
      <w:r w:rsidRPr="0061408C">
        <w:rPr>
          <w:rFonts w:eastAsia="Calibri"/>
          <w:color w:val="auto"/>
          <w:lang w:eastAsia="en-US"/>
        </w:rPr>
        <w:t xml:space="preserve">, </w:t>
      </w:r>
      <w:r w:rsidR="00200288">
        <w:rPr>
          <w:rFonts w:eastAsia="Calibri"/>
          <w:color w:val="auto"/>
          <w:lang w:eastAsia="en-US"/>
        </w:rPr>
        <w:t>4(3),</w:t>
      </w:r>
      <w:r w:rsidRPr="0061408C">
        <w:rPr>
          <w:rFonts w:eastAsia="Calibri"/>
          <w:color w:val="auto"/>
          <w:lang w:eastAsia="en-US"/>
        </w:rPr>
        <w:t>161-165.</w:t>
      </w:r>
    </w:p>
    <w:p w14:paraId="0E1A4989" w14:textId="3CB20823"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Soyer, Ö</w:t>
      </w:r>
      <w:proofErr w:type="gramStart"/>
      <w:r w:rsidRPr="0061408C">
        <w:rPr>
          <w:rFonts w:eastAsia="Calibri"/>
          <w:color w:val="auto"/>
          <w:lang w:eastAsia="en-US"/>
        </w:rPr>
        <w:t>.,</w:t>
      </w:r>
      <w:proofErr w:type="gramEnd"/>
      <w:r w:rsidRPr="0061408C">
        <w:rPr>
          <w:rFonts w:eastAsia="Calibri"/>
          <w:color w:val="auto"/>
          <w:lang w:eastAsia="en-US"/>
        </w:rPr>
        <w:t xml:space="preserve"> 2011. Bilecik ili değişik yörelerinde ormandan açılan arazilerin bazı toprak özelliklerinde meydana gelen </w:t>
      </w:r>
      <w:r w:rsidR="003D1F0A">
        <w:rPr>
          <w:rFonts w:eastAsia="Calibri"/>
          <w:color w:val="auto"/>
          <w:lang w:eastAsia="en-US"/>
        </w:rPr>
        <w:t>değişimler</w:t>
      </w:r>
      <w:r w:rsidRPr="0061408C">
        <w:rPr>
          <w:rFonts w:eastAsia="Calibri"/>
          <w:color w:val="auto"/>
          <w:lang w:eastAsia="en-US"/>
        </w:rPr>
        <w:t xml:space="preserve">in araştırılması. Yüksek Lisans Tezi, Artvin Çoruh Üniversitesi, Fen </w:t>
      </w:r>
      <w:r w:rsidR="00BA6B91">
        <w:rPr>
          <w:rFonts w:eastAsia="Calibri"/>
          <w:color w:val="auto"/>
          <w:lang w:eastAsia="en-US"/>
        </w:rPr>
        <w:t>Bilimleri</w:t>
      </w:r>
      <w:r w:rsidRPr="0061408C">
        <w:rPr>
          <w:rFonts w:eastAsia="Calibri"/>
          <w:color w:val="auto"/>
          <w:lang w:eastAsia="en-US"/>
        </w:rPr>
        <w:t xml:space="preserve"> Enstitüsü, 71s.</w:t>
      </w:r>
    </w:p>
    <w:p w14:paraId="2183C724" w14:textId="3046A114"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Sönmez K</w:t>
      </w:r>
      <w:proofErr w:type="gramStart"/>
      <w:r w:rsidRPr="0061408C">
        <w:rPr>
          <w:rFonts w:eastAsia="Calibri"/>
          <w:color w:val="auto"/>
          <w:lang w:eastAsia="en-US"/>
        </w:rPr>
        <w:t>.,</w:t>
      </w:r>
      <w:proofErr w:type="gramEnd"/>
      <w:r w:rsidRPr="0061408C">
        <w:rPr>
          <w:rFonts w:eastAsia="Calibri"/>
          <w:color w:val="auto"/>
          <w:lang w:eastAsia="en-US"/>
        </w:rPr>
        <w:t xml:space="preserve"> Alan, Ö., Kınacı E., Kınacı G., Kutlu İ., Başçiftçi, Z.B.</w:t>
      </w:r>
      <w:r w:rsidR="00FA4B24">
        <w:rPr>
          <w:rFonts w:eastAsia="Calibri"/>
          <w:color w:val="auto"/>
          <w:lang w:eastAsia="en-US"/>
        </w:rPr>
        <w:t xml:space="preserve"> ve</w:t>
      </w:r>
      <w:r w:rsidRPr="0061408C">
        <w:rPr>
          <w:rFonts w:eastAsia="Calibri"/>
          <w:color w:val="auto"/>
          <w:lang w:eastAsia="en-US"/>
        </w:rPr>
        <w:t xml:space="preserve"> Evrenosoğlu, Y. 2013. Bazı şeker mısırı çeşitlerinin (zea mays saccharatasturt) bitki koçan ve verim özellikleri</w:t>
      </w:r>
      <w:r w:rsidR="00200288">
        <w:rPr>
          <w:rFonts w:eastAsia="Calibri"/>
          <w:color w:val="auto"/>
          <w:lang w:eastAsia="en-US"/>
        </w:rPr>
        <w:t>,</w:t>
      </w:r>
      <w:r w:rsidRPr="0061408C">
        <w:rPr>
          <w:rFonts w:eastAsia="Calibri"/>
          <w:color w:val="auto"/>
          <w:lang w:eastAsia="en-US"/>
        </w:rPr>
        <w:t xml:space="preserve"> </w:t>
      </w:r>
      <w:r w:rsidRPr="00200288">
        <w:rPr>
          <w:rFonts w:eastAsia="Calibri"/>
          <w:color w:val="auto"/>
          <w:u w:val="single"/>
          <w:lang w:eastAsia="en-US"/>
        </w:rPr>
        <w:t>Süleyman Demirel Üniversitesi Ziraat Fakültesi Dergisi</w:t>
      </w:r>
      <w:r w:rsidRPr="0061408C">
        <w:rPr>
          <w:rFonts w:eastAsia="Calibri"/>
          <w:color w:val="auto"/>
          <w:lang w:eastAsia="en-US"/>
        </w:rPr>
        <w:t>,4(1)</w:t>
      </w:r>
      <w:r w:rsidR="00200288">
        <w:rPr>
          <w:rFonts w:eastAsia="Calibri"/>
          <w:color w:val="auto"/>
          <w:lang w:eastAsia="en-US"/>
        </w:rPr>
        <w:t>,</w:t>
      </w:r>
      <w:r w:rsidRPr="0061408C">
        <w:rPr>
          <w:rFonts w:eastAsia="Calibri"/>
          <w:color w:val="auto"/>
          <w:lang w:eastAsia="en-US"/>
        </w:rPr>
        <w:t xml:space="preserve"> 28-40.</w:t>
      </w:r>
    </w:p>
    <w:p w14:paraId="577B76A9" w14:textId="73A80F01"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Sönmez, K</w:t>
      </w:r>
      <w:proofErr w:type="gramStart"/>
      <w:r w:rsidRPr="0061408C">
        <w:rPr>
          <w:rFonts w:eastAsia="Calibri"/>
          <w:color w:val="auto"/>
          <w:lang w:eastAsia="en-US"/>
        </w:rPr>
        <w:t>.,</w:t>
      </w:r>
      <w:proofErr w:type="gramEnd"/>
      <w:r w:rsidRPr="0061408C">
        <w:rPr>
          <w:rFonts w:eastAsia="Calibri"/>
          <w:color w:val="auto"/>
          <w:lang w:eastAsia="en-US"/>
        </w:rPr>
        <w:t xml:space="preserve"> Budak, Z., Alan, Ö., Kutlu, İ., Evrenosoğlu, Y.</w:t>
      </w:r>
      <w:r w:rsidR="00FA4B24">
        <w:rPr>
          <w:rFonts w:eastAsia="Calibri"/>
          <w:color w:val="auto"/>
          <w:lang w:eastAsia="en-US"/>
        </w:rPr>
        <w:t xml:space="preserve"> ve</w:t>
      </w:r>
      <w:r w:rsidRPr="0061408C">
        <w:rPr>
          <w:rFonts w:eastAsia="Calibri"/>
          <w:color w:val="auto"/>
          <w:lang w:eastAsia="en-US"/>
        </w:rPr>
        <w:t xml:space="preserve"> Ayter, N.G., 2011. Eskişehir       ekolojik koşullarında bazı şeker mısırı çeşitlerinin tarımsal özelliklerinin ve yetiştirme olanaklarının belirlenmesi. I. A.Numan Kıraç Tarım Kongresi, 27-30 Nisan, Eskişehir.</w:t>
      </w:r>
    </w:p>
    <w:p w14:paraId="36840F48" w14:textId="3C2224C2"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Stansluos, A.A.L</w:t>
      </w:r>
      <w:proofErr w:type="gramStart"/>
      <w:r w:rsidRPr="0061408C">
        <w:rPr>
          <w:rFonts w:eastAsia="Calibri"/>
          <w:color w:val="auto"/>
          <w:lang w:eastAsia="en-US"/>
        </w:rPr>
        <w:t>.,</w:t>
      </w:r>
      <w:proofErr w:type="gramEnd"/>
      <w:r w:rsidRPr="0061408C">
        <w:rPr>
          <w:rFonts w:eastAsia="Calibri"/>
          <w:color w:val="auto"/>
          <w:lang w:eastAsia="en-US"/>
        </w:rPr>
        <w:t xml:space="preserve"> Öztürk, A. ve Kodaz, S.,2020. Agronomic Performance of Different Sweet Corn Varieties in the Highest Plain of Turkey: Quality Characteristics</w:t>
      </w:r>
      <w:r w:rsidR="00200288">
        <w:rPr>
          <w:rFonts w:eastAsia="Calibri"/>
          <w:color w:val="auto"/>
          <w:lang w:eastAsia="en-US"/>
        </w:rPr>
        <w:t>,</w:t>
      </w:r>
      <w:r w:rsidRPr="0061408C">
        <w:rPr>
          <w:rFonts w:eastAsia="Calibri"/>
          <w:color w:val="auto"/>
          <w:lang w:eastAsia="en-US"/>
        </w:rPr>
        <w:t xml:space="preserve"> </w:t>
      </w:r>
      <w:r w:rsidRPr="00200288">
        <w:rPr>
          <w:rFonts w:eastAsia="Calibri"/>
          <w:color w:val="auto"/>
          <w:u w:val="single"/>
          <w:lang w:eastAsia="en-US"/>
        </w:rPr>
        <w:t>Atatürk Üniversitesi Ziraat Fakültesi Dergisi</w:t>
      </w:r>
      <w:r w:rsidRPr="0061408C">
        <w:rPr>
          <w:rFonts w:eastAsia="Calibri"/>
          <w:color w:val="auto"/>
          <w:lang w:eastAsia="en-US"/>
        </w:rPr>
        <w:t>, 51 (3)</w:t>
      </w:r>
      <w:r w:rsidR="00200288">
        <w:rPr>
          <w:rFonts w:eastAsia="Calibri"/>
          <w:color w:val="auto"/>
          <w:lang w:eastAsia="en-US"/>
        </w:rPr>
        <w:t>,</w:t>
      </w:r>
      <w:r w:rsidRPr="0061408C">
        <w:rPr>
          <w:rFonts w:eastAsia="Calibri"/>
          <w:color w:val="auto"/>
          <w:lang w:eastAsia="en-US"/>
        </w:rPr>
        <w:t xml:space="preserve"> 249-257.</w:t>
      </w:r>
    </w:p>
    <w:p w14:paraId="034B077D"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Szymanek, M</w:t>
      </w:r>
      <w:proofErr w:type="gramStart"/>
      <w:r w:rsidRPr="0061408C">
        <w:rPr>
          <w:rFonts w:eastAsia="Calibri"/>
          <w:color w:val="auto"/>
          <w:lang w:eastAsia="en-US"/>
        </w:rPr>
        <w:t>.,</w:t>
      </w:r>
      <w:proofErr w:type="gramEnd"/>
      <w:r w:rsidRPr="0061408C">
        <w:rPr>
          <w:rFonts w:eastAsia="Calibri"/>
          <w:color w:val="auto"/>
          <w:lang w:eastAsia="en-US"/>
        </w:rPr>
        <w:t xml:space="preserve"> 2012. Processing of sweet corn, trends in vital food and control engineering. Ayman Amer Eissa (Ed.). InTech. Available at https://www.intechopen.com/books/trends-in-vital-food-and-control-engineering/processing-of-sweet-corn. Accessed in April 20, 2020.</w:t>
      </w:r>
    </w:p>
    <w:p w14:paraId="706B0114" w14:textId="77777777"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Takıl, E. ve Kayan, N</w:t>
      </w:r>
      <w:proofErr w:type="gramStart"/>
      <w:r w:rsidRPr="0061408C">
        <w:rPr>
          <w:rFonts w:eastAsia="Calibri"/>
          <w:color w:val="auto"/>
          <w:lang w:eastAsia="en-US"/>
        </w:rPr>
        <w:t>.,</w:t>
      </w:r>
      <w:proofErr w:type="gramEnd"/>
      <w:r w:rsidRPr="0061408C">
        <w:rPr>
          <w:rFonts w:eastAsia="Calibri"/>
          <w:color w:val="auto"/>
          <w:lang w:eastAsia="en-US"/>
        </w:rPr>
        <w:t xml:space="preserve"> 2019. Farklı sıra üzeri mesafelerinin mısır-fasulye karışık ekim sisteminde morfolojik özellikler ve verime etkisi. Ziraat Fakültesi Dergisi, Türkiye 13. Ulusal, I. Uluslararası Tarla Bitkileri Kongresi Özel Sayısı:134-142.</w:t>
      </w:r>
    </w:p>
    <w:p w14:paraId="54153EB9" w14:textId="76C7B3A8"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Teıxeıra, F.F</w:t>
      </w:r>
      <w:proofErr w:type="gramStart"/>
      <w:r w:rsidRPr="0061408C">
        <w:rPr>
          <w:rFonts w:eastAsia="Calibri"/>
          <w:color w:val="auto"/>
          <w:lang w:eastAsia="en-US"/>
        </w:rPr>
        <w:t>.,</w:t>
      </w:r>
      <w:proofErr w:type="gramEnd"/>
      <w:r w:rsidRPr="0061408C">
        <w:rPr>
          <w:rFonts w:eastAsia="Calibri"/>
          <w:color w:val="auto"/>
          <w:lang w:eastAsia="en-US"/>
        </w:rPr>
        <w:t xml:space="preserve"> Sousa, I.R.P., Gama, E.E.G., Pacheco, C.A.P., Parentonı, S.N., Santos, M.X.</w:t>
      </w:r>
      <w:r w:rsidR="00FA4B24">
        <w:rPr>
          <w:rFonts w:eastAsia="Calibri"/>
          <w:color w:val="auto"/>
          <w:lang w:eastAsia="en-US"/>
        </w:rPr>
        <w:t xml:space="preserve"> ve</w:t>
      </w:r>
      <w:r w:rsidRPr="0061408C">
        <w:rPr>
          <w:rFonts w:eastAsia="Calibri"/>
          <w:color w:val="auto"/>
          <w:lang w:eastAsia="en-US"/>
        </w:rPr>
        <w:t xml:space="preserve"> Meırelles, W.F., 2001. Avaliação da capacidade de combinação entre linhagens de milho doce</w:t>
      </w:r>
      <w:r w:rsidR="00200288">
        <w:rPr>
          <w:rFonts w:eastAsia="Calibri"/>
          <w:color w:val="auto"/>
          <w:lang w:eastAsia="en-US"/>
        </w:rPr>
        <w:t>,</w:t>
      </w:r>
      <w:r w:rsidRPr="0061408C">
        <w:rPr>
          <w:rFonts w:eastAsia="Calibri"/>
          <w:color w:val="auto"/>
          <w:lang w:eastAsia="en-US"/>
        </w:rPr>
        <w:t xml:space="preserve"> </w:t>
      </w:r>
      <w:r w:rsidRPr="00200288">
        <w:rPr>
          <w:rFonts w:eastAsia="Calibri"/>
          <w:color w:val="auto"/>
          <w:u w:val="single"/>
          <w:lang w:eastAsia="en-US"/>
        </w:rPr>
        <w:t>Ciência e Agrotecnologia</w:t>
      </w:r>
      <w:r w:rsidRPr="0061408C">
        <w:rPr>
          <w:rFonts w:eastAsia="Calibri"/>
          <w:color w:val="auto"/>
          <w:lang w:eastAsia="en-US"/>
        </w:rPr>
        <w:t>, 25</w:t>
      </w:r>
      <w:r w:rsidR="00200288">
        <w:rPr>
          <w:rFonts w:eastAsia="Calibri"/>
          <w:color w:val="auto"/>
          <w:lang w:eastAsia="en-US"/>
        </w:rPr>
        <w:t>(</w:t>
      </w:r>
      <w:r w:rsidRPr="0061408C">
        <w:rPr>
          <w:rFonts w:eastAsia="Calibri"/>
          <w:color w:val="auto"/>
          <w:lang w:eastAsia="en-US"/>
        </w:rPr>
        <w:t>3</w:t>
      </w:r>
      <w:r w:rsidR="00200288">
        <w:rPr>
          <w:rFonts w:eastAsia="Calibri"/>
          <w:color w:val="auto"/>
          <w:lang w:eastAsia="en-US"/>
        </w:rPr>
        <w:t>)</w:t>
      </w:r>
      <w:r w:rsidRPr="0061408C">
        <w:rPr>
          <w:rFonts w:eastAsia="Calibri"/>
          <w:color w:val="auto"/>
          <w:lang w:eastAsia="en-US"/>
        </w:rPr>
        <w:t>, 483-488.</w:t>
      </w:r>
    </w:p>
    <w:p w14:paraId="4E1423AF" w14:textId="190D0218"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Tracy, W. F</w:t>
      </w:r>
      <w:proofErr w:type="gramStart"/>
      <w:r w:rsidRPr="0061408C">
        <w:rPr>
          <w:rFonts w:eastAsia="Calibri"/>
          <w:color w:val="auto"/>
          <w:lang w:eastAsia="en-US"/>
        </w:rPr>
        <w:t>.,</w:t>
      </w:r>
      <w:proofErr w:type="gramEnd"/>
      <w:r w:rsidRPr="0061408C">
        <w:rPr>
          <w:rFonts w:eastAsia="Calibri"/>
          <w:color w:val="auto"/>
          <w:lang w:eastAsia="en-US"/>
        </w:rPr>
        <w:t xml:space="preserve"> 2001. Sweet corn. In: Hallauer, A.R. Specialty corn</w:t>
      </w:r>
      <w:r w:rsidR="00DF151E">
        <w:rPr>
          <w:rFonts w:eastAsia="Calibri"/>
          <w:color w:val="auto"/>
          <w:lang w:eastAsia="en-US"/>
        </w:rPr>
        <w:t xml:space="preserve">, </w:t>
      </w:r>
      <w:r w:rsidRPr="00DF151E">
        <w:rPr>
          <w:rFonts w:eastAsia="Calibri"/>
          <w:color w:val="auto"/>
          <w:u w:val="single"/>
          <w:lang w:eastAsia="en-US"/>
        </w:rPr>
        <w:t>Boca Raton</w:t>
      </w:r>
      <w:r w:rsidRPr="0061408C">
        <w:rPr>
          <w:rFonts w:eastAsia="Calibri"/>
          <w:color w:val="auto"/>
          <w:lang w:eastAsia="en-US"/>
        </w:rPr>
        <w:t xml:space="preserve">, </w:t>
      </w:r>
      <w:r w:rsidR="00DF151E">
        <w:rPr>
          <w:rFonts w:eastAsia="Calibri"/>
          <w:color w:val="auto"/>
          <w:lang w:eastAsia="en-US"/>
        </w:rPr>
        <w:t>29(3),</w:t>
      </w:r>
      <w:r w:rsidRPr="0061408C">
        <w:rPr>
          <w:rFonts w:eastAsia="Calibri"/>
          <w:color w:val="auto"/>
          <w:lang w:eastAsia="en-US"/>
        </w:rPr>
        <w:t>155-198.</w:t>
      </w:r>
    </w:p>
    <w:p w14:paraId="75A9E0AA" w14:textId="60C2DD0F"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lastRenderedPageBreak/>
        <w:t>Tuncay, Ö</w:t>
      </w:r>
      <w:proofErr w:type="gramStart"/>
      <w:r w:rsidRPr="0061408C">
        <w:rPr>
          <w:rFonts w:eastAsia="Calibri"/>
          <w:color w:val="auto"/>
          <w:lang w:eastAsia="en-US"/>
        </w:rPr>
        <w:t>.,</w:t>
      </w:r>
      <w:proofErr w:type="gramEnd"/>
      <w:r w:rsidRPr="0061408C">
        <w:rPr>
          <w:rFonts w:eastAsia="Calibri"/>
          <w:color w:val="auto"/>
          <w:lang w:eastAsia="en-US"/>
        </w:rPr>
        <w:t xml:space="preserve"> Bozokalfa, M.K.</w:t>
      </w:r>
      <w:r w:rsidR="00FA4B24">
        <w:rPr>
          <w:rFonts w:eastAsia="Calibri"/>
          <w:color w:val="auto"/>
          <w:lang w:eastAsia="en-US"/>
        </w:rPr>
        <w:t xml:space="preserve"> ve</w:t>
      </w:r>
      <w:r w:rsidRPr="0061408C">
        <w:rPr>
          <w:rFonts w:eastAsia="Calibri"/>
          <w:color w:val="auto"/>
          <w:lang w:eastAsia="en-US"/>
        </w:rPr>
        <w:t xml:space="preserve"> Eşiyok, D., 2005. Ana ürün ve ikinci ürün olarak yetiştirilen bazı tatlı mısır çeşitlerinde koçanın agronomik ve teknolojik özelliklerinin belirlenmesi</w:t>
      </w:r>
      <w:r w:rsidR="00DF151E">
        <w:rPr>
          <w:rFonts w:eastAsia="Calibri"/>
          <w:color w:val="auto"/>
          <w:lang w:eastAsia="en-US"/>
        </w:rPr>
        <w:t>,</w:t>
      </w:r>
      <w:r w:rsidRPr="0061408C">
        <w:rPr>
          <w:rFonts w:eastAsia="Calibri"/>
          <w:color w:val="auto"/>
          <w:lang w:eastAsia="en-US"/>
        </w:rPr>
        <w:t xml:space="preserve"> </w:t>
      </w:r>
      <w:r w:rsidRPr="00DF151E">
        <w:rPr>
          <w:rFonts w:eastAsia="Calibri"/>
          <w:color w:val="auto"/>
          <w:u w:val="single"/>
          <w:lang w:eastAsia="en-US"/>
        </w:rPr>
        <w:t>Ege Üniversitesi Ziraat Fakültesi Dergisi,</w:t>
      </w:r>
      <w:r w:rsidRPr="0061408C">
        <w:rPr>
          <w:rFonts w:eastAsia="Calibri"/>
          <w:color w:val="auto"/>
          <w:lang w:eastAsia="en-US"/>
        </w:rPr>
        <w:t xml:space="preserve"> 42(1)</w:t>
      </w:r>
      <w:r w:rsidR="00DF151E">
        <w:rPr>
          <w:rFonts w:eastAsia="Calibri"/>
          <w:color w:val="auto"/>
          <w:lang w:eastAsia="en-US"/>
        </w:rPr>
        <w:t>,</w:t>
      </w:r>
      <w:r w:rsidRPr="0061408C">
        <w:rPr>
          <w:rFonts w:eastAsia="Calibri"/>
          <w:color w:val="auto"/>
          <w:lang w:eastAsia="en-US"/>
        </w:rPr>
        <w:t>47-58.</w:t>
      </w:r>
    </w:p>
    <w:p w14:paraId="111CCFC6" w14:textId="7F3872F0"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 xml:space="preserve">Turgut, </w:t>
      </w:r>
      <w:r w:rsidR="008015FE">
        <w:rPr>
          <w:rFonts w:eastAsia="Calibri"/>
          <w:color w:val="auto"/>
          <w:lang w:eastAsia="en-US"/>
        </w:rPr>
        <w:t>İ</w:t>
      </w:r>
      <w:proofErr w:type="gramStart"/>
      <w:r w:rsidRPr="0061408C">
        <w:rPr>
          <w:rFonts w:eastAsia="Calibri"/>
          <w:color w:val="auto"/>
          <w:lang w:eastAsia="en-US"/>
        </w:rPr>
        <w:t>.,</w:t>
      </w:r>
      <w:proofErr w:type="gramEnd"/>
      <w:r w:rsidRPr="0061408C">
        <w:rPr>
          <w:rFonts w:eastAsia="Calibri"/>
          <w:color w:val="auto"/>
          <w:lang w:eastAsia="en-US"/>
        </w:rPr>
        <w:t xml:space="preserve"> 2000. Effects of plant populations and nitrogen doses on fresh ear yield and yield components of sweet corn (Zea mays saccharata Sturt.) grown under Bursa conditions</w:t>
      </w:r>
      <w:r w:rsidR="00DF151E">
        <w:rPr>
          <w:rFonts w:eastAsia="Calibri"/>
          <w:color w:val="auto"/>
          <w:lang w:eastAsia="en-US"/>
        </w:rPr>
        <w:t>,</w:t>
      </w:r>
      <w:r w:rsidRPr="0061408C">
        <w:rPr>
          <w:rFonts w:eastAsia="Calibri"/>
          <w:color w:val="auto"/>
          <w:lang w:eastAsia="en-US"/>
        </w:rPr>
        <w:t xml:space="preserve"> </w:t>
      </w:r>
      <w:r w:rsidRPr="00DF151E">
        <w:rPr>
          <w:rFonts w:eastAsia="Calibri"/>
          <w:color w:val="auto"/>
          <w:u w:val="single"/>
          <w:lang w:eastAsia="en-US"/>
        </w:rPr>
        <w:t>Turk. J. Agric. For</w:t>
      </w:r>
      <w:r w:rsidRPr="0061408C">
        <w:rPr>
          <w:rFonts w:eastAsia="Calibri"/>
          <w:color w:val="auto"/>
          <w:lang w:eastAsia="en-US"/>
        </w:rPr>
        <w:t>, 24</w:t>
      </w:r>
      <w:r w:rsidR="00DF151E">
        <w:rPr>
          <w:rFonts w:eastAsia="Calibri"/>
          <w:color w:val="auto"/>
          <w:lang w:eastAsia="en-US"/>
        </w:rPr>
        <w:t>,</w:t>
      </w:r>
      <w:r w:rsidRPr="0061408C">
        <w:rPr>
          <w:rFonts w:eastAsia="Calibri"/>
          <w:color w:val="auto"/>
          <w:lang w:eastAsia="en-US"/>
        </w:rPr>
        <w:t xml:space="preserve"> 341-347. </w:t>
      </w:r>
    </w:p>
    <w:p w14:paraId="195B95B4" w14:textId="678F15C0"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Turgut, İ.</w:t>
      </w:r>
      <w:r w:rsidR="00FA4B24">
        <w:rPr>
          <w:rFonts w:eastAsia="Calibri"/>
          <w:color w:val="auto"/>
          <w:lang w:eastAsia="en-US"/>
        </w:rPr>
        <w:t xml:space="preserve"> ve</w:t>
      </w:r>
      <w:r w:rsidRPr="0061408C">
        <w:rPr>
          <w:rFonts w:eastAsia="Calibri"/>
          <w:color w:val="auto"/>
          <w:lang w:eastAsia="en-US"/>
        </w:rPr>
        <w:t xml:space="preserve"> Balcı, A</w:t>
      </w:r>
      <w:proofErr w:type="gramStart"/>
      <w:r w:rsidRPr="0061408C">
        <w:rPr>
          <w:rFonts w:eastAsia="Calibri"/>
          <w:color w:val="auto"/>
          <w:lang w:eastAsia="en-US"/>
        </w:rPr>
        <w:t>.,</w:t>
      </w:r>
      <w:proofErr w:type="gramEnd"/>
      <w:r w:rsidRPr="0061408C">
        <w:rPr>
          <w:rFonts w:eastAsia="Calibri"/>
          <w:color w:val="auto"/>
          <w:lang w:eastAsia="en-US"/>
        </w:rPr>
        <w:t xml:space="preserve"> 2002. Bursa koşullarında değişik ekim zamanlarının şeker mısırı (zea mays saccharata sturt.) çeşitlerinin taze koçan verimi ile verim öğeleri üzerine etkileri</w:t>
      </w:r>
      <w:r w:rsidR="00DF151E">
        <w:rPr>
          <w:rFonts w:eastAsia="Calibri"/>
          <w:color w:val="auto"/>
          <w:lang w:eastAsia="en-US"/>
        </w:rPr>
        <w:t>,</w:t>
      </w:r>
      <w:r w:rsidRPr="0061408C">
        <w:rPr>
          <w:rFonts w:eastAsia="Calibri"/>
          <w:color w:val="auto"/>
          <w:lang w:eastAsia="en-US"/>
        </w:rPr>
        <w:t xml:space="preserve"> </w:t>
      </w:r>
      <w:r w:rsidRPr="00DF151E">
        <w:rPr>
          <w:rFonts w:eastAsia="Calibri"/>
          <w:color w:val="auto"/>
          <w:u w:val="single"/>
          <w:lang w:eastAsia="en-US"/>
        </w:rPr>
        <w:t>Uludağ Üniversitesi Ziraat Fakültesi Dergisi,</w:t>
      </w:r>
      <w:r w:rsidRPr="0061408C">
        <w:rPr>
          <w:rFonts w:eastAsia="Calibri"/>
          <w:color w:val="auto"/>
          <w:lang w:eastAsia="en-US"/>
        </w:rPr>
        <w:t xml:space="preserve"> 16(2)</w:t>
      </w:r>
      <w:r w:rsidR="00DF151E">
        <w:rPr>
          <w:rFonts w:eastAsia="Calibri"/>
          <w:color w:val="auto"/>
          <w:lang w:eastAsia="en-US"/>
        </w:rPr>
        <w:t>,</w:t>
      </w:r>
      <w:r w:rsidRPr="0061408C">
        <w:rPr>
          <w:rFonts w:eastAsia="Calibri"/>
          <w:color w:val="auto"/>
          <w:lang w:eastAsia="en-US"/>
        </w:rPr>
        <w:t xml:space="preserve"> 79-91.</w:t>
      </w:r>
    </w:p>
    <w:p w14:paraId="698AEBC3" w14:textId="52DE5199" w:rsidR="0061408C" w:rsidRPr="0061408C" w:rsidRDefault="0061408C" w:rsidP="003845CB">
      <w:pPr>
        <w:spacing w:after="160" w:line="240" w:lineRule="auto"/>
        <w:ind w:left="851" w:hanging="851"/>
        <w:jc w:val="both"/>
        <w:rPr>
          <w:rFonts w:eastAsia="Calibri"/>
          <w:color w:val="auto"/>
          <w:lang w:eastAsia="en-US"/>
        </w:rPr>
      </w:pPr>
      <w:r w:rsidRPr="0061408C">
        <w:rPr>
          <w:rFonts w:eastAsia="Calibri"/>
          <w:color w:val="auto"/>
          <w:lang w:eastAsia="en-US"/>
        </w:rPr>
        <w:t>Uçkesen, B</w:t>
      </w:r>
      <w:proofErr w:type="gramStart"/>
      <w:r w:rsidRPr="0061408C">
        <w:rPr>
          <w:rFonts w:eastAsia="Calibri"/>
          <w:color w:val="auto"/>
          <w:lang w:eastAsia="en-US"/>
        </w:rPr>
        <w:t>.,</w:t>
      </w:r>
      <w:proofErr w:type="gramEnd"/>
      <w:r w:rsidRPr="0061408C">
        <w:rPr>
          <w:rFonts w:eastAsia="Calibri"/>
          <w:color w:val="auto"/>
          <w:lang w:eastAsia="en-US"/>
        </w:rPr>
        <w:t xml:space="preserve"> 2000. Tekirdağ koşullarında 1. ürün ve II. ürün olarak şeker mısır (</w:t>
      </w:r>
      <w:r w:rsidRPr="0061408C">
        <w:rPr>
          <w:rFonts w:eastAsia="Calibri"/>
          <w:i/>
          <w:color w:val="auto"/>
          <w:lang w:eastAsia="en-US"/>
        </w:rPr>
        <w:t>zea mays saccharatasturt.</w:t>
      </w:r>
      <w:r w:rsidRPr="0061408C">
        <w:rPr>
          <w:rFonts w:eastAsia="Calibri"/>
          <w:color w:val="auto"/>
          <w:lang w:eastAsia="en-US"/>
        </w:rPr>
        <w:t xml:space="preserve">) yetiştirme olanaklarının belirlenmesi. Yüksek Lisans Tezi, Trakya Üniversitesi Fen </w:t>
      </w:r>
      <w:r w:rsidR="00BA6B91">
        <w:rPr>
          <w:rFonts w:eastAsia="Calibri"/>
          <w:color w:val="auto"/>
          <w:lang w:eastAsia="en-US"/>
        </w:rPr>
        <w:t>Bilimleri</w:t>
      </w:r>
      <w:r w:rsidRPr="0061408C">
        <w:rPr>
          <w:rFonts w:eastAsia="Calibri"/>
          <w:color w:val="auto"/>
          <w:lang w:eastAsia="en-US"/>
        </w:rPr>
        <w:t xml:space="preserve"> Enstitüsü, 76 s.</w:t>
      </w:r>
    </w:p>
    <w:p w14:paraId="11837BB9" w14:textId="45BCFB1F"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Vijay, J</w:t>
      </w:r>
      <w:proofErr w:type="gramStart"/>
      <w:r w:rsidRPr="0061408C">
        <w:rPr>
          <w:rFonts w:eastAsia="Calibri"/>
          <w:color w:val="auto"/>
          <w:lang w:eastAsia="en-US"/>
        </w:rPr>
        <w:t>.,</w:t>
      </w:r>
      <w:proofErr w:type="gramEnd"/>
      <w:r w:rsidRPr="0061408C">
        <w:rPr>
          <w:rFonts w:eastAsia="Calibri"/>
          <w:color w:val="auto"/>
          <w:lang w:eastAsia="en-US"/>
        </w:rPr>
        <w:t xml:space="preserve"> Tuse, B.P., Jawale, S.M., Shaikh, A.A.</w:t>
      </w:r>
      <w:r w:rsidR="00FA4B24">
        <w:rPr>
          <w:rFonts w:eastAsia="Calibri"/>
          <w:color w:val="auto"/>
          <w:lang w:eastAsia="en-US"/>
        </w:rPr>
        <w:t xml:space="preserve"> ve</w:t>
      </w:r>
      <w:r w:rsidRPr="0061408C">
        <w:rPr>
          <w:rFonts w:eastAsia="Calibri"/>
          <w:color w:val="auto"/>
          <w:lang w:eastAsia="en-US"/>
        </w:rPr>
        <w:t xml:space="preserve"> Dalavi, N.D. 2009. Effect of fertilizer levels and dates of sowing on growth and yield of sweet corn (Zea mays saccharata S.)</w:t>
      </w:r>
      <w:r w:rsidR="00DF151E">
        <w:rPr>
          <w:rFonts w:eastAsia="Calibri"/>
          <w:color w:val="auto"/>
          <w:lang w:eastAsia="en-US"/>
        </w:rPr>
        <w:t>,</w:t>
      </w:r>
      <w:r w:rsidRPr="0061408C">
        <w:rPr>
          <w:rFonts w:eastAsia="Calibri"/>
          <w:color w:val="auto"/>
          <w:lang w:eastAsia="en-US"/>
        </w:rPr>
        <w:t xml:space="preserve"> </w:t>
      </w:r>
      <w:r w:rsidRPr="00DF151E">
        <w:rPr>
          <w:rFonts w:eastAsia="Calibri"/>
          <w:color w:val="auto"/>
          <w:u w:val="single"/>
          <w:lang w:eastAsia="en-US"/>
        </w:rPr>
        <w:t>Journal of Maharashtra Agricultural Universities</w:t>
      </w:r>
      <w:r w:rsidRPr="0061408C">
        <w:rPr>
          <w:rFonts w:eastAsia="Calibri"/>
          <w:color w:val="auto"/>
          <w:lang w:eastAsia="en-US"/>
        </w:rPr>
        <w:t>, 34(1)</w:t>
      </w:r>
      <w:r w:rsidR="00DF151E">
        <w:rPr>
          <w:rFonts w:eastAsia="Calibri"/>
          <w:color w:val="auto"/>
          <w:lang w:eastAsia="en-US"/>
        </w:rPr>
        <w:t>,</w:t>
      </w:r>
      <w:r w:rsidRPr="0061408C">
        <w:rPr>
          <w:rFonts w:eastAsia="Calibri"/>
          <w:color w:val="auto"/>
          <w:lang w:eastAsia="en-US"/>
        </w:rPr>
        <w:t xml:space="preserve"> 108-109.</w:t>
      </w:r>
    </w:p>
    <w:p w14:paraId="7C2E208D" w14:textId="125B0B20"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Wang, C</w:t>
      </w:r>
      <w:proofErr w:type="gramStart"/>
      <w:r w:rsidRPr="0061408C">
        <w:rPr>
          <w:rFonts w:eastAsia="Calibri"/>
          <w:color w:val="auto"/>
          <w:lang w:eastAsia="en-US"/>
        </w:rPr>
        <w:t>.,</w:t>
      </w:r>
      <w:proofErr w:type="gramEnd"/>
      <w:r w:rsidRPr="0061408C">
        <w:rPr>
          <w:rFonts w:eastAsia="Calibri"/>
          <w:color w:val="auto"/>
          <w:lang w:eastAsia="en-US"/>
        </w:rPr>
        <w:t xml:space="preserve"> Yang, J.</w:t>
      </w:r>
      <w:r w:rsidR="00FA4B24">
        <w:rPr>
          <w:rFonts w:eastAsia="Calibri"/>
          <w:color w:val="auto"/>
          <w:lang w:eastAsia="en-US"/>
        </w:rPr>
        <w:t xml:space="preserve"> ve</w:t>
      </w:r>
      <w:r w:rsidRPr="0061408C">
        <w:rPr>
          <w:rFonts w:eastAsia="Calibri"/>
          <w:color w:val="auto"/>
          <w:lang w:eastAsia="en-US"/>
        </w:rPr>
        <w:t xml:space="preserve"> Zhang, Q., 2006. Soil respiration in six temperate forests in china</w:t>
      </w:r>
      <w:r w:rsidR="00DF151E">
        <w:rPr>
          <w:rFonts w:eastAsia="Calibri"/>
          <w:color w:val="auto"/>
          <w:lang w:eastAsia="en-US"/>
        </w:rPr>
        <w:t>,</w:t>
      </w:r>
      <w:r w:rsidRPr="0061408C">
        <w:rPr>
          <w:rFonts w:eastAsia="Calibri"/>
          <w:color w:val="auto"/>
          <w:lang w:eastAsia="en-US"/>
        </w:rPr>
        <w:t xml:space="preserve"> </w:t>
      </w:r>
      <w:r w:rsidRPr="00DF151E">
        <w:rPr>
          <w:rFonts w:eastAsia="Calibri"/>
          <w:color w:val="auto"/>
          <w:u w:val="single"/>
          <w:lang w:eastAsia="en-US"/>
        </w:rPr>
        <w:t>Global Change Biology</w:t>
      </w:r>
      <w:r w:rsidRPr="0061408C">
        <w:rPr>
          <w:rFonts w:eastAsia="Calibri"/>
          <w:color w:val="auto"/>
          <w:lang w:eastAsia="en-US"/>
        </w:rPr>
        <w:t>, 12(11), 2103-2114.</w:t>
      </w:r>
    </w:p>
    <w:p w14:paraId="10A3B1D8" w14:textId="269E4719"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Wu, P</w:t>
      </w:r>
      <w:proofErr w:type="gramStart"/>
      <w:r w:rsidRPr="0061408C">
        <w:rPr>
          <w:rFonts w:eastAsia="Calibri"/>
          <w:color w:val="auto"/>
          <w:lang w:eastAsia="en-US"/>
        </w:rPr>
        <w:t>.,</w:t>
      </w:r>
      <w:proofErr w:type="gramEnd"/>
      <w:r w:rsidRPr="0061408C">
        <w:rPr>
          <w:rFonts w:eastAsia="Calibri"/>
          <w:color w:val="auto"/>
          <w:lang w:eastAsia="en-US"/>
        </w:rPr>
        <w:t xml:space="preserve"> Dai, Q. ve Tao, Q., 1993. Effect of fertilizer rates on the growth, yield, and kernel composition of sweet corn</w:t>
      </w:r>
      <w:r w:rsidR="00DF151E">
        <w:rPr>
          <w:rFonts w:eastAsia="Calibri"/>
          <w:color w:val="auto"/>
          <w:lang w:eastAsia="en-US"/>
        </w:rPr>
        <w:t>,</w:t>
      </w:r>
      <w:r w:rsidRPr="0061408C">
        <w:rPr>
          <w:rFonts w:eastAsia="Calibri"/>
          <w:color w:val="auto"/>
          <w:lang w:eastAsia="en-US"/>
        </w:rPr>
        <w:t xml:space="preserve"> </w:t>
      </w:r>
      <w:r w:rsidRPr="00DF151E">
        <w:rPr>
          <w:rFonts w:eastAsia="Calibri"/>
          <w:color w:val="auto"/>
          <w:u w:val="single"/>
          <w:lang w:eastAsia="en-US"/>
        </w:rPr>
        <w:t>Communications in Soil Science and Plant Analysis</w:t>
      </w:r>
      <w:r w:rsidRPr="0061408C">
        <w:rPr>
          <w:rFonts w:eastAsia="Calibri"/>
          <w:color w:val="auto"/>
          <w:lang w:eastAsia="en-US"/>
        </w:rPr>
        <w:t>, 24(3-4)</w:t>
      </w:r>
      <w:r w:rsidR="00DF151E">
        <w:rPr>
          <w:rFonts w:eastAsia="Calibri"/>
          <w:color w:val="auto"/>
          <w:lang w:eastAsia="en-US"/>
        </w:rPr>
        <w:t>,</w:t>
      </w:r>
      <w:r w:rsidRPr="0061408C">
        <w:rPr>
          <w:rFonts w:eastAsia="Calibri"/>
          <w:color w:val="auto"/>
          <w:lang w:eastAsia="en-US"/>
        </w:rPr>
        <w:t xml:space="preserve"> 237-253.</w:t>
      </w:r>
    </w:p>
    <w:p w14:paraId="72EA5F3E" w14:textId="051E080B"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Xiong, H</w:t>
      </w:r>
      <w:proofErr w:type="gramStart"/>
      <w:r w:rsidRPr="0061408C">
        <w:rPr>
          <w:rFonts w:eastAsia="Calibri"/>
          <w:color w:val="auto"/>
          <w:lang w:eastAsia="en-US"/>
        </w:rPr>
        <w:t>.,</w:t>
      </w:r>
      <w:proofErr w:type="gramEnd"/>
      <w:r w:rsidRPr="0061408C">
        <w:rPr>
          <w:rFonts w:eastAsia="Calibri"/>
          <w:color w:val="auto"/>
          <w:lang w:eastAsia="en-US"/>
        </w:rPr>
        <w:t xml:space="preserve"> Xiong, Y., Shao, Y.,Liu, W. ve Xie, Y., 2019. Study on reducing fertilization technology of sweet corn</w:t>
      </w:r>
      <w:r w:rsidR="00DF151E">
        <w:rPr>
          <w:rFonts w:eastAsia="Calibri"/>
          <w:color w:val="auto"/>
          <w:lang w:eastAsia="en-US"/>
        </w:rPr>
        <w:t>,</w:t>
      </w:r>
      <w:r w:rsidRPr="0061408C">
        <w:rPr>
          <w:rFonts w:eastAsia="Calibri"/>
          <w:color w:val="auto"/>
          <w:lang w:eastAsia="en-US"/>
        </w:rPr>
        <w:t xml:space="preserve"> </w:t>
      </w:r>
      <w:r w:rsidRPr="00DF151E">
        <w:rPr>
          <w:rFonts w:eastAsia="Calibri"/>
          <w:color w:val="auto"/>
          <w:u w:val="single"/>
          <w:lang w:eastAsia="en-US"/>
        </w:rPr>
        <w:t>International Conference on Frontiers of Biological Sciences and Engineering</w:t>
      </w:r>
      <w:r w:rsidRPr="0061408C">
        <w:rPr>
          <w:rFonts w:eastAsia="Calibri"/>
          <w:color w:val="auto"/>
          <w:lang w:eastAsia="en-US"/>
        </w:rPr>
        <w:t>, AIP Conf. Proc. 2058, 1-5.</w:t>
      </w:r>
    </w:p>
    <w:p w14:paraId="2454BB12" w14:textId="71128E19" w:rsid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Yusuff, M.T.M</w:t>
      </w:r>
      <w:proofErr w:type="gramStart"/>
      <w:r w:rsidRPr="0061408C">
        <w:rPr>
          <w:rFonts w:eastAsia="Calibri"/>
          <w:color w:val="auto"/>
          <w:lang w:eastAsia="en-US"/>
        </w:rPr>
        <w:t>.,</w:t>
      </w:r>
      <w:proofErr w:type="gramEnd"/>
      <w:r w:rsidRPr="0061408C">
        <w:rPr>
          <w:rFonts w:eastAsia="Calibri"/>
          <w:color w:val="auto"/>
          <w:lang w:eastAsia="en-US"/>
        </w:rPr>
        <w:t>Ahmed, O.M.,Yahaya,W.A.W.</w:t>
      </w:r>
      <w:r w:rsidR="00FA4B24">
        <w:rPr>
          <w:rFonts w:eastAsia="Calibri"/>
          <w:color w:val="auto"/>
          <w:lang w:eastAsia="en-US"/>
        </w:rPr>
        <w:t xml:space="preserve"> ve </w:t>
      </w:r>
      <w:r w:rsidR="00FA4B24" w:rsidRPr="0061408C">
        <w:rPr>
          <w:rFonts w:eastAsia="Calibri"/>
          <w:color w:val="auto"/>
          <w:lang w:eastAsia="en-US"/>
        </w:rPr>
        <w:t xml:space="preserve"> </w:t>
      </w:r>
      <w:r w:rsidRPr="0061408C">
        <w:rPr>
          <w:rFonts w:eastAsia="Calibri"/>
          <w:color w:val="auto"/>
          <w:lang w:eastAsia="en-US"/>
        </w:rPr>
        <w:t>Majid,N.M.A., 2007. Effect of organic and ınorganic fertilizers on nitrogen and potassium uptake and yield of sweet corn grown on an acid soil</w:t>
      </w:r>
      <w:r w:rsidR="00DF151E">
        <w:rPr>
          <w:rFonts w:eastAsia="Calibri"/>
          <w:color w:val="auto"/>
          <w:lang w:eastAsia="en-US"/>
        </w:rPr>
        <w:t>,</w:t>
      </w:r>
      <w:r w:rsidRPr="0061408C">
        <w:rPr>
          <w:rFonts w:eastAsia="Calibri"/>
          <w:color w:val="auto"/>
          <w:lang w:eastAsia="en-US"/>
        </w:rPr>
        <w:t xml:space="preserve"> </w:t>
      </w:r>
      <w:r w:rsidRPr="00DF151E">
        <w:rPr>
          <w:rFonts w:eastAsia="Calibri"/>
          <w:color w:val="auto"/>
          <w:u w:val="single"/>
          <w:lang w:eastAsia="en-US"/>
        </w:rPr>
        <w:t xml:space="preserve">American Journal of Agricultural and Biological Science </w:t>
      </w:r>
      <w:r w:rsidR="00DF151E">
        <w:rPr>
          <w:rFonts w:eastAsia="Calibri"/>
          <w:color w:val="auto"/>
          <w:lang w:eastAsia="en-US"/>
        </w:rPr>
        <w:t>,</w:t>
      </w:r>
      <w:r w:rsidRPr="0061408C">
        <w:rPr>
          <w:rFonts w:eastAsia="Calibri"/>
          <w:color w:val="auto"/>
          <w:lang w:eastAsia="en-US"/>
        </w:rPr>
        <w:t>2(2)</w:t>
      </w:r>
      <w:r w:rsidR="00DF151E">
        <w:rPr>
          <w:rFonts w:eastAsia="Calibri"/>
          <w:color w:val="auto"/>
          <w:lang w:eastAsia="en-US"/>
        </w:rPr>
        <w:t>,</w:t>
      </w:r>
      <w:r w:rsidRPr="0061408C">
        <w:rPr>
          <w:rFonts w:eastAsia="Calibri"/>
          <w:color w:val="auto"/>
          <w:lang w:eastAsia="en-US"/>
        </w:rPr>
        <w:t xml:space="preserve"> 118-122</w:t>
      </w:r>
      <w:r w:rsidR="003E4159">
        <w:rPr>
          <w:rFonts w:eastAsia="Calibri"/>
          <w:color w:val="auto"/>
          <w:lang w:eastAsia="en-US"/>
        </w:rPr>
        <w:t>.</w:t>
      </w:r>
    </w:p>
    <w:p w14:paraId="7AD76AD2" w14:textId="66DE9D6E" w:rsidR="0008701C" w:rsidRPr="0061408C" w:rsidRDefault="0008701C" w:rsidP="003845CB">
      <w:pPr>
        <w:spacing w:before="240" w:after="160" w:line="240" w:lineRule="auto"/>
        <w:ind w:left="851" w:hanging="851"/>
        <w:jc w:val="both"/>
        <w:rPr>
          <w:rFonts w:eastAsia="Calibri"/>
          <w:color w:val="auto"/>
          <w:lang w:eastAsia="en-US"/>
        </w:rPr>
      </w:pPr>
      <w:r>
        <w:rPr>
          <w:rFonts w:eastAsia="Calibri"/>
          <w:color w:val="auto"/>
          <w:lang w:eastAsia="en-US"/>
        </w:rPr>
        <w:t>Yürürdurmaz, C. ve Tansı, V</w:t>
      </w:r>
      <w:proofErr w:type="gramStart"/>
      <w:r>
        <w:rPr>
          <w:rFonts w:eastAsia="Calibri"/>
          <w:color w:val="auto"/>
          <w:lang w:eastAsia="en-US"/>
        </w:rPr>
        <w:t>.,</w:t>
      </w:r>
      <w:proofErr w:type="gramEnd"/>
      <w:r>
        <w:rPr>
          <w:rFonts w:eastAsia="Calibri"/>
          <w:color w:val="auto"/>
          <w:lang w:eastAsia="en-US"/>
        </w:rPr>
        <w:t xml:space="preserve"> 2008. K</w:t>
      </w:r>
      <w:r w:rsidRPr="0008701C">
        <w:rPr>
          <w:rFonts w:eastAsia="Calibri"/>
          <w:color w:val="auto"/>
          <w:lang w:eastAsia="en-US"/>
        </w:rPr>
        <w:t>ahramanmaraş koşullarında farklı gübre dozlarının değişik mısır çeşitlerine etkisinin saptanması ve -ceres-maıze bitki büyüme modelinin değerlendirilmesi</w:t>
      </w:r>
      <w:r>
        <w:rPr>
          <w:rFonts w:eastAsia="Calibri"/>
          <w:color w:val="auto"/>
          <w:lang w:eastAsia="en-US"/>
        </w:rPr>
        <w:t>.</w:t>
      </w:r>
      <w:r w:rsidRPr="0008701C">
        <w:t xml:space="preserve"> </w:t>
      </w:r>
      <w:r w:rsidRPr="0008701C">
        <w:rPr>
          <w:rFonts w:eastAsia="Calibri"/>
          <w:color w:val="auto"/>
          <w:lang w:eastAsia="en-US"/>
        </w:rPr>
        <w:t>Ç</w:t>
      </w:r>
      <w:r>
        <w:rPr>
          <w:rFonts w:eastAsia="Calibri"/>
          <w:color w:val="auto"/>
          <w:lang w:eastAsia="en-US"/>
        </w:rPr>
        <w:t xml:space="preserve">ukurova </w:t>
      </w:r>
      <w:r w:rsidRPr="0008701C">
        <w:rPr>
          <w:rFonts w:eastAsia="Calibri"/>
          <w:color w:val="auto"/>
          <w:lang w:eastAsia="en-US"/>
        </w:rPr>
        <w:t>Ü</w:t>
      </w:r>
      <w:r>
        <w:rPr>
          <w:rFonts w:eastAsia="Calibri"/>
          <w:color w:val="auto"/>
          <w:lang w:eastAsia="en-US"/>
        </w:rPr>
        <w:t xml:space="preserve">niversitesi Fen </w:t>
      </w:r>
      <w:r w:rsidR="00BA6B91">
        <w:rPr>
          <w:rFonts w:eastAsia="Calibri"/>
          <w:color w:val="auto"/>
          <w:lang w:eastAsia="en-US"/>
        </w:rPr>
        <w:t>Bilimleri</w:t>
      </w:r>
      <w:r>
        <w:rPr>
          <w:rFonts w:eastAsia="Calibri"/>
          <w:color w:val="auto"/>
          <w:lang w:eastAsia="en-US"/>
        </w:rPr>
        <w:t xml:space="preserve"> Enstitüsü, </w:t>
      </w:r>
      <w:r w:rsidRPr="0008701C">
        <w:rPr>
          <w:rFonts w:eastAsia="Calibri"/>
          <w:color w:val="auto"/>
          <w:lang w:eastAsia="en-US"/>
        </w:rPr>
        <w:t>Cilt:19-2</w:t>
      </w:r>
      <w:r>
        <w:rPr>
          <w:rFonts w:eastAsia="Calibri"/>
          <w:color w:val="auto"/>
          <w:lang w:eastAsia="en-US"/>
        </w:rPr>
        <w:t>.</w:t>
      </w:r>
    </w:p>
    <w:p w14:paraId="61996A98" w14:textId="7DEAA40C"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Zhang, R</w:t>
      </w:r>
      <w:proofErr w:type="gramStart"/>
      <w:r w:rsidRPr="0061408C">
        <w:rPr>
          <w:rFonts w:eastAsia="Calibri"/>
          <w:color w:val="auto"/>
          <w:lang w:eastAsia="en-US"/>
        </w:rPr>
        <w:t>.,</w:t>
      </w:r>
      <w:proofErr w:type="gramEnd"/>
      <w:r w:rsidRPr="0061408C">
        <w:rPr>
          <w:rFonts w:eastAsia="Calibri"/>
          <w:color w:val="auto"/>
          <w:lang w:eastAsia="en-US"/>
        </w:rPr>
        <w:t xml:space="preserve"> Huang, L., Deng, Y., Chi, J., Zhang, Y., Wei, Z. </w:t>
      </w:r>
      <w:r w:rsidR="0008701C">
        <w:rPr>
          <w:rFonts w:eastAsia="Calibri"/>
          <w:color w:val="auto"/>
          <w:lang w:eastAsia="en-US"/>
        </w:rPr>
        <w:t>ve</w:t>
      </w:r>
      <w:r w:rsidRPr="0061408C">
        <w:rPr>
          <w:rFonts w:eastAsia="Calibri"/>
          <w:color w:val="auto"/>
          <w:lang w:eastAsia="en-US"/>
        </w:rPr>
        <w:t xml:space="preserve"> Zhang, M., 2017. Phenolic content and antioxidant activity of eight representative sweet corn varieties grown in South China</w:t>
      </w:r>
      <w:r w:rsidR="00DE3722">
        <w:rPr>
          <w:rFonts w:eastAsia="Calibri"/>
          <w:color w:val="auto"/>
          <w:lang w:eastAsia="en-US"/>
        </w:rPr>
        <w:t>,</w:t>
      </w:r>
      <w:r w:rsidRPr="0061408C">
        <w:rPr>
          <w:rFonts w:eastAsia="Calibri"/>
          <w:color w:val="auto"/>
          <w:lang w:eastAsia="en-US"/>
        </w:rPr>
        <w:t xml:space="preserve"> </w:t>
      </w:r>
      <w:r w:rsidRPr="00DE3722">
        <w:rPr>
          <w:rFonts w:eastAsia="Calibri"/>
          <w:color w:val="auto"/>
          <w:u w:val="single"/>
          <w:lang w:eastAsia="en-US"/>
        </w:rPr>
        <w:t>Internatıonal Journal Of Food Propertıes,</w:t>
      </w:r>
      <w:r w:rsidRPr="0061408C">
        <w:rPr>
          <w:rFonts w:eastAsia="Calibri"/>
          <w:color w:val="auto"/>
          <w:lang w:eastAsia="en-US"/>
        </w:rPr>
        <w:t xml:space="preserve"> 20</w:t>
      </w:r>
      <w:r w:rsidR="00DE3722">
        <w:rPr>
          <w:rFonts w:eastAsia="Calibri"/>
          <w:color w:val="auto"/>
          <w:lang w:eastAsia="en-US"/>
        </w:rPr>
        <w:t>(</w:t>
      </w:r>
      <w:r w:rsidRPr="0061408C">
        <w:rPr>
          <w:rFonts w:eastAsia="Calibri"/>
          <w:color w:val="auto"/>
          <w:lang w:eastAsia="en-US"/>
        </w:rPr>
        <w:t>12</w:t>
      </w:r>
      <w:r w:rsidR="00DE3722">
        <w:rPr>
          <w:rFonts w:eastAsia="Calibri"/>
          <w:color w:val="auto"/>
          <w:lang w:eastAsia="en-US"/>
        </w:rPr>
        <w:t>)</w:t>
      </w:r>
      <w:r w:rsidRPr="0061408C">
        <w:rPr>
          <w:rFonts w:eastAsia="Calibri"/>
          <w:color w:val="auto"/>
          <w:lang w:eastAsia="en-US"/>
        </w:rPr>
        <w:t>, 3043–3055.</w:t>
      </w:r>
    </w:p>
    <w:p w14:paraId="559B26E1" w14:textId="111D5AED" w:rsidR="0061408C" w:rsidRPr="0061408C" w:rsidRDefault="0061408C" w:rsidP="003845CB">
      <w:pPr>
        <w:spacing w:before="240" w:after="160" w:line="240" w:lineRule="auto"/>
        <w:ind w:left="851" w:hanging="851"/>
        <w:jc w:val="both"/>
        <w:rPr>
          <w:rFonts w:eastAsia="Calibri"/>
          <w:iCs/>
          <w:color w:val="auto"/>
          <w:lang w:eastAsia="en-US"/>
        </w:rPr>
      </w:pPr>
      <w:r w:rsidRPr="0061408C">
        <w:rPr>
          <w:rFonts w:eastAsia="Calibri"/>
          <w:iCs/>
          <w:color w:val="auto"/>
          <w:lang w:eastAsia="en-US"/>
        </w:rPr>
        <w:t>Zhu KX</w:t>
      </w:r>
      <w:proofErr w:type="gramStart"/>
      <w:r w:rsidRPr="0061408C">
        <w:rPr>
          <w:rFonts w:eastAsia="Calibri"/>
          <w:iCs/>
          <w:color w:val="auto"/>
          <w:lang w:eastAsia="en-US"/>
        </w:rPr>
        <w:t>.,</w:t>
      </w:r>
      <w:proofErr w:type="gramEnd"/>
      <w:r w:rsidRPr="0061408C">
        <w:rPr>
          <w:rFonts w:eastAsia="Calibri"/>
          <w:iCs/>
          <w:color w:val="auto"/>
          <w:lang w:eastAsia="en-US"/>
        </w:rPr>
        <w:t xml:space="preserve"> Lian CX., Guo XN., Pen</w:t>
      </w:r>
      <w:r w:rsidR="0008701C">
        <w:rPr>
          <w:rFonts w:eastAsia="Calibri"/>
          <w:iCs/>
          <w:color w:val="auto"/>
          <w:lang w:eastAsia="en-US"/>
        </w:rPr>
        <w:t>g,</w:t>
      </w:r>
      <w:r w:rsidRPr="0061408C">
        <w:rPr>
          <w:rFonts w:eastAsia="Calibri"/>
          <w:iCs/>
          <w:color w:val="auto"/>
          <w:lang w:eastAsia="en-US"/>
        </w:rPr>
        <w:t>W</w:t>
      </w:r>
      <w:r w:rsidR="0008701C">
        <w:rPr>
          <w:rFonts w:eastAsia="Calibri"/>
          <w:iCs/>
          <w:color w:val="auto"/>
          <w:lang w:eastAsia="en-US"/>
        </w:rPr>
        <w:t>.</w:t>
      </w:r>
      <w:r w:rsidRPr="0061408C">
        <w:rPr>
          <w:rFonts w:eastAsia="Calibri"/>
          <w:iCs/>
          <w:color w:val="auto"/>
          <w:lang w:eastAsia="en-US"/>
        </w:rPr>
        <w:t xml:space="preserve"> and Zhou HM., 2011. Antioxidant activities and total phenolic contents of various extracts from defatted wheat germ</w:t>
      </w:r>
      <w:r w:rsidR="00DE3722">
        <w:rPr>
          <w:rFonts w:eastAsia="Calibri"/>
          <w:iCs/>
          <w:color w:val="auto"/>
          <w:lang w:eastAsia="en-US"/>
        </w:rPr>
        <w:t>,</w:t>
      </w:r>
      <w:r w:rsidRPr="0061408C">
        <w:rPr>
          <w:rFonts w:eastAsia="Calibri"/>
          <w:iCs/>
          <w:color w:val="auto"/>
          <w:lang w:eastAsia="en-US"/>
        </w:rPr>
        <w:t xml:space="preserve"> </w:t>
      </w:r>
      <w:r w:rsidRPr="00DE3722">
        <w:rPr>
          <w:rFonts w:eastAsia="Calibri"/>
          <w:iCs/>
          <w:color w:val="auto"/>
          <w:u w:val="single"/>
          <w:lang w:eastAsia="en-US"/>
        </w:rPr>
        <w:t>Food Chemistry</w:t>
      </w:r>
      <w:r w:rsidRPr="0061408C">
        <w:rPr>
          <w:rFonts w:eastAsia="Calibri"/>
          <w:iCs/>
          <w:color w:val="auto"/>
          <w:lang w:eastAsia="en-US"/>
        </w:rPr>
        <w:t>, 126</w:t>
      </w:r>
      <w:r w:rsidR="00DE3722">
        <w:rPr>
          <w:rFonts w:eastAsia="Calibri"/>
          <w:iCs/>
          <w:color w:val="auto"/>
          <w:lang w:eastAsia="en-US"/>
        </w:rPr>
        <w:t>,</w:t>
      </w:r>
      <w:r w:rsidRPr="0061408C">
        <w:rPr>
          <w:rFonts w:eastAsia="Calibri"/>
          <w:iCs/>
          <w:color w:val="auto"/>
          <w:lang w:eastAsia="en-US"/>
        </w:rPr>
        <w:t xml:space="preserve"> 1122-1126.</w:t>
      </w:r>
    </w:p>
    <w:p w14:paraId="3C2F6187" w14:textId="25AA0660" w:rsidR="0061408C" w:rsidRPr="0061408C" w:rsidRDefault="0061408C" w:rsidP="003845CB">
      <w:pPr>
        <w:spacing w:before="240" w:after="160" w:line="240" w:lineRule="auto"/>
        <w:ind w:left="851" w:hanging="851"/>
        <w:jc w:val="both"/>
        <w:rPr>
          <w:rFonts w:eastAsia="Calibri"/>
          <w:iCs/>
          <w:color w:val="auto"/>
          <w:lang w:eastAsia="en-US"/>
        </w:rPr>
      </w:pPr>
      <w:r w:rsidRPr="0061408C">
        <w:rPr>
          <w:rFonts w:eastAsia="Calibri"/>
          <w:iCs/>
          <w:color w:val="auto"/>
          <w:lang w:eastAsia="en-US"/>
        </w:rPr>
        <w:lastRenderedPageBreak/>
        <w:t>Zülkadir, G</w:t>
      </w:r>
      <w:proofErr w:type="gramStart"/>
      <w:r w:rsidRPr="0061408C">
        <w:rPr>
          <w:rFonts w:eastAsia="Calibri"/>
          <w:iCs/>
          <w:color w:val="auto"/>
          <w:lang w:eastAsia="en-US"/>
        </w:rPr>
        <w:t>.,</w:t>
      </w:r>
      <w:proofErr w:type="gramEnd"/>
      <w:r w:rsidRPr="0061408C">
        <w:rPr>
          <w:rFonts w:eastAsia="Calibri"/>
          <w:iCs/>
          <w:color w:val="auto"/>
          <w:lang w:eastAsia="en-US"/>
        </w:rPr>
        <w:t xml:space="preserve"> 2016. Kompozit şeker mısırı popülasyonu ile hibrit şeker mısırı çeşidinin bazı agronomik özellikler bakımından karşılaştırılması</w:t>
      </w:r>
      <w:r w:rsidR="00DE3722">
        <w:rPr>
          <w:rFonts w:eastAsia="Calibri"/>
          <w:iCs/>
          <w:color w:val="auto"/>
          <w:lang w:eastAsia="en-US"/>
        </w:rPr>
        <w:t>,</w:t>
      </w:r>
      <w:r w:rsidRPr="0061408C">
        <w:rPr>
          <w:rFonts w:eastAsia="Calibri"/>
          <w:iCs/>
          <w:color w:val="auto"/>
          <w:lang w:eastAsia="en-US"/>
        </w:rPr>
        <w:t xml:space="preserve"> </w:t>
      </w:r>
      <w:r w:rsidRPr="00DE3722">
        <w:rPr>
          <w:rFonts w:eastAsia="Calibri"/>
          <w:iCs/>
          <w:color w:val="auto"/>
          <w:u w:val="single"/>
          <w:lang w:eastAsia="en-US"/>
        </w:rPr>
        <w:t>Nevş</w:t>
      </w:r>
      <w:r w:rsidR="00DE3722">
        <w:rPr>
          <w:rFonts w:eastAsia="Calibri"/>
          <w:iCs/>
          <w:color w:val="auto"/>
          <w:u w:val="single"/>
          <w:lang w:eastAsia="en-US"/>
        </w:rPr>
        <w:t>ehir Bilim ve Teknoloji Dergisi,</w:t>
      </w:r>
      <w:r w:rsidRPr="0061408C">
        <w:rPr>
          <w:rFonts w:eastAsia="Calibri"/>
          <w:iCs/>
          <w:color w:val="auto"/>
          <w:lang w:eastAsia="en-US"/>
        </w:rPr>
        <w:t xml:space="preserve"> </w:t>
      </w:r>
      <w:r w:rsidR="00DE3722">
        <w:rPr>
          <w:rFonts w:eastAsia="Calibri"/>
          <w:iCs/>
          <w:color w:val="auto"/>
          <w:lang w:eastAsia="en-US"/>
        </w:rPr>
        <w:t>3(Özel Sayı 1),</w:t>
      </w:r>
      <w:r w:rsidRPr="0061408C">
        <w:rPr>
          <w:rFonts w:eastAsia="Calibri"/>
          <w:iCs/>
          <w:color w:val="auto"/>
          <w:lang w:eastAsia="en-US"/>
        </w:rPr>
        <w:t xml:space="preserve"> 41-50.</w:t>
      </w:r>
    </w:p>
    <w:p w14:paraId="00BD3F14" w14:textId="14C14681" w:rsidR="0061408C" w:rsidRPr="0061408C" w:rsidRDefault="0061408C" w:rsidP="003845CB">
      <w:pPr>
        <w:spacing w:before="240" w:after="160" w:line="240" w:lineRule="auto"/>
        <w:ind w:left="851" w:hanging="851"/>
        <w:jc w:val="both"/>
        <w:rPr>
          <w:rFonts w:eastAsia="Calibri"/>
          <w:color w:val="auto"/>
          <w:lang w:eastAsia="en-US"/>
        </w:rPr>
      </w:pPr>
      <w:r w:rsidRPr="0061408C">
        <w:rPr>
          <w:rFonts w:eastAsia="Calibri"/>
          <w:color w:val="auto"/>
          <w:lang w:eastAsia="en-US"/>
        </w:rPr>
        <w:t>Zülkadir, G</w:t>
      </w:r>
      <w:proofErr w:type="gramStart"/>
      <w:r w:rsidRPr="0061408C">
        <w:rPr>
          <w:rFonts w:eastAsia="Calibri"/>
          <w:color w:val="auto"/>
          <w:lang w:eastAsia="en-US"/>
        </w:rPr>
        <w:t>.,</w:t>
      </w:r>
      <w:proofErr w:type="gramEnd"/>
      <w:r w:rsidRPr="0061408C">
        <w:rPr>
          <w:rFonts w:eastAsia="Calibri"/>
          <w:color w:val="auto"/>
          <w:lang w:eastAsia="en-US"/>
        </w:rPr>
        <w:t xml:space="preserve"> 2017. Kahramanmaraş koşullarında yerel cin mısır (</w:t>
      </w:r>
      <w:r w:rsidRPr="0061408C">
        <w:rPr>
          <w:rFonts w:eastAsia="Calibri"/>
          <w:i/>
          <w:color w:val="auto"/>
          <w:lang w:eastAsia="en-US"/>
        </w:rPr>
        <w:t>zea mays everta)</w:t>
      </w:r>
      <w:r w:rsidRPr="0061408C">
        <w:rPr>
          <w:rFonts w:eastAsia="Calibri"/>
          <w:color w:val="auto"/>
          <w:lang w:eastAsia="en-US"/>
        </w:rPr>
        <w:t xml:space="preserve"> populasyonlarının morfolojik, agronomik ve kalite özelliklerinin belirlenmesi ve dna moleküler işaretleyiciler ile karakterizasyonu. Doktora Tezi, Kahramanmaraş Sütçü İmam Üniversitesi Fen </w:t>
      </w:r>
      <w:r w:rsidR="00BA6B91">
        <w:rPr>
          <w:rFonts w:eastAsia="Calibri"/>
          <w:color w:val="auto"/>
          <w:lang w:eastAsia="en-US"/>
        </w:rPr>
        <w:t>Bilimleri</w:t>
      </w:r>
      <w:r w:rsidRPr="0061408C">
        <w:rPr>
          <w:rFonts w:eastAsia="Calibri"/>
          <w:color w:val="auto"/>
          <w:lang w:eastAsia="en-US"/>
        </w:rPr>
        <w:t xml:space="preserve"> Enstitüsü, Kahramanmaraş, 265 s.</w:t>
      </w:r>
    </w:p>
    <w:p w14:paraId="38D0AE3F" w14:textId="77777777" w:rsidR="00801E13" w:rsidRDefault="00801E13" w:rsidP="00801E13">
      <w:pPr>
        <w:spacing w:after="160" w:line="360" w:lineRule="auto"/>
        <w:jc w:val="both"/>
        <w:rPr>
          <w:rFonts w:eastAsia="Calibri"/>
          <w:color w:val="auto"/>
          <w:lang w:eastAsia="en-US"/>
        </w:rPr>
      </w:pPr>
    </w:p>
    <w:p w14:paraId="6A773DDF" w14:textId="77777777" w:rsidR="00F75A14" w:rsidRDefault="00F75A14" w:rsidP="00801E13">
      <w:pPr>
        <w:spacing w:after="160" w:line="360" w:lineRule="auto"/>
        <w:jc w:val="both"/>
        <w:rPr>
          <w:rFonts w:eastAsia="Calibri"/>
          <w:color w:val="auto"/>
          <w:lang w:eastAsia="en-US"/>
        </w:rPr>
      </w:pPr>
    </w:p>
    <w:p w14:paraId="7B8D763D" w14:textId="77777777" w:rsidR="00F75A14" w:rsidRDefault="00F75A14" w:rsidP="00801E13">
      <w:pPr>
        <w:spacing w:after="160" w:line="360" w:lineRule="auto"/>
        <w:jc w:val="both"/>
        <w:rPr>
          <w:rFonts w:eastAsia="Calibri"/>
          <w:color w:val="auto"/>
          <w:lang w:eastAsia="en-US"/>
        </w:rPr>
      </w:pPr>
    </w:p>
    <w:p w14:paraId="5175A662" w14:textId="3A99365E" w:rsidR="001C5FE2" w:rsidRDefault="001C5FE2" w:rsidP="00F21060">
      <w:pPr>
        <w:jc w:val="center"/>
        <w:rPr>
          <w:b/>
        </w:rPr>
      </w:pPr>
    </w:p>
    <w:p w14:paraId="41E9C96E" w14:textId="77777777" w:rsidR="001C5FE2" w:rsidRPr="001C5FE2" w:rsidRDefault="001C5FE2" w:rsidP="001C5FE2"/>
    <w:p w14:paraId="2298A2CC" w14:textId="77777777" w:rsidR="001C5FE2" w:rsidRPr="001C5FE2" w:rsidRDefault="001C5FE2" w:rsidP="001C5FE2"/>
    <w:p w14:paraId="22E89159" w14:textId="77777777" w:rsidR="001C5FE2" w:rsidRPr="001C5FE2" w:rsidRDefault="001C5FE2" w:rsidP="001C5FE2"/>
    <w:p w14:paraId="1F4CCA74" w14:textId="77777777" w:rsidR="001C5FE2" w:rsidRPr="001C5FE2" w:rsidRDefault="001C5FE2" w:rsidP="001C5FE2"/>
    <w:p w14:paraId="6AF24826" w14:textId="77777777" w:rsidR="001C5FE2" w:rsidRPr="001C5FE2" w:rsidRDefault="001C5FE2" w:rsidP="001C5FE2"/>
    <w:p w14:paraId="22C77C3B" w14:textId="5C93E5ED" w:rsidR="001C5FE2" w:rsidRDefault="001C5FE2" w:rsidP="001C5FE2">
      <w:pPr>
        <w:tabs>
          <w:tab w:val="left" w:pos="5220"/>
        </w:tabs>
      </w:pPr>
      <w:r>
        <w:tab/>
      </w:r>
    </w:p>
    <w:p w14:paraId="43E8F007" w14:textId="5A4D2511" w:rsidR="007B7F0D" w:rsidRPr="001C5FE2" w:rsidRDefault="001C5FE2" w:rsidP="001C5FE2">
      <w:pPr>
        <w:tabs>
          <w:tab w:val="left" w:pos="5220"/>
        </w:tabs>
        <w:sectPr w:rsidR="007B7F0D" w:rsidRPr="001C5FE2" w:rsidSect="00C733A3">
          <w:pgSz w:w="11906" w:h="16838"/>
          <w:pgMar w:top="1701" w:right="1418" w:bottom="1418" w:left="1701" w:header="709" w:footer="709" w:gutter="0"/>
          <w:cols w:space="708"/>
          <w:titlePg/>
          <w:docGrid w:linePitch="360"/>
        </w:sectPr>
      </w:pPr>
      <w:r>
        <w:tab/>
      </w:r>
    </w:p>
    <w:p w14:paraId="344C7A5A" w14:textId="2C298F92" w:rsidR="001E30E7" w:rsidRDefault="001E30E7" w:rsidP="00F21060">
      <w:pPr>
        <w:jc w:val="center"/>
        <w:rPr>
          <w:b/>
        </w:rPr>
      </w:pPr>
      <w:r w:rsidRPr="001E30E7">
        <w:rPr>
          <w:b/>
        </w:rPr>
        <w:lastRenderedPageBreak/>
        <w:t>ÖZGEÇMİŞ</w:t>
      </w:r>
    </w:p>
    <w:p w14:paraId="50F00BA8" w14:textId="539F3306" w:rsidR="001E30E7" w:rsidRPr="001E30E7" w:rsidRDefault="001E30E7" w:rsidP="002E0F66">
      <w:pPr>
        <w:spacing w:before="240" w:line="360" w:lineRule="auto"/>
        <w:ind w:firstLine="567"/>
        <w:jc w:val="both"/>
      </w:pPr>
      <w:r w:rsidRPr="001E30E7">
        <w:t>Kahramanmaraş Sütçü İmam Üniversitesi Ziraat Fakültesi Tarım Ekonomisi Bölümünden 2016 yılında mezun oldu. 2019-2021 Eğitim öğretim yılında Gümüşhane Üniversitesi Fen Bilimleri Enstitüsü Tarla Bitkileri Anabilim Dalı’nda yüksek lisans öğrenimine başladı. Evli ve bir kız çocuğu babasıdır.</w:t>
      </w:r>
    </w:p>
    <w:sectPr w:rsidR="001E30E7" w:rsidRPr="001E30E7" w:rsidSect="007B7F0D">
      <w:pgSz w:w="11906" w:h="16838"/>
      <w:pgMar w:top="1701" w:right="1418" w:bottom="1418"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6C2FB2" w14:textId="77777777" w:rsidR="000C0903" w:rsidRDefault="000C0903" w:rsidP="00616146">
      <w:pPr>
        <w:spacing w:after="0" w:line="240" w:lineRule="auto"/>
      </w:pPr>
      <w:r>
        <w:separator/>
      </w:r>
    </w:p>
  </w:endnote>
  <w:endnote w:type="continuationSeparator" w:id="0">
    <w:p w14:paraId="6D4C1AD4" w14:textId="77777777" w:rsidR="000C0903" w:rsidRDefault="000C0903" w:rsidP="006161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Calibri Light">
    <w:panose1 w:val="020F0302020204030204"/>
    <w:charset w:val="A2"/>
    <w:family w:val="swiss"/>
    <w:pitch w:val="variable"/>
    <w:sig w:usb0="A00002EF" w:usb1="4000207B" w:usb2="00000000" w:usb3="00000000" w:csb0="0000019F" w:csb1="00000000"/>
  </w:font>
  <w:font w:name="Verdana">
    <w:panose1 w:val="020B0604030504040204"/>
    <w:charset w:val="A2"/>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Bold">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 w:name="Cambria Math">
    <w:panose1 w:val="02040503050406030204"/>
    <w:charset w:val="A2"/>
    <w:family w:val="roman"/>
    <w:pitch w:val="variable"/>
    <w:sig w:usb0="E00002FF" w:usb1="420024FF" w:usb2="00000000" w:usb3="00000000" w:csb0="0000019F" w:csb1="00000000"/>
  </w:font>
  <w:font w:name="TimesNewRoman,Bold">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SayfaNumaras"/>
      </w:rPr>
      <w:id w:val="1709379436"/>
      <w:docPartObj>
        <w:docPartGallery w:val="Page Numbers (Bottom of Page)"/>
        <w:docPartUnique/>
      </w:docPartObj>
    </w:sdtPr>
    <w:sdtEndPr>
      <w:rPr>
        <w:rStyle w:val="SayfaNumaras"/>
      </w:rPr>
    </w:sdtEndPr>
    <w:sdtContent>
      <w:p w14:paraId="4E9539EB" w14:textId="77777777" w:rsidR="008560C1" w:rsidRDefault="008560C1" w:rsidP="001A1F4A">
        <w:pPr>
          <w:pStyle w:val="Altbilgi"/>
          <w:framePr w:wrap="none" w:vAnchor="text" w:hAnchor="margin" w:xAlign="center" w:y="1"/>
          <w:rPr>
            <w:rStyle w:val="SayfaNumaras"/>
          </w:rPr>
        </w:pPr>
        <w:r>
          <w:rPr>
            <w:rStyle w:val="SayfaNumaras"/>
          </w:rPr>
          <w:fldChar w:fldCharType="begin"/>
        </w:r>
        <w:r>
          <w:rPr>
            <w:rStyle w:val="SayfaNumaras"/>
          </w:rPr>
          <w:instrText xml:space="preserve"> PAGE </w:instrText>
        </w:r>
        <w:r>
          <w:rPr>
            <w:rStyle w:val="SayfaNumaras"/>
          </w:rPr>
          <w:fldChar w:fldCharType="end"/>
        </w:r>
      </w:p>
    </w:sdtContent>
  </w:sdt>
  <w:p w14:paraId="4DDBBF04" w14:textId="77777777" w:rsidR="008560C1" w:rsidRDefault="008560C1">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58495719"/>
      <w:docPartObj>
        <w:docPartGallery w:val="Page Numbers (Bottom of Page)"/>
        <w:docPartUnique/>
      </w:docPartObj>
    </w:sdtPr>
    <w:sdtEndPr/>
    <w:sdtContent>
      <w:p w14:paraId="1D60DEC4" w14:textId="7109A61E" w:rsidR="008560C1" w:rsidRDefault="008560C1">
        <w:pPr>
          <w:pStyle w:val="Altbilgi"/>
          <w:jc w:val="center"/>
        </w:pPr>
        <w:r>
          <w:fldChar w:fldCharType="begin"/>
        </w:r>
        <w:r>
          <w:instrText>PAGE   \* MERGEFORMAT</w:instrText>
        </w:r>
        <w:r>
          <w:fldChar w:fldCharType="separate"/>
        </w:r>
        <w:r w:rsidR="007D0A8B">
          <w:rPr>
            <w:noProof/>
          </w:rPr>
          <w:t>3</w:t>
        </w:r>
        <w:r>
          <w:fldChar w:fldCharType="end"/>
        </w:r>
      </w:p>
    </w:sdtContent>
  </w:sdt>
  <w:p w14:paraId="1EC56F78" w14:textId="77777777" w:rsidR="008560C1" w:rsidRDefault="008560C1">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72818574"/>
      <w:docPartObj>
        <w:docPartGallery w:val="Page Numbers (Bottom of Page)"/>
        <w:docPartUnique/>
      </w:docPartObj>
    </w:sdtPr>
    <w:sdtEndPr/>
    <w:sdtContent>
      <w:p w14:paraId="7FCF9BB3" w14:textId="77777777" w:rsidR="008560C1" w:rsidRDefault="008560C1">
        <w:pPr>
          <w:pStyle w:val="Altbilgi"/>
          <w:jc w:val="center"/>
        </w:pPr>
        <w:r>
          <w:fldChar w:fldCharType="begin"/>
        </w:r>
        <w:r>
          <w:instrText>PAGE   \* MERGEFORMAT</w:instrText>
        </w:r>
        <w:r>
          <w:fldChar w:fldCharType="separate"/>
        </w:r>
        <w:r w:rsidR="007D0A8B">
          <w:rPr>
            <w:noProof/>
          </w:rPr>
          <w:t>19</w:t>
        </w:r>
        <w:r>
          <w:fldChar w:fldCharType="end"/>
        </w:r>
      </w:p>
    </w:sdtContent>
  </w:sdt>
  <w:p w14:paraId="5A952740" w14:textId="77777777" w:rsidR="008560C1" w:rsidRDefault="008560C1">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94346177"/>
      <w:docPartObj>
        <w:docPartGallery w:val="Page Numbers (Bottom of Page)"/>
        <w:docPartUnique/>
      </w:docPartObj>
    </w:sdtPr>
    <w:sdtEndPr/>
    <w:sdtContent>
      <w:p w14:paraId="66C20C0F" w14:textId="77777777" w:rsidR="008560C1" w:rsidRDefault="008560C1">
        <w:pPr>
          <w:pStyle w:val="Altbilgi"/>
          <w:jc w:val="center"/>
        </w:pPr>
        <w:r>
          <w:fldChar w:fldCharType="begin"/>
        </w:r>
        <w:r>
          <w:instrText>PAGE   \* MERGEFORMAT</w:instrText>
        </w:r>
        <w:r>
          <w:fldChar w:fldCharType="separate"/>
        </w:r>
        <w:r w:rsidR="007D0A8B">
          <w:rPr>
            <w:noProof/>
          </w:rPr>
          <w:t>32</w:t>
        </w:r>
        <w:r>
          <w:fldChar w:fldCharType="end"/>
        </w:r>
      </w:p>
    </w:sdtContent>
  </w:sdt>
  <w:p w14:paraId="3D5594E9" w14:textId="77777777" w:rsidR="008560C1" w:rsidRDefault="008560C1">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88592105"/>
      <w:docPartObj>
        <w:docPartGallery w:val="Page Numbers (Bottom of Page)"/>
        <w:docPartUnique/>
      </w:docPartObj>
    </w:sdtPr>
    <w:sdtEndPr/>
    <w:sdtContent>
      <w:p w14:paraId="3CBC5475" w14:textId="5E01AA98" w:rsidR="008560C1" w:rsidRDefault="008560C1">
        <w:pPr>
          <w:pStyle w:val="Altbilgi"/>
          <w:jc w:val="center"/>
        </w:pPr>
        <w:r>
          <w:fldChar w:fldCharType="begin"/>
        </w:r>
        <w:r>
          <w:instrText>PAGE   \* MERGEFORMAT</w:instrText>
        </w:r>
        <w:r>
          <w:fldChar w:fldCharType="separate"/>
        </w:r>
        <w:r w:rsidR="007D0A8B">
          <w:rPr>
            <w:noProof/>
          </w:rPr>
          <w:t>48</w:t>
        </w:r>
        <w:r>
          <w:fldChar w:fldCharType="end"/>
        </w:r>
      </w:p>
    </w:sdtContent>
  </w:sdt>
  <w:p w14:paraId="07E451B5" w14:textId="77777777" w:rsidR="008560C1" w:rsidRDefault="008560C1">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786EAC" w14:textId="77777777" w:rsidR="000C0903" w:rsidRDefault="000C0903" w:rsidP="00616146">
      <w:pPr>
        <w:spacing w:after="0" w:line="240" w:lineRule="auto"/>
      </w:pPr>
      <w:r>
        <w:separator/>
      </w:r>
    </w:p>
  </w:footnote>
  <w:footnote w:type="continuationSeparator" w:id="0">
    <w:p w14:paraId="15E0EC9E" w14:textId="77777777" w:rsidR="000C0903" w:rsidRDefault="000C0903" w:rsidP="006161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9B55C5" w14:textId="77777777" w:rsidR="008560C1" w:rsidRPr="00A3375D" w:rsidRDefault="008560C1" w:rsidP="00A3375D">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F02E5E" w14:textId="77777777" w:rsidR="008560C1" w:rsidRDefault="008560C1">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E60528"/>
    <w:multiLevelType w:val="hybridMultilevel"/>
    <w:tmpl w:val="F6AA600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96920AD"/>
    <w:multiLevelType w:val="hybridMultilevel"/>
    <w:tmpl w:val="A9584840"/>
    <w:lvl w:ilvl="0" w:tplc="30D23E46">
      <w:start w:val="3"/>
      <w:numFmt w:val="bullet"/>
      <w:lvlText w:val="–"/>
      <w:lvlJc w:val="left"/>
      <w:pPr>
        <w:ind w:left="720" w:hanging="360"/>
      </w:pPr>
      <w:rPr>
        <w:rFonts w:ascii="Times New Roman" w:eastAsia="Calibri" w:hAnsi="Times New Roman" w:cs="Times New Roman"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9C741A7"/>
    <w:multiLevelType w:val="multilevel"/>
    <w:tmpl w:val="4830AA70"/>
    <w:styleLink w:val="Stil4"/>
    <w:lvl w:ilvl="0">
      <w:start w:val="1"/>
      <w:numFmt w:val="decimal"/>
      <w:lvlText w:val="%1"/>
      <w:lvlJc w:val="left"/>
      <w:pPr>
        <w:ind w:left="284" w:firstLine="283"/>
      </w:pPr>
      <w:rPr>
        <w:rFonts w:ascii="Times New Roman" w:hAnsi="Times New Roman" w:hint="default"/>
        <w:b/>
        <w:color w:val="auto"/>
        <w:sz w:val="24"/>
      </w:rPr>
    </w:lvl>
    <w:lvl w:ilvl="1">
      <w:start w:val="1"/>
      <w:numFmt w:val="decimal"/>
      <w:lvlText w:val="%1.%2."/>
      <w:lvlJc w:val="left"/>
      <w:pPr>
        <w:ind w:left="284" w:firstLine="283"/>
      </w:pPr>
      <w:rPr>
        <w:rFonts w:hint="default"/>
      </w:rPr>
    </w:lvl>
    <w:lvl w:ilvl="2">
      <w:start w:val="1"/>
      <w:numFmt w:val="decimal"/>
      <w:lvlText w:val="%1.%2.%3."/>
      <w:lvlJc w:val="left"/>
      <w:pPr>
        <w:ind w:left="284" w:firstLine="283"/>
      </w:pPr>
      <w:rPr>
        <w:rFonts w:hint="default"/>
      </w:rPr>
    </w:lvl>
    <w:lvl w:ilvl="3">
      <w:start w:val="1"/>
      <w:numFmt w:val="decimal"/>
      <w:lvlText w:val="%1.%2.%3.6."/>
      <w:lvlJc w:val="left"/>
      <w:pPr>
        <w:ind w:left="567" w:firstLine="0"/>
      </w:pPr>
      <w:rPr>
        <w:rFonts w:ascii="Times New Roman" w:hAnsi="Times New Roman" w:hint="default"/>
        <w:b/>
        <w:i w:val="0"/>
        <w:sz w:val="24"/>
      </w:rPr>
    </w:lvl>
    <w:lvl w:ilvl="4">
      <w:start w:val="1"/>
      <w:numFmt w:val="decimal"/>
      <w:lvlText w:val="%1.%2.%3.3."/>
      <w:lvlJc w:val="left"/>
      <w:pPr>
        <w:ind w:left="284" w:firstLine="283"/>
      </w:pPr>
      <w:rPr>
        <w:rFonts w:hint="default"/>
      </w:rPr>
    </w:lvl>
    <w:lvl w:ilvl="5">
      <w:start w:val="1"/>
      <w:numFmt w:val="decimal"/>
      <w:lvlText w:val="%1.%2.%3.%4.%5.%6."/>
      <w:lvlJc w:val="left"/>
      <w:pPr>
        <w:ind w:left="284" w:firstLine="283"/>
      </w:pPr>
      <w:rPr>
        <w:rFonts w:hint="default"/>
      </w:rPr>
    </w:lvl>
    <w:lvl w:ilvl="6">
      <w:start w:val="1"/>
      <w:numFmt w:val="decimal"/>
      <w:lvlText w:val="%1.%2.%3.%4.%5.%6.%7."/>
      <w:lvlJc w:val="left"/>
      <w:pPr>
        <w:ind w:left="284" w:firstLine="283"/>
      </w:pPr>
      <w:rPr>
        <w:rFonts w:hint="default"/>
      </w:rPr>
    </w:lvl>
    <w:lvl w:ilvl="7">
      <w:start w:val="1"/>
      <w:numFmt w:val="decimal"/>
      <w:lvlText w:val="%1.%2.%3.%4.%5.%6.%7.%8."/>
      <w:lvlJc w:val="left"/>
      <w:pPr>
        <w:ind w:left="284" w:firstLine="283"/>
      </w:pPr>
      <w:rPr>
        <w:rFonts w:hint="default"/>
      </w:rPr>
    </w:lvl>
    <w:lvl w:ilvl="8">
      <w:start w:val="1"/>
      <w:numFmt w:val="decimal"/>
      <w:lvlText w:val="%1.%2.%3.%4.%5.%6.%7.%8.%9."/>
      <w:lvlJc w:val="left"/>
      <w:pPr>
        <w:ind w:left="284" w:firstLine="283"/>
      </w:pPr>
      <w:rPr>
        <w:rFonts w:hint="default"/>
      </w:rPr>
    </w:lvl>
  </w:abstractNum>
  <w:abstractNum w:abstractNumId="3">
    <w:nsid w:val="0C0D0535"/>
    <w:multiLevelType w:val="hybridMultilevel"/>
    <w:tmpl w:val="E8CEAC38"/>
    <w:lvl w:ilvl="0" w:tplc="30D23E46">
      <w:start w:val="3"/>
      <w:numFmt w:val="bullet"/>
      <w:lvlText w:val="–"/>
      <w:lvlJc w:val="left"/>
      <w:pPr>
        <w:ind w:left="1287" w:hanging="360"/>
      </w:pPr>
      <w:rPr>
        <w:rFonts w:ascii="Times New Roman" w:eastAsia="Calibri" w:hAnsi="Times New Roman" w:cs="Times New Roman" w:hint="default"/>
        <w:b/>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4">
    <w:nsid w:val="0F986DF2"/>
    <w:multiLevelType w:val="hybridMultilevel"/>
    <w:tmpl w:val="5A6C45BC"/>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5">
    <w:nsid w:val="103B4B42"/>
    <w:multiLevelType w:val="hybridMultilevel"/>
    <w:tmpl w:val="856885BE"/>
    <w:lvl w:ilvl="0" w:tplc="24D0C964">
      <w:start w:val="100"/>
      <w:numFmt w:val="bullet"/>
      <w:lvlText w:val="•"/>
      <w:lvlJc w:val="left"/>
      <w:pPr>
        <w:ind w:left="600" w:hanging="360"/>
      </w:pPr>
      <w:rPr>
        <w:rFonts w:ascii="Times New Roman" w:eastAsia="Calibri" w:hAnsi="Times New Roman" w:cs="Times New Roman" w:hint="default"/>
      </w:rPr>
    </w:lvl>
    <w:lvl w:ilvl="1" w:tplc="041F0003" w:tentative="1">
      <w:start w:val="1"/>
      <w:numFmt w:val="bullet"/>
      <w:lvlText w:val="o"/>
      <w:lvlJc w:val="left"/>
      <w:pPr>
        <w:ind w:left="1320" w:hanging="360"/>
      </w:pPr>
      <w:rPr>
        <w:rFonts w:ascii="Courier New" w:hAnsi="Courier New" w:cs="Courier New" w:hint="default"/>
      </w:rPr>
    </w:lvl>
    <w:lvl w:ilvl="2" w:tplc="041F0005" w:tentative="1">
      <w:start w:val="1"/>
      <w:numFmt w:val="bullet"/>
      <w:lvlText w:val=""/>
      <w:lvlJc w:val="left"/>
      <w:pPr>
        <w:ind w:left="2040" w:hanging="360"/>
      </w:pPr>
      <w:rPr>
        <w:rFonts w:ascii="Wingdings" w:hAnsi="Wingdings" w:hint="default"/>
      </w:rPr>
    </w:lvl>
    <w:lvl w:ilvl="3" w:tplc="041F0001" w:tentative="1">
      <w:start w:val="1"/>
      <w:numFmt w:val="bullet"/>
      <w:lvlText w:val=""/>
      <w:lvlJc w:val="left"/>
      <w:pPr>
        <w:ind w:left="2760" w:hanging="360"/>
      </w:pPr>
      <w:rPr>
        <w:rFonts w:ascii="Symbol" w:hAnsi="Symbol" w:hint="default"/>
      </w:rPr>
    </w:lvl>
    <w:lvl w:ilvl="4" w:tplc="041F0003" w:tentative="1">
      <w:start w:val="1"/>
      <w:numFmt w:val="bullet"/>
      <w:lvlText w:val="o"/>
      <w:lvlJc w:val="left"/>
      <w:pPr>
        <w:ind w:left="3480" w:hanging="360"/>
      </w:pPr>
      <w:rPr>
        <w:rFonts w:ascii="Courier New" w:hAnsi="Courier New" w:cs="Courier New" w:hint="default"/>
      </w:rPr>
    </w:lvl>
    <w:lvl w:ilvl="5" w:tplc="041F0005" w:tentative="1">
      <w:start w:val="1"/>
      <w:numFmt w:val="bullet"/>
      <w:lvlText w:val=""/>
      <w:lvlJc w:val="left"/>
      <w:pPr>
        <w:ind w:left="4200" w:hanging="360"/>
      </w:pPr>
      <w:rPr>
        <w:rFonts w:ascii="Wingdings" w:hAnsi="Wingdings" w:hint="default"/>
      </w:rPr>
    </w:lvl>
    <w:lvl w:ilvl="6" w:tplc="041F0001" w:tentative="1">
      <w:start w:val="1"/>
      <w:numFmt w:val="bullet"/>
      <w:lvlText w:val=""/>
      <w:lvlJc w:val="left"/>
      <w:pPr>
        <w:ind w:left="4920" w:hanging="360"/>
      </w:pPr>
      <w:rPr>
        <w:rFonts w:ascii="Symbol" w:hAnsi="Symbol" w:hint="default"/>
      </w:rPr>
    </w:lvl>
    <w:lvl w:ilvl="7" w:tplc="041F0003" w:tentative="1">
      <w:start w:val="1"/>
      <w:numFmt w:val="bullet"/>
      <w:lvlText w:val="o"/>
      <w:lvlJc w:val="left"/>
      <w:pPr>
        <w:ind w:left="5640" w:hanging="360"/>
      </w:pPr>
      <w:rPr>
        <w:rFonts w:ascii="Courier New" w:hAnsi="Courier New" w:cs="Courier New" w:hint="default"/>
      </w:rPr>
    </w:lvl>
    <w:lvl w:ilvl="8" w:tplc="041F0005" w:tentative="1">
      <w:start w:val="1"/>
      <w:numFmt w:val="bullet"/>
      <w:lvlText w:val=""/>
      <w:lvlJc w:val="left"/>
      <w:pPr>
        <w:ind w:left="6360" w:hanging="360"/>
      </w:pPr>
      <w:rPr>
        <w:rFonts w:ascii="Wingdings" w:hAnsi="Wingdings" w:hint="default"/>
      </w:rPr>
    </w:lvl>
  </w:abstractNum>
  <w:abstractNum w:abstractNumId="6">
    <w:nsid w:val="10EE33CB"/>
    <w:multiLevelType w:val="hybridMultilevel"/>
    <w:tmpl w:val="5EE8718A"/>
    <w:lvl w:ilvl="0" w:tplc="30D23E46">
      <w:start w:val="3"/>
      <w:numFmt w:val="bullet"/>
      <w:lvlText w:val="–"/>
      <w:lvlJc w:val="left"/>
      <w:pPr>
        <w:ind w:left="720" w:hanging="360"/>
      </w:pPr>
      <w:rPr>
        <w:rFonts w:ascii="Times New Roman" w:eastAsia="Calibri" w:hAnsi="Times New Roman" w:cs="Times New Roman"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18561A2"/>
    <w:multiLevelType w:val="hybridMultilevel"/>
    <w:tmpl w:val="790668F4"/>
    <w:lvl w:ilvl="0" w:tplc="BF86FC1A">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3990C0E"/>
    <w:multiLevelType w:val="multilevel"/>
    <w:tmpl w:val="2D58FA54"/>
    <w:styleLink w:val="Stil6"/>
    <w:lvl w:ilvl="0">
      <w:start w:val="4"/>
      <w:numFmt w:val="decimal"/>
      <w:lvlText w:val="%1."/>
      <w:lvlJc w:val="left"/>
      <w:pPr>
        <w:ind w:left="567" w:firstLine="0"/>
      </w:pPr>
      <w:rPr>
        <w:rFonts w:ascii="Times New Roman" w:hAnsi="Times New Roman" w:hint="default"/>
        <w:b/>
        <w:color w:val="auto"/>
        <w:sz w:val="24"/>
      </w:rPr>
    </w:lvl>
    <w:lvl w:ilvl="1">
      <w:start w:val="1"/>
      <w:numFmt w:val="decimal"/>
      <w:lvlText w:val="%1.%2."/>
      <w:lvlJc w:val="left"/>
      <w:pPr>
        <w:ind w:left="567" w:firstLine="0"/>
      </w:pPr>
      <w:rPr>
        <w:rFonts w:hint="default"/>
      </w:rPr>
    </w:lvl>
    <w:lvl w:ilvl="2">
      <w:start w:val="1"/>
      <w:numFmt w:val="decimal"/>
      <w:lvlText w:val="%1.%2.%3."/>
      <w:lvlJc w:val="left"/>
      <w:pPr>
        <w:ind w:left="567" w:firstLine="0"/>
      </w:pPr>
      <w:rPr>
        <w:rFonts w:hint="default"/>
      </w:rPr>
    </w:lvl>
    <w:lvl w:ilvl="3">
      <w:start w:val="1"/>
      <w:numFmt w:val="decimal"/>
      <w:lvlText w:val="%4%1.%2.%3.8."/>
      <w:lvlJc w:val="left"/>
      <w:pPr>
        <w:ind w:left="567" w:firstLine="0"/>
      </w:pPr>
      <w:rPr>
        <w:rFonts w:ascii="Times New Roman" w:hAnsi="Times New Roman" w:hint="default"/>
        <w:b/>
        <w:i w:val="0"/>
        <w:sz w:val="24"/>
      </w:rPr>
    </w:lvl>
    <w:lvl w:ilvl="4">
      <w:start w:val="1"/>
      <w:numFmt w:val="decimal"/>
      <w:lvlText w:val="%5%1.%2.%3.6."/>
      <w:lvlJc w:val="left"/>
      <w:pPr>
        <w:ind w:left="567" w:firstLine="0"/>
      </w:pPr>
      <w:rPr>
        <w:rFonts w:hint="default"/>
      </w:rPr>
    </w:lvl>
    <w:lvl w:ilvl="5">
      <w:start w:val="1"/>
      <w:numFmt w:val="decimal"/>
      <w:lvlText w:val="%1.%2.%3.%4.%5.%6."/>
      <w:lvlJc w:val="left"/>
      <w:pPr>
        <w:ind w:left="567" w:firstLine="0"/>
      </w:pPr>
      <w:rPr>
        <w:rFonts w:hint="default"/>
      </w:rPr>
    </w:lvl>
    <w:lvl w:ilvl="6">
      <w:start w:val="1"/>
      <w:numFmt w:val="decimal"/>
      <w:lvlText w:val="%1.%2.%3.%4.%5.%6.%7."/>
      <w:lvlJc w:val="left"/>
      <w:pPr>
        <w:ind w:left="567" w:firstLine="0"/>
      </w:pPr>
      <w:rPr>
        <w:rFonts w:hint="default"/>
      </w:rPr>
    </w:lvl>
    <w:lvl w:ilvl="7">
      <w:start w:val="1"/>
      <w:numFmt w:val="decimal"/>
      <w:lvlText w:val="%1.%2.%3.%4.%5.%6.%7.%8."/>
      <w:lvlJc w:val="left"/>
      <w:pPr>
        <w:ind w:left="567" w:firstLine="0"/>
      </w:pPr>
      <w:rPr>
        <w:rFonts w:hint="default"/>
      </w:rPr>
    </w:lvl>
    <w:lvl w:ilvl="8">
      <w:start w:val="1"/>
      <w:numFmt w:val="decimal"/>
      <w:lvlText w:val="%1.%2.%3.%4.%5.%6.%7.%8.%9."/>
      <w:lvlJc w:val="left"/>
      <w:pPr>
        <w:ind w:left="567" w:firstLine="0"/>
      </w:pPr>
      <w:rPr>
        <w:rFonts w:hint="default"/>
      </w:rPr>
    </w:lvl>
  </w:abstractNum>
  <w:abstractNum w:abstractNumId="9">
    <w:nsid w:val="151E5565"/>
    <w:multiLevelType w:val="hybridMultilevel"/>
    <w:tmpl w:val="9C863786"/>
    <w:lvl w:ilvl="0" w:tplc="30D23E46">
      <w:start w:val="3"/>
      <w:numFmt w:val="bullet"/>
      <w:lvlText w:val="–"/>
      <w:lvlJc w:val="left"/>
      <w:pPr>
        <w:ind w:left="960" w:hanging="360"/>
      </w:pPr>
      <w:rPr>
        <w:rFonts w:ascii="Times New Roman" w:eastAsia="Calibri" w:hAnsi="Times New Roman" w:cs="Times New Roman" w:hint="default"/>
        <w:b/>
      </w:rPr>
    </w:lvl>
    <w:lvl w:ilvl="1" w:tplc="041F0003" w:tentative="1">
      <w:start w:val="1"/>
      <w:numFmt w:val="bullet"/>
      <w:lvlText w:val="o"/>
      <w:lvlJc w:val="left"/>
      <w:pPr>
        <w:ind w:left="1680" w:hanging="360"/>
      </w:pPr>
      <w:rPr>
        <w:rFonts w:ascii="Courier New" w:hAnsi="Courier New" w:cs="Courier New" w:hint="default"/>
      </w:rPr>
    </w:lvl>
    <w:lvl w:ilvl="2" w:tplc="041F0005" w:tentative="1">
      <w:start w:val="1"/>
      <w:numFmt w:val="bullet"/>
      <w:lvlText w:val=""/>
      <w:lvlJc w:val="left"/>
      <w:pPr>
        <w:ind w:left="2400" w:hanging="360"/>
      </w:pPr>
      <w:rPr>
        <w:rFonts w:ascii="Wingdings" w:hAnsi="Wingdings" w:hint="default"/>
      </w:rPr>
    </w:lvl>
    <w:lvl w:ilvl="3" w:tplc="041F0001" w:tentative="1">
      <w:start w:val="1"/>
      <w:numFmt w:val="bullet"/>
      <w:lvlText w:val=""/>
      <w:lvlJc w:val="left"/>
      <w:pPr>
        <w:ind w:left="3120" w:hanging="360"/>
      </w:pPr>
      <w:rPr>
        <w:rFonts w:ascii="Symbol" w:hAnsi="Symbol" w:hint="default"/>
      </w:rPr>
    </w:lvl>
    <w:lvl w:ilvl="4" w:tplc="041F0003" w:tentative="1">
      <w:start w:val="1"/>
      <w:numFmt w:val="bullet"/>
      <w:lvlText w:val="o"/>
      <w:lvlJc w:val="left"/>
      <w:pPr>
        <w:ind w:left="3840" w:hanging="360"/>
      </w:pPr>
      <w:rPr>
        <w:rFonts w:ascii="Courier New" w:hAnsi="Courier New" w:cs="Courier New" w:hint="default"/>
      </w:rPr>
    </w:lvl>
    <w:lvl w:ilvl="5" w:tplc="041F0005" w:tentative="1">
      <w:start w:val="1"/>
      <w:numFmt w:val="bullet"/>
      <w:lvlText w:val=""/>
      <w:lvlJc w:val="left"/>
      <w:pPr>
        <w:ind w:left="4560" w:hanging="360"/>
      </w:pPr>
      <w:rPr>
        <w:rFonts w:ascii="Wingdings" w:hAnsi="Wingdings" w:hint="default"/>
      </w:rPr>
    </w:lvl>
    <w:lvl w:ilvl="6" w:tplc="041F0001" w:tentative="1">
      <w:start w:val="1"/>
      <w:numFmt w:val="bullet"/>
      <w:lvlText w:val=""/>
      <w:lvlJc w:val="left"/>
      <w:pPr>
        <w:ind w:left="5280" w:hanging="360"/>
      </w:pPr>
      <w:rPr>
        <w:rFonts w:ascii="Symbol" w:hAnsi="Symbol" w:hint="default"/>
      </w:rPr>
    </w:lvl>
    <w:lvl w:ilvl="7" w:tplc="041F0003" w:tentative="1">
      <w:start w:val="1"/>
      <w:numFmt w:val="bullet"/>
      <w:lvlText w:val="o"/>
      <w:lvlJc w:val="left"/>
      <w:pPr>
        <w:ind w:left="6000" w:hanging="360"/>
      </w:pPr>
      <w:rPr>
        <w:rFonts w:ascii="Courier New" w:hAnsi="Courier New" w:cs="Courier New" w:hint="default"/>
      </w:rPr>
    </w:lvl>
    <w:lvl w:ilvl="8" w:tplc="041F0005" w:tentative="1">
      <w:start w:val="1"/>
      <w:numFmt w:val="bullet"/>
      <w:lvlText w:val=""/>
      <w:lvlJc w:val="left"/>
      <w:pPr>
        <w:ind w:left="6720" w:hanging="360"/>
      </w:pPr>
      <w:rPr>
        <w:rFonts w:ascii="Wingdings" w:hAnsi="Wingdings" w:hint="default"/>
      </w:rPr>
    </w:lvl>
  </w:abstractNum>
  <w:abstractNum w:abstractNumId="10">
    <w:nsid w:val="1BAE18FB"/>
    <w:multiLevelType w:val="hybridMultilevel"/>
    <w:tmpl w:val="23CEED54"/>
    <w:lvl w:ilvl="0" w:tplc="041F0001">
      <w:start w:val="1"/>
      <w:numFmt w:val="bullet"/>
      <w:lvlText w:val=""/>
      <w:lvlJc w:val="left"/>
      <w:pPr>
        <w:ind w:left="720" w:hanging="360"/>
      </w:pPr>
      <w:rPr>
        <w:rFonts w:ascii="Symbol" w:hAnsi="Symbol"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1DCF3F86"/>
    <w:multiLevelType w:val="multilevel"/>
    <w:tmpl w:val="15908134"/>
    <w:styleLink w:val="Stil3"/>
    <w:lvl w:ilvl="0">
      <w:start w:val="3"/>
      <w:numFmt w:val="decimal"/>
      <w:lvlText w:val="%1."/>
      <w:lvlJc w:val="left"/>
      <w:pPr>
        <w:ind w:left="567" w:firstLine="0"/>
      </w:pPr>
      <w:rPr>
        <w:rFonts w:ascii="Times New Roman" w:hAnsi="Times New Roman" w:hint="default"/>
        <w:b/>
        <w:sz w:val="24"/>
      </w:rPr>
    </w:lvl>
    <w:lvl w:ilvl="1">
      <w:start w:val="1"/>
      <w:numFmt w:val="decimal"/>
      <w:lvlText w:val="%1.%2."/>
      <w:lvlJc w:val="left"/>
      <w:pPr>
        <w:ind w:left="567" w:firstLine="0"/>
      </w:pPr>
      <w:rPr>
        <w:rFonts w:hint="default"/>
      </w:rPr>
    </w:lvl>
    <w:lvl w:ilvl="2">
      <w:start w:val="1"/>
      <w:numFmt w:val="decimal"/>
      <w:lvlText w:val="%1.%2.%3."/>
      <w:lvlJc w:val="left"/>
      <w:pPr>
        <w:ind w:left="567" w:firstLine="0"/>
      </w:pPr>
      <w:rPr>
        <w:rFonts w:hint="default"/>
      </w:rPr>
    </w:lvl>
    <w:lvl w:ilvl="3">
      <w:start w:val="1"/>
      <w:numFmt w:val="decimal"/>
      <w:lvlText w:val="%1.%2.%3.4."/>
      <w:lvlJc w:val="left"/>
      <w:pPr>
        <w:ind w:left="0" w:firstLine="0"/>
      </w:pPr>
      <w:rPr>
        <w:rFonts w:ascii="Times New Roman" w:hAnsi="Times New Roman" w:hint="default"/>
        <w:b/>
        <w:i w:val="0"/>
        <w:sz w:val="24"/>
      </w:rPr>
    </w:lvl>
    <w:lvl w:ilvl="4">
      <w:start w:val="1"/>
      <w:numFmt w:val="decimal"/>
      <w:lvlText w:val="%1.%2.%3.3."/>
      <w:lvlJc w:val="left"/>
      <w:pPr>
        <w:ind w:left="567" w:firstLine="0"/>
      </w:pPr>
      <w:rPr>
        <w:rFonts w:hint="default"/>
      </w:rPr>
    </w:lvl>
    <w:lvl w:ilvl="5">
      <w:start w:val="1"/>
      <w:numFmt w:val="decimal"/>
      <w:lvlText w:val="%1.%2.%3.%4.%5.%6."/>
      <w:lvlJc w:val="left"/>
      <w:pPr>
        <w:ind w:left="567" w:firstLine="0"/>
      </w:pPr>
      <w:rPr>
        <w:rFonts w:hint="default"/>
      </w:rPr>
    </w:lvl>
    <w:lvl w:ilvl="6">
      <w:start w:val="1"/>
      <w:numFmt w:val="decimal"/>
      <w:lvlText w:val="%1.%2.%3.%4.%5.%6.%7."/>
      <w:lvlJc w:val="left"/>
      <w:pPr>
        <w:ind w:left="567" w:firstLine="0"/>
      </w:pPr>
      <w:rPr>
        <w:rFonts w:hint="default"/>
      </w:rPr>
    </w:lvl>
    <w:lvl w:ilvl="7">
      <w:start w:val="1"/>
      <w:numFmt w:val="decimal"/>
      <w:lvlText w:val="%1.%2.%3.%4.%5.%6.%7.%8."/>
      <w:lvlJc w:val="left"/>
      <w:pPr>
        <w:ind w:left="567" w:firstLine="0"/>
      </w:pPr>
      <w:rPr>
        <w:rFonts w:hint="default"/>
      </w:rPr>
    </w:lvl>
    <w:lvl w:ilvl="8">
      <w:start w:val="1"/>
      <w:numFmt w:val="decimal"/>
      <w:lvlText w:val="%1.%2.%3.%4.%5.%6.%7.%8.%9."/>
      <w:lvlJc w:val="left"/>
      <w:pPr>
        <w:ind w:left="567" w:firstLine="0"/>
      </w:pPr>
      <w:rPr>
        <w:rFonts w:hint="default"/>
      </w:rPr>
    </w:lvl>
  </w:abstractNum>
  <w:abstractNum w:abstractNumId="12">
    <w:nsid w:val="220E1C29"/>
    <w:multiLevelType w:val="hybridMultilevel"/>
    <w:tmpl w:val="EB06D9F6"/>
    <w:lvl w:ilvl="0" w:tplc="041F0001">
      <w:start w:val="1"/>
      <w:numFmt w:val="bullet"/>
      <w:lvlText w:val=""/>
      <w:lvlJc w:val="left"/>
      <w:pPr>
        <w:ind w:left="720" w:hanging="360"/>
      </w:pPr>
      <w:rPr>
        <w:rFonts w:ascii="Symbol" w:hAnsi="Symbol" w:hint="default"/>
        <w:b/>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277143C0"/>
    <w:multiLevelType w:val="hybridMultilevel"/>
    <w:tmpl w:val="9FFE7FA6"/>
    <w:lvl w:ilvl="0" w:tplc="24D0C964">
      <w:start w:val="100"/>
      <w:numFmt w:val="bullet"/>
      <w:lvlText w:val="•"/>
      <w:lvlJc w:val="left"/>
      <w:pPr>
        <w:ind w:left="840" w:hanging="360"/>
      </w:pPr>
      <w:rPr>
        <w:rFonts w:ascii="Times New Roman" w:eastAsia="Calibri" w:hAnsi="Times New Roman" w:cs="Times New Roman" w:hint="default"/>
      </w:rPr>
    </w:lvl>
    <w:lvl w:ilvl="1" w:tplc="041F0003" w:tentative="1">
      <w:start w:val="1"/>
      <w:numFmt w:val="bullet"/>
      <w:lvlText w:val="o"/>
      <w:lvlJc w:val="left"/>
      <w:pPr>
        <w:ind w:left="1680" w:hanging="360"/>
      </w:pPr>
      <w:rPr>
        <w:rFonts w:ascii="Courier New" w:hAnsi="Courier New" w:cs="Courier New" w:hint="default"/>
      </w:rPr>
    </w:lvl>
    <w:lvl w:ilvl="2" w:tplc="041F0005" w:tentative="1">
      <w:start w:val="1"/>
      <w:numFmt w:val="bullet"/>
      <w:lvlText w:val=""/>
      <w:lvlJc w:val="left"/>
      <w:pPr>
        <w:ind w:left="2400" w:hanging="360"/>
      </w:pPr>
      <w:rPr>
        <w:rFonts w:ascii="Wingdings" w:hAnsi="Wingdings" w:hint="default"/>
      </w:rPr>
    </w:lvl>
    <w:lvl w:ilvl="3" w:tplc="041F0001" w:tentative="1">
      <w:start w:val="1"/>
      <w:numFmt w:val="bullet"/>
      <w:lvlText w:val=""/>
      <w:lvlJc w:val="left"/>
      <w:pPr>
        <w:ind w:left="3120" w:hanging="360"/>
      </w:pPr>
      <w:rPr>
        <w:rFonts w:ascii="Symbol" w:hAnsi="Symbol" w:hint="default"/>
      </w:rPr>
    </w:lvl>
    <w:lvl w:ilvl="4" w:tplc="041F0003" w:tentative="1">
      <w:start w:val="1"/>
      <w:numFmt w:val="bullet"/>
      <w:lvlText w:val="o"/>
      <w:lvlJc w:val="left"/>
      <w:pPr>
        <w:ind w:left="3840" w:hanging="360"/>
      </w:pPr>
      <w:rPr>
        <w:rFonts w:ascii="Courier New" w:hAnsi="Courier New" w:cs="Courier New" w:hint="default"/>
      </w:rPr>
    </w:lvl>
    <w:lvl w:ilvl="5" w:tplc="041F0005" w:tentative="1">
      <w:start w:val="1"/>
      <w:numFmt w:val="bullet"/>
      <w:lvlText w:val=""/>
      <w:lvlJc w:val="left"/>
      <w:pPr>
        <w:ind w:left="4560" w:hanging="360"/>
      </w:pPr>
      <w:rPr>
        <w:rFonts w:ascii="Wingdings" w:hAnsi="Wingdings" w:hint="default"/>
      </w:rPr>
    </w:lvl>
    <w:lvl w:ilvl="6" w:tplc="041F0001" w:tentative="1">
      <w:start w:val="1"/>
      <w:numFmt w:val="bullet"/>
      <w:lvlText w:val=""/>
      <w:lvlJc w:val="left"/>
      <w:pPr>
        <w:ind w:left="5280" w:hanging="360"/>
      </w:pPr>
      <w:rPr>
        <w:rFonts w:ascii="Symbol" w:hAnsi="Symbol" w:hint="default"/>
      </w:rPr>
    </w:lvl>
    <w:lvl w:ilvl="7" w:tplc="041F0003" w:tentative="1">
      <w:start w:val="1"/>
      <w:numFmt w:val="bullet"/>
      <w:lvlText w:val="o"/>
      <w:lvlJc w:val="left"/>
      <w:pPr>
        <w:ind w:left="6000" w:hanging="360"/>
      </w:pPr>
      <w:rPr>
        <w:rFonts w:ascii="Courier New" w:hAnsi="Courier New" w:cs="Courier New" w:hint="default"/>
      </w:rPr>
    </w:lvl>
    <w:lvl w:ilvl="8" w:tplc="041F0005" w:tentative="1">
      <w:start w:val="1"/>
      <w:numFmt w:val="bullet"/>
      <w:lvlText w:val=""/>
      <w:lvlJc w:val="left"/>
      <w:pPr>
        <w:ind w:left="6720" w:hanging="360"/>
      </w:pPr>
      <w:rPr>
        <w:rFonts w:ascii="Wingdings" w:hAnsi="Wingdings" w:hint="default"/>
      </w:rPr>
    </w:lvl>
  </w:abstractNum>
  <w:abstractNum w:abstractNumId="14">
    <w:nsid w:val="2C946D1C"/>
    <w:multiLevelType w:val="multilevel"/>
    <w:tmpl w:val="A9FE180E"/>
    <w:lvl w:ilvl="0">
      <w:start w:val="2"/>
      <w:numFmt w:val="decimal"/>
      <w:lvlText w:val="%1."/>
      <w:lvlJc w:val="left"/>
      <w:pPr>
        <w:ind w:left="840" w:hanging="360"/>
      </w:pPr>
      <w:rPr>
        <w:rFonts w:hint="default"/>
      </w:rPr>
    </w:lvl>
    <w:lvl w:ilvl="1">
      <w:start w:val="2"/>
      <w:numFmt w:val="decimal"/>
      <w:isLgl/>
      <w:lvlText w:val="%1.%2."/>
      <w:lvlJc w:val="left"/>
      <w:pPr>
        <w:ind w:left="1229" w:hanging="720"/>
      </w:pPr>
      <w:rPr>
        <w:rFonts w:hint="default"/>
      </w:rPr>
    </w:lvl>
    <w:lvl w:ilvl="2">
      <w:start w:val="5"/>
      <w:numFmt w:val="decimal"/>
      <w:isLgl/>
      <w:lvlText w:val="%1.%2.%3."/>
      <w:lvlJc w:val="left"/>
      <w:pPr>
        <w:ind w:left="1258" w:hanging="720"/>
      </w:pPr>
      <w:rPr>
        <w:rFonts w:hint="default"/>
      </w:rPr>
    </w:lvl>
    <w:lvl w:ilvl="3">
      <w:start w:val="8"/>
      <w:numFmt w:val="decimal"/>
      <w:isLgl/>
      <w:lvlText w:val="%1.%2.%3.%4."/>
      <w:lvlJc w:val="left"/>
      <w:pPr>
        <w:ind w:left="1287" w:hanging="720"/>
      </w:pPr>
      <w:rPr>
        <w:rFonts w:hint="default"/>
      </w:rPr>
    </w:lvl>
    <w:lvl w:ilvl="4">
      <w:start w:val="1"/>
      <w:numFmt w:val="decimal"/>
      <w:isLgl/>
      <w:lvlText w:val="%1.%2.%3.%4.%5."/>
      <w:lvlJc w:val="left"/>
      <w:pPr>
        <w:ind w:left="1676" w:hanging="1080"/>
      </w:pPr>
      <w:rPr>
        <w:rFonts w:hint="default"/>
      </w:rPr>
    </w:lvl>
    <w:lvl w:ilvl="5">
      <w:start w:val="1"/>
      <w:numFmt w:val="decimal"/>
      <w:isLgl/>
      <w:lvlText w:val="%1.%2.%3.%4.%5.%6."/>
      <w:lvlJc w:val="left"/>
      <w:pPr>
        <w:ind w:left="1705" w:hanging="1080"/>
      </w:pPr>
      <w:rPr>
        <w:rFonts w:hint="default"/>
      </w:rPr>
    </w:lvl>
    <w:lvl w:ilvl="6">
      <w:start w:val="1"/>
      <w:numFmt w:val="decimal"/>
      <w:isLgl/>
      <w:lvlText w:val="%1.%2.%3.%4.%5.%6.%7."/>
      <w:lvlJc w:val="left"/>
      <w:pPr>
        <w:ind w:left="2094" w:hanging="1440"/>
      </w:pPr>
      <w:rPr>
        <w:rFonts w:hint="default"/>
      </w:rPr>
    </w:lvl>
    <w:lvl w:ilvl="7">
      <w:start w:val="1"/>
      <w:numFmt w:val="decimal"/>
      <w:isLgl/>
      <w:lvlText w:val="%1.%2.%3.%4.%5.%6.%7.%8."/>
      <w:lvlJc w:val="left"/>
      <w:pPr>
        <w:ind w:left="2123" w:hanging="1440"/>
      </w:pPr>
      <w:rPr>
        <w:rFonts w:hint="default"/>
      </w:rPr>
    </w:lvl>
    <w:lvl w:ilvl="8">
      <w:start w:val="1"/>
      <w:numFmt w:val="decimal"/>
      <w:isLgl/>
      <w:lvlText w:val="%1.%2.%3.%4.%5.%6.%7.%8.%9."/>
      <w:lvlJc w:val="left"/>
      <w:pPr>
        <w:ind w:left="2512" w:hanging="1800"/>
      </w:pPr>
      <w:rPr>
        <w:rFonts w:hint="default"/>
      </w:rPr>
    </w:lvl>
  </w:abstractNum>
  <w:abstractNum w:abstractNumId="15">
    <w:nsid w:val="2D2F3109"/>
    <w:multiLevelType w:val="hybridMultilevel"/>
    <w:tmpl w:val="215ACEF2"/>
    <w:lvl w:ilvl="0" w:tplc="041F0001">
      <w:start w:val="1"/>
      <w:numFmt w:val="bullet"/>
      <w:lvlText w:val=""/>
      <w:lvlJc w:val="left"/>
      <w:pPr>
        <w:ind w:left="720" w:hanging="360"/>
      </w:pPr>
      <w:rPr>
        <w:rFonts w:ascii="Symbol" w:hAnsi="Symbol"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2F114D39"/>
    <w:multiLevelType w:val="hybridMultilevel"/>
    <w:tmpl w:val="0B3E8978"/>
    <w:lvl w:ilvl="0" w:tplc="20BC3544">
      <w:start w:val="1"/>
      <w:numFmt w:val="bullet"/>
      <w:lvlText w:val=""/>
      <w:lvlJc w:val="left"/>
      <w:pPr>
        <w:ind w:left="720" w:hanging="360"/>
      </w:pPr>
      <w:rPr>
        <w:rFonts w:ascii="Symbol" w:hAnsi="Symbol" w:hint="default"/>
        <w:b/>
        <w:sz w:val="24"/>
        <w:szCs w:val="24"/>
        <w:vertAlign w:val="baseline"/>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3914696F"/>
    <w:multiLevelType w:val="hybridMultilevel"/>
    <w:tmpl w:val="3E245AE6"/>
    <w:lvl w:ilvl="0" w:tplc="30D23E46">
      <w:start w:val="3"/>
      <w:numFmt w:val="bullet"/>
      <w:lvlText w:val="–"/>
      <w:lvlJc w:val="left"/>
      <w:pPr>
        <w:ind w:left="1020" w:hanging="360"/>
      </w:pPr>
      <w:rPr>
        <w:rFonts w:ascii="Times New Roman" w:eastAsia="Calibri" w:hAnsi="Times New Roman" w:cs="Times New Roman" w:hint="default"/>
        <w:b/>
      </w:rPr>
    </w:lvl>
    <w:lvl w:ilvl="1" w:tplc="041F0003" w:tentative="1">
      <w:start w:val="1"/>
      <w:numFmt w:val="bullet"/>
      <w:lvlText w:val="o"/>
      <w:lvlJc w:val="left"/>
      <w:pPr>
        <w:ind w:left="1740" w:hanging="360"/>
      </w:pPr>
      <w:rPr>
        <w:rFonts w:ascii="Courier New" w:hAnsi="Courier New" w:cs="Courier New" w:hint="default"/>
      </w:rPr>
    </w:lvl>
    <w:lvl w:ilvl="2" w:tplc="041F0005" w:tentative="1">
      <w:start w:val="1"/>
      <w:numFmt w:val="bullet"/>
      <w:lvlText w:val=""/>
      <w:lvlJc w:val="left"/>
      <w:pPr>
        <w:ind w:left="2460" w:hanging="360"/>
      </w:pPr>
      <w:rPr>
        <w:rFonts w:ascii="Wingdings" w:hAnsi="Wingdings" w:hint="default"/>
      </w:rPr>
    </w:lvl>
    <w:lvl w:ilvl="3" w:tplc="041F0001" w:tentative="1">
      <w:start w:val="1"/>
      <w:numFmt w:val="bullet"/>
      <w:lvlText w:val=""/>
      <w:lvlJc w:val="left"/>
      <w:pPr>
        <w:ind w:left="3180" w:hanging="360"/>
      </w:pPr>
      <w:rPr>
        <w:rFonts w:ascii="Symbol" w:hAnsi="Symbol" w:hint="default"/>
      </w:rPr>
    </w:lvl>
    <w:lvl w:ilvl="4" w:tplc="041F0003" w:tentative="1">
      <w:start w:val="1"/>
      <w:numFmt w:val="bullet"/>
      <w:lvlText w:val="o"/>
      <w:lvlJc w:val="left"/>
      <w:pPr>
        <w:ind w:left="3900" w:hanging="360"/>
      </w:pPr>
      <w:rPr>
        <w:rFonts w:ascii="Courier New" w:hAnsi="Courier New" w:cs="Courier New" w:hint="default"/>
      </w:rPr>
    </w:lvl>
    <w:lvl w:ilvl="5" w:tplc="041F0005" w:tentative="1">
      <w:start w:val="1"/>
      <w:numFmt w:val="bullet"/>
      <w:lvlText w:val=""/>
      <w:lvlJc w:val="left"/>
      <w:pPr>
        <w:ind w:left="4620" w:hanging="360"/>
      </w:pPr>
      <w:rPr>
        <w:rFonts w:ascii="Wingdings" w:hAnsi="Wingdings" w:hint="default"/>
      </w:rPr>
    </w:lvl>
    <w:lvl w:ilvl="6" w:tplc="041F0001" w:tentative="1">
      <w:start w:val="1"/>
      <w:numFmt w:val="bullet"/>
      <w:lvlText w:val=""/>
      <w:lvlJc w:val="left"/>
      <w:pPr>
        <w:ind w:left="5340" w:hanging="360"/>
      </w:pPr>
      <w:rPr>
        <w:rFonts w:ascii="Symbol" w:hAnsi="Symbol" w:hint="default"/>
      </w:rPr>
    </w:lvl>
    <w:lvl w:ilvl="7" w:tplc="041F0003" w:tentative="1">
      <w:start w:val="1"/>
      <w:numFmt w:val="bullet"/>
      <w:lvlText w:val="o"/>
      <w:lvlJc w:val="left"/>
      <w:pPr>
        <w:ind w:left="6060" w:hanging="360"/>
      </w:pPr>
      <w:rPr>
        <w:rFonts w:ascii="Courier New" w:hAnsi="Courier New" w:cs="Courier New" w:hint="default"/>
      </w:rPr>
    </w:lvl>
    <w:lvl w:ilvl="8" w:tplc="041F0005" w:tentative="1">
      <w:start w:val="1"/>
      <w:numFmt w:val="bullet"/>
      <w:lvlText w:val=""/>
      <w:lvlJc w:val="left"/>
      <w:pPr>
        <w:ind w:left="6780" w:hanging="360"/>
      </w:pPr>
      <w:rPr>
        <w:rFonts w:ascii="Wingdings" w:hAnsi="Wingdings" w:hint="default"/>
      </w:rPr>
    </w:lvl>
  </w:abstractNum>
  <w:abstractNum w:abstractNumId="18">
    <w:nsid w:val="393866C0"/>
    <w:multiLevelType w:val="hybridMultilevel"/>
    <w:tmpl w:val="87684562"/>
    <w:lvl w:ilvl="0" w:tplc="7E201218">
      <w:start w:val="1"/>
      <w:numFmt w:val="decimal"/>
      <w:lvlText w:val="%1."/>
      <w:lvlJc w:val="left"/>
      <w:pPr>
        <w:ind w:left="1140" w:hanging="360"/>
      </w:pPr>
      <w:rPr>
        <w:rFonts w:hint="default"/>
      </w:rPr>
    </w:lvl>
    <w:lvl w:ilvl="1" w:tplc="041F0019" w:tentative="1">
      <w:start w:val="1"/>
      <w:numFmt w:val="lowerLetter"/>
      <w:lvlText w:val="%2."/>
      <w:lvlJc w:val="left"/>
      <w:pPr>
        <w:ind w:left="1860" w:hanging="360"/>
      </w:pPr>
    </w:lvl>
    <w:lvl w:ilvl="2" w:tplc="041F001B" w:tentative="1">
      <w:start w:val="1"/>
      <w:numFmt w:val="lowerRoman"/>
      <w:lvlText w:val="%3."/>
      <w:lvlJc w:val="right"/>
      <w:pPr>
        <w:ind w:left="2580" w:hanging="180"/>
      </w:pPr>
    </w:lvl>
    <w:lvl w:ilvl="3" w:tplc="041F000F" w:tentative="1">
      <w:start w:val="1"/>
      <w:numFmt w:val="decimal"/>
      <w:lvlText w:val="%4."/>
      <w:lvlJc w:val="left"/>
      <w:pPr>
        <w:ind w:left="3300" w:hanging="360"/>
      </w:pPr>
    </w:lvl>
    <w:lvl w:ilvl="4" w:tplc="041F0019" w:tentative="1">
      <w:start w:val="1"/>
      <w:numFmt w:val="lowerLetter"/>
      <w:lvlText w:val="%5."/>
      <w:lvlJc w:val="left"/>
      <w:pPr>
        <w:ind w:left="4020" w:hanging="360"/>
      </w:pPr>
    </w:lvl>
    <w:lvl w:ilvl="5" w:tplc="041F001B" w:tentative="1">
      <w:start w:val="1"/>
      <w:numFmt w:val="lowerRoman"/>
      <w:lvlText w:val="%6."/>
      <w:lvlJc w:val="right"/>
      <w:pPr>
        <w:ind w:left="4740" w:hanging="180"/>
      </w:pPr>
    </w:lvl>
    <w:lvl w:ilvl="6" w:tplc="041F000F" w:tentative="1">
      <w:start w:val="1"/>
      <w:numFmt w:val="decimal"/>
      <w:lvlText w:val="%7."/>
      <w:lvlJc w:val="left"/>
      <w:pPr>
        <w:ind w:left="5460" w:hanging="360"/>
      </w:pPr>
    </w:lvl>
    <w:lvl w:ilvl="7" w:tplc="041F0019" w:tentative="1">
      <w:start w:val="1"/>
      <w:numFmt w:val="lowerLetter"/>
      <w:lvlText w:val="%8."/>
      <w:lvlJc w:val="left"/>
      <w:pPr>
        <w:ind w:left="6180" w:hanging="360"/>
      </w:pPr>
    </w:lvl>
    <w:lvl w:ilvl="8" w:tplc="041F001B" w:tentative="1">
      <w:start w:val="1"/>
      <w:numFmt w:val="lowerRoman"/>
      <w:lvlText w:val="%9."/>
      <w:lvlJc w:val="right"/>
      <w:pPr>
        <w:ind w:left="6900" w:hanging="180"/>
      </w:pPr>
    </w:lvl>
  </w:abstractNum>
  <w:abstractNum w:abstractNumId="19">
    <w:nsid w:val="3A853B24"/>
    <w:multiLevelType w:val="hybridMultilevel"/>
    <w:tmpl w:val="40B60B0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0">
    <w:nsid w:val="3FC94DB3"/>
    <w:multiLevelType w:val="hybridMultilevel"/>
    <w:tmpl w:val="20EE90AE"/>
    <w:lvl w:ilvl="0" w:tplc="041F0001">
      <w:start w:val="1"/>
      <w:numFmt w:val="bullet"/>
      <w:lvlText w:val=""/>
      <w:lvlJc w:val="left"/>
      <w:pPr>
        <w:ind w:left="720" w:hanging="360"/>
      </w:pPr>
      <w:rPr>
        <w:rFonts w:ascii="Symbol" w:hAnsi="Symbol"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4071683E"/>
    <w:multiLevelType w:val="hybridMultilevel"/>
    <w:tmpl w:val="A90EEA4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41CD21FA"/>
    <w:multiLevelType w:val="hybridMultilevel"/>
    <w:tmpl w:val="AFFCFFAA"/>
    <w:lvl w:ilvl="0" w:tplc="605403EC">
      <w:numFmt w:val="bullet"/>
      <w:lvlText w:val="•"/>
      <w:lvlJc w:val="left"/>
      <w:pPr>
        <w:ind w:left="840" w:hanging="360"/>
      </w:pPr>
      <w:rPr>
        <w:rFonts w:ascii="Times New Roman" w:eastAsia="Calibri" w:hAnsi="Times New Roman" w:cs="Times New Roman" w:hint="default"/>
      </w:rPr>
    </w:lvl>
    <w:lvl w:ilvl="1" w:tplc="041F0003" w:tentative="1">
      <w:start w:val="1"/>
      <w:numFmt w:val="bullet"/>
      <w:lvlText w:val="o"/>
      <w:lvlJc w:val="left"/>
      <w:pPr>
        <w:ind w:left="1560" w:hanging="360"/>
      </w:pPr>
      <w:rPr>
        <w:rFonts w:ascii="Courier New" w:hAnsi="Courier New" w:cs="Courier New" w:hint="default"/>
      </w:rPr>
    </w:lvl>
    <w:lvl w:ilvl="2" w:tplc="041F0005" w:tentative="1">
      <w:start w:val="1"/>
      <w:numFmt w:val="bullet"/>
      <w:lvlText w:val=""/>
      <w:lvlJc w:val="left"/>
      <w:pPr>
        <w:ind w:left="2280" w:hanging="360"/>
      </w:pPr>
      <w:rPr>
        <w:rFonts w:ascii="Wingdings" w:hAnsi="Wingdings" w:hint="default"/>
      </w:rPr>
    </w:lvl>
    <w:lvl w:ilvl="3" w:tplc="041F0001" w:tentative="1">
      <w:start w:val="1"/>
      <w:numFmt w:val="bullet"/>
      <w:lvlText w:val=""/>
      <w:lvlJc w:val="left"/>
      <w:pPr>
        <w:ind w:left="3000" w:hanging="360"/>
      </w:pPr>
      <w:rPr>
        <w:rFonts w:ascii="Symbol" w:hAnsi="Symbol" w:hint="default"/>
      </w:rPr>
    </w:lvl>
    <w:lvl w:ilvl="4" w:tplc="041F0003" w:tentative="1">
      <w:start w:val="1"/>
      <w:numFmt w:val="bullet"/>
      <w:lvlText w:val="o"/>
      <w:lvlJc w:val="left"/>
      <w:pPr>
        <w:ind w:left="3720" w:hanging="360"/>
      </w:pPr>
      <w:rPr>
        <w:rFonts w:ascii="Courier New" w:hAnsi="Courier New" w:cs="Courier New" w:hint="default"/>
      </w:rPr>
    </w:lvl>
    <w:lvl w:ilvl="5" w:tplc="041F0005" w:tentative="1">
      <w:start w:val="1"/>
      <w:numFmt w:val="bullet"/>
      <w:lvlText w:val=""/>
      <w:lvlJc w:val="left"/>
      <w:pPr>
        <w:ind w:left="4440" w:hanging="360"/>
      </w:pPr>
      <w:rPr>
        <w:rFonts w:ascii="Wingdings" w:hAnsi="Wingdings" w:hint="default"/>
      </w:rPr>
    </w:lvl>
    <w:lvl w:ilvl="6" w:tplc="041F0001" w:tentative="1">
      <w:start w:val="1"/>
      <w:numFmt w:val="bullet"/>
      <w:lvlText w:val=""/>
      <w:lvlJc w:val="left"/>
      <w:pPr>
        <w:ind w:left="5160" w:hanging="360"/>
      </w:pPr>
      <w:rPr>
        <w:rFonts w:ascii="Symbol" w:hAnsi="Symbol" w:hint="default"/>
      </w:rPr>
    </w:lvl>
    <w:lvl w:ilvl="7" w:tplc="041F0003" w:tentative="1">
      <w:start w:val="1"/>
      <w:numFmt w:val="bullet"/>
      <w:lvlText w:val="o"/>
      <w:lvlJc w:val="left"/>
      <w:pPr>
        <w:ind w:left="5880" w:hanging="360"/>
      </w:pPr>
      <w:rPr>
        <w:rFonts w:ascii="Courier New" w:hAnsi="Courier New" w:cs="Courier New" w:hint="default"/>
      </w:rPr>
    </w:lvl>
    <w:lvl w:ilvl="8" w:tplc="041F0005" w:tentative="1">
      <w:start w:val="1"/>
      <w:numFmt w:val="bullet"/>
      <w:lvlText w:val=""/>
      <w:lvlJc w:val="left"/>
      <w:pPr>
        <w:ind w:left="6600" w:hanging="360"/>
      </w:pPr>
      <w:rPr>
        <w:rFonts w:ascii="Wingdings" w:hAnsi="Wingdings" w:hint="default"/>
      </w:rPr>
    </w:lvl>
  </w:abstractNum>
  <w:abstractNum w:abstractNumId="23">
    <w:nsid w:val="43166324"/>
    <w:multiLevelType w:val="hybridMultilevel"/>
    <w:tmpl w:val="74869976"/>
    <w:lvl w:ilvl="0" w:tplc="30D23E46">
      <w:start w:val="3"/>
      <w:numFmt w:val="bullet"/>
      <w:lvlText w:val="–"/>
      <w:lvlJc w:val="left"/>
      <w:pPr>
        <w:ind w:left="720" w:hanging="360"/>
      </w:pPr>
      <w:rPr>
        <w:rFonts w:ascii="Times New Roman" w:eastAsia="Calibri" w:hAnsi="Times New Roman" w:cs="Times New Roman"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44A95416"/>
    <w:multiLevelType w:val="multilevel"/>
    <w:tmpl w:val="041F001D"/>
    <w:styleLink w:val="Stil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48407A45"/>
    <w:multiLevelType w:val="hybridMultilevel"/>
    <w:tmpl w:val="97423E6C"/>
    <w:lvl w:ilvl="0" w:tplc="30D23E46">
      <w:start w:val="3"/>
      <w:numFmt w:val="bullet"/>
      <w:lvlText w:val="–"/>
      <w:lvlJc w:val="left"/>
      <w:pPr>
        <w:ind w:left="720" w:hanging="360"/>
      </w:pPr>
      <w:rPr>
        <w:rFonts w:ascii="Times New Roman" w:eastAsia="Calibri" w:hAnsi="Times New Roman" w:cs="Times New Roman" w:hint="default"/>
        <w:b/>
      </w:rPr>
    </w:lvl>
    <w:lvl w:ilvl="1" w:tplc="041F0003">
      <w:start w:val="1"/>
      <w:numFmt w:val="bullet"/>
      <w:lvlText w:val="o"/>
      <w:lvlJc w:val="left"/>
      <w:pPr>
        <w:ind w:left="1440" w:hanging="360"/>
      </w:pPr>
      <w:rPr>
        <w:rFonts w:ascii="Courier New" w:hAnsi="Courier New" w:cs="Courier New" w:hint="default"/>
      </w:rPr>
    </w:lvl>
    <w:lvl w:ilvl="2" w:tplc="DC868168">
      <w:start w:val="300"/>
      <w:numFmt w:val="bullet"/>
      <w:lvlText w:val="•"/>
      <w:lvlJc w:val="left"/>
      <w:pPr>
        <w:ind w:left="2160" w:hanging="360"/>
      </w:pPr>
      <w:rPr>
        <w:rFonts w:ascii="Times New Roman" w:eastAsia="Calibri" w:hAnsi="Times New Roman" w:cs="Times New Roman"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4A433F75"/>
    <w:multiLevelType w:val="hybridMultilevel"/>
    <w:tmpl w:val="6E900A0C"/>
    <w:lvl w:ilvl="0" w:tplc="041F0001">
      <w:start w:val="1"/>
      <w:numFmt w:val="bullet"/>
      <w:lvlText w:val=""/>
      <w:lvlJc w:val="left"/>
      <w:pPr>
        <w:ind w:left="720" w:hanging="360"/>
      </w:pPr>
      <w:rPr>
        <w:rFonts w:ascii="Symbol" w:hAnsi="Symbol"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4B861750"/>
    <w:multiLevelType w:val="hybridMultilevel"/>
    <w:tmpl w:val="27181986"/>
    <w:lvl w:ilvl="0" w:tplc="30D23E46">
      <w:start w:val="3"/>
      <w:numFmt w:val="bullet"/>
      <w:lvlText w:val="–"/>
      <w:lvlJc w:val="left"/>
      <w:pPr>
        <w:ind w:left="720" w:hanging="360"/>
      </w:pPr>
      <w:rPr>
        <w:rFonts w:ascii="Times New Roman" w:eastAsia="Calibri" w:hAnsi="Times New Roman" w:cs="Times New Roman" w:hint="default"/>
        <w:b/>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4CB45749"/>
    <w:multiLevelType w:val="hybridMultilevel"/>
    <w:tmpl w:val="F842BD02"/>
    <w:lvl w:ilvl="0" w:tplc="4FA84770">
      <w:start w:val="2"/>
      <w:numFmt w:val="bullet"/>
      <w:lvlText w:val=""/>
      <w:lvlJc w:val="left"/>
      <w:pPr>
        <w:ind w:left="1815" w:hanging="360"/>
      </w:pPr>
      <w:rPr>
        <w:rFonts w:ascii="Symbol" w:eastAsia="Times New Roman" w:hAnsi="Symbol" w:cs="Times New Roman" w:hint="default"/>
      </w:rPr>
    </w:lvl>
    <w:lvl w:ilvl="1" w:tplc="041F0003" w:tentative="1">
      <w:start w:val="1"/>
      <w:numFmt w:val="bullet"/>
      <w:lvlText w:val="o"/>
      <w:lvlJc w:val="left"/>
      <w:pPr>
        <w:ind w:left="2535" w:hanging="360"/>
      </w:pPr>
      <w:rPr>
        <w:rFonts w:ascii="Courier New" w:hAnsi="Courier New" w:cs="Courier New" w:hint="default"/>
      </w:rPr>
    </w:lvl>
    <w:lvl w:ilvl="2" w:tplc="041F0005" w:tentative="1">
      <w:start w:val="1"/>
      <w:numFmt w:val="bullet"/>
      <w:lvlText w:val=""/>
      <w:lvlJc w:val="left"/>
      <w:pPr>
        <w:ind w:left="3255" w:hanging="360"/>
      </w:pPr>
      <w:rPr>
        <w:rFonts w:ascii="Wingdings" w:hAnsi="Wingdings" w:hint="default"/>
      </w:rPr>
    </w:lvl>
    <w:lvl w:ilvl="3" w:tplc="041F0001" w:tentative="1">
      <w:start w:val="1"/>
      <w:numFmt w:val="bullet"/>
      <w:lvlText w:val=""/>
      <w:lvlJc w:val="left"/>
      <w:pPr>
        <w:ind w:left="3975" w:hanging="360"/>
      </w:pPr>
      <w:rPr>
        <w:rFonts w:ascii="Symbol" w:hAnsi="Symbol" w:hint="default"/>
      </w:rPr>
    </w:lvl>
    <w:lvl w:ilvl="4" w:tplc="041F0003" w:tentative="1">
      <w:start w:val="1"/>
      <w:numFmt w:val="bullet"/>
      <w:lvlText w:val="o"/>
      <w:lvlJc w:val="left"/>
      <w:pPr>
        <w:ind w:left="4695" w:hanging="360"/>
      </w:pPr>
      <w:rPr>
        <w:rFonts w:ascii="Courier New" w:hAnsi="Courier New" w:cs="Courier New" w:hint="default"/>
      </w:rPr>
    </w:lvl>
    <w:lvl w:ilvl="5" w:tplc="041F0005" w:tentative="1">
      <w:start w:val="1"/>
      <w:numFmt w:val="bullet"/>
      <w:lvlText w:val=""/>
      <w:lvlJc w:val="left"/>
      <w:pPr>
        <w:ind w:left="5415" w:hanging="360"/>
      </w:pPr>
      <w:rPr>
        <w:rFonts w:ascii="Wingdings" w:hAnsi="Wingdings" w:hint="default"/>
      </w:rPr>
    </w:lvl>
    <w:lvl w:ilvl="6" w:tplc="041F0001" w:tentative="1">
      <w:start w:val="1"/>
      <w:numFmt w:val="bullet"/>
      <w:lvlText w:val=""/>
      <w:lvlJc w:val="left"/>
      <w:pPr>
        <w:ind w:left="6135" w:hanging="360"/>
      </w:pPr>
      <w:rPr>
        <w:rFonts w:ascii="Symbol" w:hAnsi="Symbol" w:hint="default"/>
      </w:rPr>
    </w:lvl>
    <w:lvl w:ilvl="7" w:tplc="041F0003" w:tentative="1">
      <w:start w:val="1"/>
      <w:numFmt w:val="bullet"/>
      <w:lvlText w:val="o"/>
      <w:lvlJc w:val="left"/>
      <w:pPr>
        <w:ind w:left="6855" w:hanging="360"/>
      </w:pPr>
      <w:rPr>
        <w:rFonts w:ascii="Courier New" w:hAnsi="Courier New" w:cs="Courier New" w:hint="default"/>
      </w:rPr>
    </w:lvl>
    <w:lvl w:ilvl="8" w:tplc="041F0005" w:tentative="1">
      <w:start w:val="1"/>
      <w:numFmt w:val="bullet"/>
      <w:lvlText w:val=""/>
      <w:lvlJc w:val="left"/>
      <w:pPr>
        <w:ind w:left="7575" w:hanging="360"/>
      </w:pPr>
      <w:rPr>
        <w:rFonts w:ascii="Wingdings" w:hAnsi="Wingdings" w:hint="default"/>
      </w:rPr>
    </w:lvl>
  </w:abstractNum>
  <w:abstractNum w:abstractNumId="29">
    <w:nsid w:val="4E1F3849"/>
    <w:multiLevelType w:val="hybridMultilevel"/>
    <w:tmpl w:val="1E7004D6"/>
    <w:lvl w:ilvl="0" w:tplc="041F000D">
      <w:start w:val="1"/>
      <w:numFmt w:val="bullet"/>
      <w:lvlText w:val=""/>
      <w:lvlJc w:val="left"/>
      <w:pPr>
        <w:ind w:left="1500" w:hanging="360"/>
      </w:pPr>
      <w:rPr>
        <w:rFonts w:ascii="Wingdings" w:hAnsi="Wingdings" w:hint="default"/>
      </w:rPr>
    </w:lvl>
    <w:lvl w:ilvl="1" w:tplc="041F0003" w:tentative="1">
      <w:start w:val="1"/>
      <w:numFmt w:val="bullet"/>
      <w:lvlText w:val="o"/>
      <w:lvlJc w:val="left"/>
      <w:pPr>
        <w:ind w:left="2220" w:hanging="360"/>
      </w:pPr>
      <w:rPr>
        <w:rFonts w:ascii="Courier New" w:hAnsi="Courier New" w:cs="Courier New" w:hint="default"/>
      </w:rPr>
    </w:lvl>
    <w:lvl w:ilvl="2" w:tplc="041F0005" w:tentative="1">
      <w:start w:val="1"/>
      <w:numFmt w:val="bullet"/>
      <w:lvlText w:val=""/>
      <w:lvlJc w:val="left"/>
      <w:pPr>
        <w:ind w:left="2940" w:hanging="360"/>
      </w:pPr>
      <w:rPr>
        <w:rFonts w:ascii="Wingdings" w:hAnsi="Wingdings" w:hint="default"/>
      </w:rPr>
    </w:lvl>
    <w:lvl w:ilvl="3" w:tplc="041F0001" w:tentative="1">
      <w:start w:val="1"/>
      <w:numFmt w:val="bullet"/>
      <w:lvlText w:val=""/>
      <w:lvlJc w:val="left"/>
      <w:pPr>
        <w:ind w:left="3660" w:hanging="360"/>
      </w:pPr>
      <w:rPr>
        <w:rFonts w:ascii="Symbol" w:hAnsi="Symbol" w:hint="default"/>
      </w:rPr>
    </w:lvl>
    <w:lvl w:ilvl="4" w:tplc="041F0003" w:tentative="1">
      <w:start w:val="1"/>
      <w:numFmt w:val="bullet"/>
      <w:lvlText w:val="o"/>
      <w:lvlJc w:val="left"/>
      <w:pPr>
        <w:ind w:left="4380" w:hanging="360"/>
      </w:pPr>
      <w:rPr>
        <w:rFonts w:ascii="Courier New" w:hAnsi="Courier New" w:cs="Courier New" w:hint="default"/>
      </w:rPr>
    </w:lvl>
    <w:lvl w:ilvl="5" w:tplc="041F0005" w:tentative="1">
      <w:start w:val="1"/>
      <w:numFmt w:val="bullet"/>
      <w:lvlText w:val=""/>
      <w:lvlJc w:val="left"/>
      <w:pPr>
        <w:ind w:left="5100" w:hanging="360"/>
      </w:pPr>
      <w:rPr>
        <w:rFonts w:ascii="Wingdings" w:hAnsi="Wingdings" w:hint="default"/>
      </w:rPr>
    </w:lvl>
    <w:lvl w:ilvl="6" w:tplc="041F0001" w:tentative="1">
      <w:start w:val="1"/>
      <w:numFmt w:val="bullet"/>
      <w:lvlText w:val=""/>
      <w:lvlJc w:val="left"/>
      <w:pPr>
        <w:ind w:left="5820" w:hanging="360"/>
      </w:pPr>
      <w:rPr>
        <w:rFonts w:ascii="Symbol" w:hAnsi="Symbol" w:hint="default"/>
      </w:rPr>
    </w:lvl>
    <w:lvl w:ilvl="7" w:tplc="041F0003" w:tentative="1">
      <w:start w:val="1"/>
      <w:numFmt w:val="bullet"/>
      <w:lvlText w:val="o"/>
      <w:lvlJc w:val="left"/>
      <w:pPr>
        <w:ind w:left="6540" w:hanging="360"/>
      </w:pPr>
      <w:rPr>
        <w:rFonts w:ascii="Courier New" w:hAnsi="Courier New" w:cs="Courier New" w:hint="default"/>
      </w:rPr>
    </w:lvl>
    <w:lvl w:ilvl="8" w:tplc="041F0005" w:tentative="1">
      <w:start w:val="1"/>
      <w:numFmt w:val="bullet"/>
      <w:lvlText w:val=""/>
      <w:lvlJc w:val="left"/>
      <w:pPr>
        <w:ind w:left="7260" w:hanging="360"/>
      </w:pPr>
      <w:rPr>
        <w:rFonts w:ascii="Wingdings" w:hAnsi="Wingdings" w:hint="default"/>
      </w:rPr>
    </w:lvl>
  </w:abstractNum>
  <w:abstractNum w:abstractNumId="30">
    <w:nsid w:val="4EBC49F2"/>
    <w:multiLevelType w:val="multilevel"/>
    <w:tmpl w:val="6B2265A0"/>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nsid w:val="54F743FB"/>
    <w:multiLevelType w:val="hybridMultilevel"/>
    <w:tmpl w:val="4CE2D0EC"/>
    <w:lvl w:ilvl="0" w:tplc="30D23E46">
      <w:start w:val="3"/>
      <w:numFmt w:val="bullet"/>
      <w:lvlText w:val="–"/>
      <w:lvlJc w:val="left"/>
      <w:pPr>
        <w:ind w:left="720" w:hanging="360"/>
      </w:pPr>
      <w:rPr>
        <w:rFonts w:ascii="Times New Roman" w:eastAsia="Calibri" w:hAnsi="Times New Roman" w:cs="Times New Roman"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nsid w:val="55C938D7"/>
    <w:multiLevelType w:val="hybridMultilevel"/>
    <w:tmpl w:val="AD60EC40"/>
    <w:lvl w:ilvl="0" w:tplc="041F0001">
      <w:start w:val="1"/>
      <w:numFmt w:val="bullet"/>
      <w:lvlText w:val=""/>
      <w:lvlJc w:val="left"/>
      <w:pPr>
        <w:ind w:left="720" w:hanging="360"/>
      </w:pPr>
      <w:rPr>
        <w:rFonts w:ascii="Symbol" w:hAnsi="Symbol"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55D50152"/>
    <w:multiLevelType w:val="multilevel"/>
    <w:tmpl w:val="98D00C02"/>
    <w:lvl w:ilvl="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577C67FC"/>
    <w:multiLevelType w:val="multilevel"/>
    <w:tmpl w:val="F45CFEF0"/>
    <w:lvl w:ilvl="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5C002A23"/>
    <w:multiLevelType w:val="hybridMultilevel"/>
    <w:tmpl w:val="634CF94C"/>
    <w:lvl w:ilvl="0" w:tplc="041F000D">
      <w:start w:val="1"/>
      <w:numFmt w:val="bullet"/>
      <w:lvlText w:val=""/>
      <w:lvlJc w:val="left"/>
      <w:pPr>
        <w:ind w:left="1210" w:hanging="360"/>
      </w:pPr>
      <w:rPr>
        <w:rFonts w:ascii="Wingdings" w:hAnsi="Wingdings" w:hint="default"/>
      </w:rPr>
    </w:lvl>
    <w:lvl w:ilvl="1" w:tplc="041F0003" w:tentative="1">
      <w:start w:val="1"/>
      <w:numFmt w:val="bullet"/>
      <w:lvlText w:val="o"/>
      <w:lvlJc w:val="left"/>
      <w:pPr>
        <w:ind w:left="1930" w:hanging="360"/>
      </w:pPr>
      <w:rPr>
        <w:rFonts w:ascii="Courier New" w:hAnsi="Courier New" w:cs="Courier New" w:hint="default"/>
      </w:rPr>
    </w:lvl>
    <w:lvl w:ilvl="2" w:tplc="041F0005" w:tentative="1">
      <w:start w:val="1"/>
      <w:numFmt w:val="bullet"/>
      <w:lvlText w:val=""/>
      <w:lvlJc w:val="left"/>
      <w:pPr>
        <w:ind w:left="2650" w:hanging="360"/>
      </w:pPr>
      <w:rPr>
        <w:rFonts w:ascii="Wingdings" w:hAnsi="Wingdings" w:hint="default"/>
      </w:rPr>
    </w:lvl>
    <w:lvl w:ilvl="3" w:tplc="041F0001" w:tentative="1">
      <w:start w:val="1"/>
      <w:numFmt w:val="bullet"/>
      <w:lvlText w:val=""/>
      <w:lvlJc w:val="left"/>
      <w:pPr>
        <w:ind w:left="3370" w:hanging="360"/>
      </w:pPr>
      <w:rPr>
        <w:rFonts w:ascii="Symbol" w:hAnsi="Symbol" w:hint="default"/>
      </w:rPr>
    </w:lvl>
    <w:lvl w:ilvl="4" w:tplc="041F0003" w:tentative="1">
      <w:start w:val="1"/>
      <w:numFmt w:val="bullet"/>
      <w:lvlText w:val="o"/>
      <w:lvlJc w:val="left"/>
      <w:pPr>
        <w:ind w:left="4090" w:hanging="360"/>
      </w:pPr>
      <w:rPr>
        <w:rFonts w:ascii="Courier New" w:hAnsi="Courier New" w:cs="Courier New" w:hint="default"/>
      </w:rPr>
    </w:lvl>
    <w:lvl w:ilvl="5" w:tplc="041F0005" w:tentative="1">
      <w:start w:val="1"/>
      <w:numFmt w:val="bullet"/>
      <w:lvlText w:val=""/>
      <w:lvlJc w:val="left"/>
      <w:pPr>
        <w:ind w:left="4810" w:hanging="360"/>
      </w:pPr>
      <w:rPr>
        <w:rFonts w:ascii="Wingdings" w:hAnsi="Wingdings" w:hint="default"/>
      </w:rPr>
    </w:lvl>
    <w:lvl w:ilvl="6" w:tplc="041F0001" w:tentative="1">
      <w:start w:val="1"/>
      <w:numFmt w:val="bullet"/>
      <w:lvlText w:val=""/>
      <w:lvlJc w:val="left"/>
      <w:pPr>
        <w:ind w:left="5530" w:hanging="360"/>
      </w:pPr>
      <w:rPr>
        <w:rFonts w:ascii="Symbol" w:hAnsi="Symbol" w:hint="default"/>
      </w:rPr>
    </w:lvl>
    <w:lvl w:ilvl="7" w:tplc="041F0003" w:tentative="1">
      <w:start w:val="1"/>
      <w:numFmt w:val="bullet"/>
      <w:lvlText w:val="o"/>
      <w:lvlJc w:val="left"/>
      <w:pPr>
        <w:ind w:left="6250" w:hanging="360"/>
      </w:pPr>
      <w:rPr>
        <w:rFonts w:ascii="Courier New" w:hAnsi="Courier New" w:cs="Courier New" w:hint="default"/>
      </w:rPr>
    </w:lvl>
    <w:lvl w:ilvl="8" w:tplc="041F0005" w:tentative="1">
      <w:start w:val="1"/>
      <w:numFmt w:val="bullet"/>
      <w:lvlText w:val=""/>
      <w:lvlJc w:val="left"/>
      <w:pPr>
        <w:ind w:left="6970" w:hanging="360"/>
      </w:pPr>
      <w:rPr>
        <w:rFonts w:ascii="Wingdings" w:hAnsi="Wingdings" w:hint="default"/>
      </w:rPr>
    </w:lvl>
  </w:abstractNum>
  <w:abstractNum w:abstractNumId="36">
    <w:nsid w:val="5CA448E9"/>
    <w:multiLevelType w:val="hybridMultilevel"/>
    <w:tmpl w:val="B0C28CF4"/>
    <w:lvl w:ilvl="0" w:tplc="041F0001">
      <w:start w:val="1"/>
      <w:numFmt w:val="bullet"/>
      <w:lvlText w:val=""/>
      <w:lvlJc w:val="left"/>
      <w:pPr>
        <w:ind w:left="720" w:hanging="360"/>
      </w:pPr>
      <w:rPr>
        <w:rFonts w:ascii="Symbol" w:hAnsi="Symbol"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nsid w:val="611B0DC1"/>
    <w:multiLevelType w:val="hybridMultilevel"/>
    <w:tmpl w:val="0FEE8D62"/>
    <w:lvl w:ilvl="0" w:tplc="30D23E46">
      <w:start w:val="3"/>
      <w:numFmt w:val="bullet"/>
      <w:lvlText w:val="–"/>
      <w:lvlJc w:val="left"/>
      <w:pPr>
        <w:ind w:left="1200" w:hanging="360"/>
      </w:pPr>
      <w:rPr>
        <w:rFonts w:ascii="Times New Roman" w:eastAsia="Calibri" w:hAnsi="Times New Roman" w:cs="Times New Roman" w:hint="default"/>
        <w:b/>
      </w:rPr>
    </w:lvl>
    <w:lvl w:ilvl="1" w:tplc="041F0003" w:tentative="1">
      <w:start w:val="1"/>
      <w:numFmt w:val="bullet"/>
      <w:lvlText w:val="o"/>
      <w:lvlJc w:val="left"/>
      <w:pPr>
        <w:ind w:left="1920" w:hanging="360"/>
      </w:pPr>
      <w:rPr>
        <w:rFonts w:ascii="Courier New" w:hAnsi="Courier New" w:cs="Courier New" w:hint="default"/>
      </w:rPr>
    </w:lvl>
    <w:lvl w:ilvl="2" w:tplc="041F0005" w:tentative="1">
      <w:start w:val="1"/>
      <w:numFmt w:val="bullet"/>
      <w:lvlText w:val=""/>
      <w:lvlJc w:val="left"/>
      <w:pPr>
        <w:ind w:left="2640" w:hanging="360"/>
      </w:pPr>
      <w:rPr>
        <w:rFonts w:ascii="Wingdings" w:hAnsi="Wingdings" w:hint="default"/>
      </w:rPr>
    </w:lvl>
    <w:lvl w:ilvl="3" w:tplc="041F0001" w:tentative="1">
      <w:start w:val="1"/>
      <w:numFmt w:val="bullet"/>
      <w:lvlText w:val=""/>
      <w:lvlJc w:val="left"/>
      <w:pPr>
        <w:ind w:left="3360" w:hanging="360"/>
      </w:pPr>
      <w:rPr>
        <w:rFonts w:ascii="Symbol" w:hAnsi="Symbol" w:hint="default"/>
      </w:rPr>
    </w:lvl>
    <w:lvl w:ilvl="4" w:tplc="041F0003" w:tentative="1">
      <w:start w:val="1"/>
      <w:numFmt w:val="bullet"/>
      <w:lvlText w:val="o"/>
      <w:lvlJc w:val="left"/>
      <w:pPr>
        <w:ind w:left="4080" w:hanging="360"/>
      </w:pPr>
      <w:rPr>
        <w:rFonts w:ascii="Courier New" w:hAnsi="Courier New" w:cs="Courier New" w:hint="default"/>
      </w:rPr>
    </w:lvl>
    <w:lvl w:ilvl="5" w:tplc="041F0005" w:tentative="1">
      <w:start w:val="1"/>
      <w:numFmt w:val="bullet"/>
      <w:lvlText w:val=""/>
      <w:lvlJc w:val="left"/>
      <w:pPr>
        <w:ind w:left="4800" w:hanging="360"/>
      </w:pPr>
      <w:rPr>
        <w:rFonts w:ascii="Wingdings" w:hAnsi="Wingdings" w:hint="default"/>
      </w:rPr>
    </w:lvl>
    <w:lvl w:ilvl="6" w:tplc="041F0001" w:tentative="1">
      <w:start w:val="1"/>
      <w:numFmt w:val="bullet"/>
      <w:lvlText w:val=""/>
      <w:lvlJc w:val="left"/>
      <w:pPr>
        <w:ind w:left="5520" w:hanging="360"/>
      </w:pPr>
      <w:rPr>
        <w:rFonts w:ascii="Symbol" w:hAnsi="Symbol" w:hint="default"/>
      </w:rPr>
    </w:lvl>
    <w:lvl w:ilvl="7" w:tplc="041F0003" w:tentative="1">
      <w:start w:val="1"/>
      <w:numFmt w:val="bullet"/>
      <w:lvlText w:val="o"/>
      <w:lvlJc w:val="left"/>
      <w:pPr>
        <w:ind w:left="6240" w:hanging="360"/>
      </w:pPr>
      <w:rPr>
        <w:rFonts w:ascii="Courier New" w:hAnsi="Courier New" w:cs="Courier New" w:hint="default"/>
      </w:rPr>
    </w:lvl>
    <w:lvl w:ilvl="8" w:tplc="041F0005" w:tentative="1">
      <w:start w:val="1"/>
      <w:numFmt w:val="bullet"/>
      <w:lvlText w:val=""/>
      <w:lvlJc w:val="left"/>
      <w:pPr>
        <w:ind w:left="6960" w:hanging="360"/>
      </w:pPr>
      <w:rPr>
        <w:rFonts w:ascii="Wingdings" w:hAnsi="Wingdings" w:hint="default"/>
      </w:rPr>
    </w:lvl>
  </w:abstractNum>
  <w:abstractNum w:abstractNumId="38">
    <w:nsid w:val="66D82B07"/>
    <w:multiLevelType w:val="multilevel"/>
    <w:tmpl w:val="EA5C8924"/>
    <w:lvl w:ilvl="0">
      <w:start w:val="1"/>
      <w:numFmt w:val="decimal"/>
      <w:lvlText w:val="%1."/>
      <w:lvlJc w:val="left"/>
      <w:pPr>
        <w:ind w:left="840" w:hanging="360"/>
      </w:pPr>
      <w:rPr>
        <w:rFonts w:hint="default"/>
      </w:rPr>
    </w:lvl>
    <w:lvl w:ilvl="1">
      <w:start w:val="1"/>
      <w:numFmt w:val="decimal"/>
      <w:isLgl/>
      <w:lvlText w:val="%1.%2."/>
      <w:lvlJc w:val="left"/>
      <w:pPr>
        <w:ind w:left="900" w:hanging="42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0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56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20" w:hanging="1440"/>
      </w:pPr>
      <w:rPr>
        <w:rFonts w:hint="default"/>
      </w:rPr>
    </w:lvl>
    <w:lvl w:ilvl="8">
      <w:start w:val="1"/>
      <w:numFmt w:val="decimal"/>
      <w:isLgl/>
      <w:lvlText w:val="%1.%2.%3.%4.%5.%6.%7.%8.%9."/>
      <w:lvlJc w:val="left"/>
      <w:pPr>
        <w:ind w:left="2280" w:hanging="1800"/>
      </w:pPr>
      <w:rPr>
        <w:rFonts w:hint="default"/>
      </w:rPr>
    </w:lvl>
  </w:abstractNum>
  <w:abstractNum w:abstractNumId="39">
    <w:nsid w:val="66DE1CC9"/>
    <w:multiLevelType w:val="hybridMultilevel"/>
    <w:tmpl w:val="180ABB0C"/>
    <w:lvl w:ilvl="0" w:tplc="30D23E46">
      <w:start w:val="3"/>
      <w:numFmt w:val="bullet"/>
      <w:lvlText w:val="–"/>
      <w:lvlJc w:val="left"/>
      <w:pPr>
        <w:ind w:left="720" w:hanging="360"/>
      </w:pPr>
      <w:rPr>
        <w:rFonts w:ascii="Times New Roman" w:eastAsia="Calibri" w:hAnsi="Times New Roman" w:cs="Times New Roman"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nsid w:val="69867DED"/>
    <w:multiLevelType w:val="hybridMultilevel"/>
    <w:tmpl w:val="8DC416B4"/>
    <w:lvl w:ilvl="0" w:tplc="041F0001">
      <w:start w:val="1"/>
      <w:numFmt w:val="bullet"/>
      <w:lvlText w:val=""/>
      <w:lvlJc w:val="left"/>
      <w:pPr>
        <w:ind w:left="720" w:hanging="360"/>
      </w:pPr>
      <w:rPr>
        <w:rFonts w:ascii="Symbol" w:hAnsi="Symbol"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1">
    <w:nsid w:val="6A6B5CB2"/>
    <w:multiLevelType w:val="hybridMultilevel"/>
    <w:tmpl w:val="D4707630"/>
    <w:lvl w:ilvl="0" w:tplc="24D0C964">
      <w:start w:val="100"/>
      <w:numFmt w:val="bullet"/>
      <w:lvlText w:val="•"/>
      <w:lvlJc w:val="left"/>
      <w:pPr>
        <w:ind w:left="1200" w:hanging="360"/>
      </w:pPr>
      <w:rPr>
        <w:rFonts w:ascii="Times New Roman" w:eastAsia="Calibri" w:hAnsi="Times New Roman" w:cs="Times New Roman" w:hint="default"/>
      </w:rPr>
    </w:lvl>
    <w:lvl w:ilvl="1" w:tplc="041F0003" w:tentative="1">
      <w:start w:val="1"/>
      <w:numFmt w:val="bullet"/>
      <w:lvlText w:val="o"/>
      <w:lvlJc w:val="left"/>
      <w:pPr>
        <w:ind w:left="2040" w:hanging="360"/>
      </w:pPr>
      <w:rPr>
        <w:rFonts w:ascii="Courier New" w:hAnsi="Courier New" w:cs="Courier New" w:hint="default"/>
      </w:rPr>
    </w:lvl>
    <w:lvl w:ilvl="2" w:tplc="041F0005" w:tentative="1">
      <w:start w:val="1"/>
      <w:numFmt w:val="bullet"/>
      <w:lvlText w:val=""/>
      <w:lvlJc w:val="left"/>
      <w:pPr>
        <w:ind w:left="2760" w:hanging="360"/>
      </w:pPr>
      <w:rPr>
        <w:rFonts w:ascii="Wingdings" w:hAnsi="Wingdings" w:hint="default"/>
      </w:rPr>
    </w:lvl>
    <w:lvl w:ilvl="3" w:tplc="041F0001" w:tentative="1">
      <w:start w:val="1"/>
      <w:numFmt w:val="bullet"/>
      <w:lvlText w:val=""/>
      <w:lvlJc w:val="left"/>
      <w:pPr>
        <w:ind w:left="3480" w:hanging="360"/>
      </w:pPr>
      <w:rPr>
        <w:rFonts w:ascii="Symbol" w:hAnsi="Symbol" w:hint="default"/>
      </w:rPr>
    </w:lvl>
    <w:lvl w:ilvl="4" w:tplc="041F0003" w:tentative="1">
      <w:start w:val="1"/>
      <w:numFmt w:val="bullet"/>
      <w:lvlText w:val="o"/>
      <w:lvlJc w:val="left"/>
      <w:pPr>
        <w:ind w:left="4200" w:hanging="360"/>
      </w:pPr>
      <w:rPr>
        <w:rFonts w:ascii="Courier New" w:hAnsi="Courier New" w:cs="Courier New" w:hint="default"/>
      </w:rPr>
    </w:lvl>
    <w:lvl w:ilvl="5" w:tplc="041F0005" w:tentative="1">
      <w:start w:val="1"/>
      <w:numFmt w:val="bullet"/>
      <w:lvlText w:val=""/>
      <w:lvlJc w:val="left"/>
      <w:pPr>
        <w:ind w:left="4920" w:hanging="360"/>
      </w:pPr>
      <w:rPr>
        <w:rFonts w:ascii="Wingdings" w:hAnsi="Wingdings" w:hint="default"/>
      </w:rPr>
    </w:lvl>
    <w:lvl w:ilvl="6" w:tplc="041F0001" w:tentative="1">
      <w:start w:val="1"/>
      <w:numFmt w:val="bullet"/>
      <w:lvlText w:val=""/>
      <w:lvlJc w:val="left"/>
      <w:pPr>
        <w:ind w:left="5640" w:hanging="360"/>
      </w:pPr>
      <w:rPr>
        <w:rFonts w:ascii="Symbol" w:hAnsi="Symbol" w:hint="default"/>
      </w:rPr>
    </w:lvl>
    <w:lvl w:ilvl="7" w:tplc="041F0003" w:tentative="1">
      <w:start w:val="1"/>
      <w:numFmt w:val="bullet"/>
      <w:lvlText w:val="o"/>
      <w:lvlJc w:val="left"/>
      <w:pPr>
        <w:ind w:left="6360" w:hanging="360"/>
      </w:pPr>
      <w:rPr>
        <w:rFonts w:ascii="Courier New" w:hAnsi="Courier New" w:cs="Courier New" w:hint="default"/>
      </w:rPr>
    </w:lvl>
    <w:lvl w:ilvl="8" w:tplc="041F0005" w:tentative="1">
      <w:start w:val="1"/>
      <w:numFmt w:val="bullet"/>
      <w:lvlText w:val=""/>
      <w:lvlJc w:val="left"/>
      <w:pPr>
        <w:ind w:left="7080" w:hanging="360"/>
      </w:pPr>
      <w:rPr>
        <w:rFonts w:ascii="Wingdings" w:hAnsi="Wingdings" w:hint="default"/>
      </w:rPr>
    </w:lvl>
  </w:abstractNum>
  <w:abstractNum w:abstractNumId="42">
    <w:nsid w:val="6A934859"/>
    <w:multiLevelType w:val="hybridMultilevel"/>
    <w:tmpl w:val="91029ED2"/>
    <w:lvl w:ilvl="0" w:tplc="041F0001">
      <w:start w:val="1"/>
      <w:numFmt w:val="bullet"/>
      <w:lvlText w:val=""/>
      <w:lvlJc w:val="left"/>
      <w:pPr>
        <w:ind w:left="720" w:hanging="360"/>
      </w:pPr>
      <w:rPr>
        <w:rFonts w:ascii="Symbol" w:hAnsi="Symbol"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nsid w:val="6E3E184C"/>
    <w:multiLevelType w:val="hybridMultilevel"/>
    <w:tmpl w:val="8EEA2A9C"/>
    <w:lvl w:ilvl="0" w:tplc="041F0001">
      <w:start w:val="1"/>
      <w:numFmt w:val="bullet"/>
      <w:lvlText w:val=""/>
      <w:lvlJc w:val="left"/>
      <w:pPr>
        <w:ind w:left="720" w:hanging="360"/>
      </w:pPr>
      <w:rPr>
        <w:rFonts w:ascii="Symbol" w:hAnsi="Symbol"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4">
    <w:nsid w:val="70303A62"/>
    <w:multiLevelType w:val="multilevel"/>
    <w:tmpl w:val="F4A6278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5">
    <w:nsid w:val="77D565A9"/>
    <w:multiLevelType w:val="hybridMultilevel"/>
    <w:tmpl w:val="8E863E00"/>
    <w:lvl w:ilvl="0" w:tplc="041F0001">
      <w:start w:val="1"/>
      <w:numFmt w:val="bullet"/>
      <w:lvlText w:val=""/>
      <w:lvlJc w:val="left"/>
      <w:pPr>
        <w:ind w:left="720" w:hanging="360"/>
      </w:pPr>
      <w:rPr>
        <w:rFonts w:ascii="Symbol" w:hAnsi="Symbol"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6">
    <w:nsid w:val="78EC4DF9"/>
    <w:multiLevelType w:val="hybridMultilevel"/>
    <w:tmpl w:val="F22AF002"/>
    <w:lvl w:ilvl="0" w:tplc="96F83FF4">
      <w:start w:val="1"/>
      <w:numFmt w:val="decimal"/>
      <w:lvlText w:val="%1."/>
      <w:lvlJc w:val="left"/>
      <w:pPr>
        <w:ind w:left="840" w:hanging="360"/>
      </w:pPr>
      <w:rPr>
        <w:rFonts w:hint="default"/>
      </w:rPr>
    </w:lvl>
    <w:lvl w:ilvl="1" w:tplc="041F0019" w:tentative="1">
      <w:start w:val="1"/>
      <w:numFmt w:val="lowerLetter"/>
      <w:lvlText w:val="%2."/>
      <w:lvlJc w:val="left"/>
      <w:pPr>
        <w:ind w:left="1560" w:hanging="360"/>
      </w:pPr>
    </w:lvl>
    <w:lvl w:ilvl="2" w:tplc="041F001B" w:tentative="1">
      <w:start w:val="1"/>
      <w:numFmt w:val="lowerRoman"/>
      <w:lvlText w:val="%3."/>
      <w:lvlJc w:val="right"/>
      <w:pPr>
        <w:ind w:left="2280" w:hanging="180"/>
      </w:pPr>
    </w:lvl>
    <w:lvl w:ilvl="3" w:tplc="041F000F" w:tentative="1">
      <w:start w:val="1"/>
      <w:numFmt w:val="decimal"/>
      <w:lvlText w:val="%4."/>
      <w:lvlJc w:val="left"/>
      <w:pPr>
        <w:ind w:left="3000" w:hanging="360"/>
      </w:pPr>
    </w:lvl>
    <w:lvl w:ilvl="4" w:tplc="041F0019" w:tentative="1">
      <w:start w:val="1"/>
      <w:numFmt w:val="lowerLetter"/>
      <w:lvlText w:val="%5."/>
      <w:lvlJc w:val="left"/>
      <w:pPr>
        <w:ind w:left="3720" w:hanging="360"/>
      </w:pPr>
    </w:lvl>
    <w:lvl w:ilvl="5" w:tplc="041F001B" w:tentative="1">
      <w:start w:val="1"/>
      <w:numFmt w:val="lowerRoman"/>
      <w:lvlText w:val="%6."/>
      <w:lvlJc w:val="right"/>
      <w:pPr>
        <w:ind w:left="4440" w:hanging="180"/>
      </w:pPr>
    </w:lvl>
    <w:lvl w:ilvl="6" w:tplc="041F000F" w:tentative="1">
      <w:start w:val="1"/>
      <w:numFmt w:val="decimal"/>
      <w:lvlText w:val="%7."/>
      <w:lvlJc w:val="left"/>
      <w:pPr>
        <w:ind w:left="5160" w:hanging="360"/>
      </w:pPr>
    </w:lvl>
    <w:lvl w:ilvl="7" w:tplc="041F0019" w:tentative="1">
      <w:start w:val="1"/>
      <w:numFmt w:val="lowerLetter"/>
      <w:lvlText w:val="%8."/>
      <w:lvlJc w:val="left"/>
      <w:pPr>
        <w:ind w:left="5880" w:hanging="360"/>
      </w:pPr>
    </w:lvl>
    <w:lvl w:ilvl="8" w:tplc="041F001B" w:tentative="1">
      <w:start w:val="1"/>
      <w:numFmt w:val="lowerRoman"/>
      <w:lvlText w:val="%9."/>
      <w:lvlJc w:val="right"/>
      <w:pPr>
        <w:ind w:left="6600" w:hanging="180"/>
      </w:pPr>
    </w:lvl>
  </w:abstractNum>
  <w:abstractNum w:abstractNumId="47">
    <w:nsid w:val="797D039D"/>
    <w:multiLevelType w:val="multilevel"/>
    <w:tmpl w:val="041F0025"/>
    <w:lvl w:ilvl="0">
      <w:start w:val="1"/>
      <w:numFmt w:val="decimal"/>
      <w:lvlText w:val="%1"/>
      <w:lvlJc w:val="left"/>
      <w:pPr>
        <w:ind w:left="574" w:hanging="432"/>
      </w:pPr>
    </w:lvl>
    <w:lvl w:ilvl="1">
      <w:start w:val="1"/>
      <w:numFmt w:val="decimal"/>
      <w:lvlText w:val="%1.%2"/>
      <w:lvlJc w:val="left"/>
      <w:pPr>
        <w:ind w:left="718" w:hanging="576"/>
      </w:pPr>
    </w:lvl>
    <w:lvl w:ilvl="2">
      <w:start w:val="1"/>
      <w:numFmt w:val="decimal"/>
      <w:lvlText w:val="%1.%2.%3"/>
      <w:lvlJc w:val="left"/>
      <w:pPr>
        <w:ind w:left="862" w:hanging="720"/>
      </w:pPr>
    </w:lvl>
    <w:lvl w:ilvl="3">
      <w:start w:val="1"/>
      <w:numFmt w:val="decimal"/>
      <w:lvlText w:val="%1.%2.%3.%4"/>
      <w:lvlJc w:val="left"/>
      <w:pPr>
        <w:ind w:left="1006" w:hanging="864"/>
      </w:pPr>
    </w:lvl>
    <w:lvl w:ilvl="4">
      <w:start w:val="1"/>
      <w:numFmt w:val="decimal"/>
      <w:lvlText w:val="%1.%2.%3.%4.%5"/>
      <w:lvlJc w:val="left"/>
      <w:pPr>
        <w:ind w:left="1150" w:hanging="1008"/>
      </w:pPr>
    </w:lvl>
    <w:lvl w:ilvl="5">
      <w:start w:val="1"/>
      <w:numFmt w:val="decimal"/>
      <w:lvlText w:val="%1.%2.%3.%4.%5.%6"/>
      <w:lvlJc w:val="left"/>
      <w:pPr>
        <w:ind w:left="1294" w:hanging="1152"/>
      </w:pPr>
    </w:lvl>
    <w:lvl w:ilvl="6">
      <w:start w:val="1"/>
      <w:numFmt w:val="decimal"/>
      <w:lvlText w:val="%1.%2.%3.%4.%5.%6.%7"/>
      <w:lvlJc w:val="left"/>
      <w:pPr>
        <w:ind w:left="1438" w:hanging="1296"/>
      </w:pPr>
    </w:lvl>
    <w:lvl w:ilvl="7">
      <w:start w:val="1"/>
      <w:numFmt w:val="decimal"/>
      <w:lvlText w:val="%1.%2.%3.%4.%5.%6.%7.%8"/>
      <w:lvlJc w:val="left"/>
      <w:pPr>
        <w:ind w:left="1582" w:hanging="1440"/>
      </w:pPr>
    </w:lvl>
    <w:lvl w:ilvl="8">
      <w:start w:val="1"/>
      <w:numFmt w:val="decimal"/>
      <w:lvlText w:val="%1.%2.%3.%4.%5.%6.%7.%8.%9"/>
      <w:lvlJc w:val="left"/>
      <w:pPr>
        <w:ind w:left="1726" w:hanging="1584"/>
      </w:pPr>
    </w:lvl>
  </w:abstractNum>
  <w:abstractNum w:abstractNumId="48">
    <w:nsid w:val="7B611C41"/>
    <w:multiLevelType w:val="hybridMultilevel"/>
    <w:tmpl w:val="86503B92"/>
    <w:lvl w:ilvl="0" w:tplc="24D0C964">
      <w:start w:val="100"/>
      <w:numFmt w:val="bullet"/>
      <w:lvlText w:val="•"/>
      <w:lvlJc w:val="left"/>
      <w:pPr>
        <w:ind w:left="600" w:hanging="360"/>
      </w:pPr>
      <w:rPr>
        <w:rFonts w:ascii="Times New Roman" w:eastAsia="Calibri" w:hAnsi="Times New Roman" w:cs="Times New Roman" w:hint="default"/>
      </w:rPr>
    </w:lvl>
    <w:lvl w:ilvl="1" w:tplc="041F0003" w:tentative="1">
      <w:start w:val="1"/>
      <w:numFmt w:val="bullet"/>
      <w:lvlText w:val="o"/>
      <w:lvlJc w:val="left"/>
      <w:pPr>
        <w:ind w:left="1320" w:hanging="360"/>
      </w:pPr>
      <w:rPr>
        <w:rFonts w:ascii="Courier New" w:hAnsi="Courier New" w:cs="Courier New" w:hint="default"/>
      </w:rPr>
    </w:lvl>
    <w:lvl w:ilvl="2" w:tplc="041F0005" w:tentative="1">
      <w:start w:val="1"/>
      <w:numFmt w:val="bullet"/>
      <w:lvlText w:val=""/>
      <w:lvlJc w:val="left"/>
      <w:pPr>
        <w:ind w:left="2040" w:hanging="360"/>
      </w:pPr>
      <w:rPr>
        <w:rFonts w:ascii="Wingdings" w:hAnsi="Wingdings" w:hint="default"/>
      </w:rPr>
    </w:lvl>
    <w:lvl w:ilvl="3" w:tplc="041F0001" w:tentative="1">
      <w:start w:val="1"/>
      <w:numFmt w:val="bullet"/>
      <w:lvlText w:val=""/>
      <w:lvlJc w:val="left"/>
      <w:pPr>
        <w:ind w:left="2760" w:hanging="360"/>
      </w:pPr>
      <w:rPr>
        <w:rFonts w:ascii="Symbol" w:hAnsi="Symbol" w:hint="default"/>
      </w:rPr>
    </w:lvl>
    <w:lvl w:ilvl="4" w:tplc="041F0003" w:tentative="1">
      <w:start w:val="1"/>
      <w:numFmt w:val="bullet"/>
      <w:lvlText w:val="o"/>
      <w:lvlJc w:val="left"/>
      <w:pPr>
        <w:ind w:left="3480" w:hanging="360"/>
      </w:pPr>
      <w:rPr>
        <w:rFonts w:ascii="Courier New" w:hAnsi="Courier New" w:cs="Courier New" w:hint="default"/>
      </w:rPr>
    </w:lvl>
    <w:lvl w:ilvl="5" w:tplc="041F0005" w:tentative="1">
      <w:start w:val="1"/>
      <w:numFmt w:val="bullet"/>
      <w:lvlText w:val=""/>
      <w:lvlJc w:val="left"/>
      <w:pPr>
        <w:ind w:left="4200" w:hanging="360"/>
      </w:pPr>
      <w:rPr>
        <w:rFonts w:ascii="Wingdings" w:hAnsi="Wingdings" w:hint="default"/>
      </w:rPr>
    </w:lvl>
    <w:lvl w:ilvl="6" w:tplc="041F0001" w:tentative="1">
      <w:start w:val="1"/>
      <w:numFmt w:val="bullet"/>
      <w:lvlText w:val=""/>
      <w:lvlJc w:val="left"/>
      <w:pPr>
        <w:ind w:left="4920" w:hanging="360"/>
      </w:pPr>
      <w:rPr>
        <w:rFonts w:ascii="Symbol" w:hAnsi="Symbol" w:hint="default"/>
      </w:rPr>
    </w:lvl>
    <w:lvl w:ilvl="7" w:tplc="041F0003" w:tentative="1">
      <w:start w:val="1"/>
      <w:numFmt w:val="bullet"/>
      <w:lvlText w:val="o"/>
      <w:lvlJc w:val="left"/>
      <w:pPr>
        <w:ind w:left="5640" w:hanging="360"/>
      </w:pPr>
      <w:rPr>
        <w:rFonts w:ascii="Courier New" w:hAnsi="Courier New" w:cs="Courier New" w:hint="default"/>
      </w:rPr>
    </w:lvl>
    <w:lvl w:ilvl="8" w:tplc="041F0005" w:tentative="1">
      <w:start w:val="1"/>
      <w:numFmt w:val="bullet"/>
      <w:lvlText w:val=""/>
      <w:lvlJc w:val="left"/>
      <w:pPr>
        <w:ind w:left="6360" w:hanging="360"/>
      </w:pPr>
      <w:rPr>
        <w:rFonts w:ascii="Wingdings" w:hAnsi="Wingdings" w:hint="default"/>
      </w:rPr>
    </w:lvl>
  </w:abstractNum>
  <w:abstractNum w:abstractNumId="49">
    <w:nsid w:val="7DAB53A5"/>
    <w:multiLevelType w:val="hybridMultilevel"/>
    <w:tmpl w:val="6C58D01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1"/>
  </w:num>
  <w:num w:numId="2">
    <w:abstractNumId w:val="2"/>
  </w:num>
  <w:num w:numId="3">
    <w:abstractNumId w:val="8"/>
  </w:num>
  <w:num w:numId="4">
    <w:abstractNumId w:val="24"/>
  </w:num>
  <w:num w:numId="5">
    <w:abstractNumId w:val="35"/>
  </w:num>
  <w:num w:numId="6">
    <w:abstractNumId w:val="29"/>
  </w:num>
  <w:num w:numId="7">
    <w:abstractNumId w:val="19"/>
  </w:num>
  <w:num w:numId="8">
    <w:abstractNumId w:val="49"/>
  </w:num>
  <w:num w:numId="9">
    <w:abstractNumId w:val="7"/>
  </w:num>
  <w:num w:numId="10">
    <w:abstractNumId w:val="23"/>
  </w:num>
  <w:num w:numId="11">
    <w:abstractNumId w:val="47"/>
  </w:num>
  <w:num w:numId="12">
    <w:abstractNumId w:val="15"/>
  </w:num>
  <w:num w:numId="13">
    <w:abstractNumId w:val="31"/>
  </w:num>
  <w:num w:numId="14">
    <w:abstractNumId w:val="34"/>
  </w:num>
  <w:num w:numId="15">
    <w:abstractNumId w:val="3"/>
  </w:num>
  <w:num w:numId="16">
    <w:abstractNumId w:val="6"/>
  </w:num>
  <w:num w:numId="17">
    <w:abstractNumId w:val="1"/>
  </w:num>
  <w:num w:numId="18">
    <w:abstractNumId w:val="37"/>
  </w:num>
  <w:num w:numId="19">
    <w:abstractNumId w:val="22"/>
  </w:num>
  <w:num w:numId="20">
    <w:abstractNumId w:val="25"/>
  </w:num>
  <w:num w:numId="21">
    <w:abstractNumId w:val="27"/>
  </w:num>
  <w:num w:numId="22">
    <w:abstractNumId w:val="33"/>
  </w:num>
  <w:num w:numId="23">
    <w:abstractNumId w:val="39"/>
  </w:num>
  <w:num w:numId="24">
    <w:abstractNumId w:val="9"/>
  </w:num>
  <w:num w:numId="25">
    <w:abstractNumId w:val="5"/>
  </w:num>
  <w:num w:numId="26">
    <w:abstractNumId w:val="13"/>
  </w:num>
  <w:num w:numId="27">
    <w:abstractNumId w:val="48"/>
  </w:num>
  <w:num w:numId="28">
    <w:abstractNumId w:val="41"/>
  </w:num>
  <w:num w:numId="29">
    <w:abstractNumId w:val="17"/>
  </w:num>
  <w:num w:numId="30">
    <w:abstractNumId w:val="28"/>
  </w:num>
  <w:num w:numId="31">
    <w:abstractNumId w:val="30"/>
  </w:num>
  <w:num w:numId="32">
    <w:abstractNumId w:val="18"/>
  </w:num>
  <w:num w:numId="33">
    <w:abstractNumId w:val="38"/>
  </w:num>
  <w:num w:numId="34">
    <w:abstractNumId w:val="21"/>
  </w:num>
  <w:num w:numId="35">
    <w:abstractNumId w:val="0"/>
  </w:num>
  <w:num w:numId="36">
    <w:abstractNumId w:val="32"/>
  </w:num>
  <w:num w:numId="37">
    <w:abstractNumId w:val="12"/>
  </w:num>
  <w:num w:numId="38">
    <w:abstractNumId w:val="36"/>
  </w:num>
  <w:num w:numId="39">
    <w:abstractNumId w:val="45"/>
  </w:num>
  <w:num w:numId="40">
    <w:abstractNumId w:val="16"/>
  </w:num>
  <w:num w:numId="41">
    <w:abstractNumId w:val="4"/>
  </w:num>
  <w:num w:numId="42">
    <w:abstractNumId w:val="42"/>
  </w:num>
  <w:num w:numId="43">
    <w:abstractNumId w:val="26"/>
  </w:num>
  <w:num w:numId="44">
    <w:abstractNumId w:val="10"/>
  </w:num>
  <w:num w:numId="45">
    <w:abstractNumId w:val="20"/>
  </w:num>
  <w:num w:numId="46">
    <w:abstractNumId w:val="40"/>
  </w:num>
  <w:num w:numId="47">
    <w:abstractNumId w:val="43"/>
  </w:num>
  <w:num w:numId="48">
    <w:abstractNumId w:val="44"/>
  </w:num>
  <w:num w:numId="49">
    <w:abstractNumId w:val="14"/>
  </w:num>
  <w:num w:numId="50">
    <w:abstractNumId w:val="4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09"/>
  <w:hyphenationZone w:val="425"/>
  <w:drawingGridHorizontalSpacing w:val="108"/>
  <w:drawingGridVerticalSpacing w:val="181"/>
  <w:displayHorizontalDrawingGridEvery w:val="2"/>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huseyin 2&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arzxx9dtj2pwsfertsnv0fam5fd02wzxzx9p&quot;&gt;tez kütüphane&lt;record-ids&gt;&lt;item&gt;3&lt;/item&gt;&lt;item&gt;4&lt;/item&gt;&lt;item&gt;5&lt;/item&gt;&lt;item&gt;6&lt;/item&gt;&lt;item&gt;11&lt;/item&gt;&lt;item&gt;12&lt;/item&gt;&lt;item&gt;14&lt;/item&gt;&lt;item&gt;15&lt;/item&gt;&lt;item&gt;16&lt;/item&gt;&lt;item&gt;24&lt;/item&gt;&lt;item&gt;25&lt;/item&gt;&lt;item&gt;26&lt;/item&gt;&lt;item&gt;27&lt;/item&gt;&lt;item&gt;28&lt;/item&gt;&lt;item&gt;29&lt;/item&gt;&lt;item&gt;31&lt;/item&gt;&lt;item&gt;37&lt;/item&gt;&lt;item&gt;41&lt;/item&gt;&lt;item&gt;42&lt;/item&gt;&lt;item&gt;45&lt;/item&gt;&lt;item&gt;46&lt;/item&gt;&lt;item&gt;47&lt;/item&gt;&lt;item&gt;49&lt;/item&gt;&lt;item&gt;50&lt;/item&gt;&lt;item&gt;51&lt;/item&gt;&lt;item&gt;52&lt;/item&gt;&lt;item&gt;54&lt;/item&gt;&lt;item&gt;55&lt;/item&gt;&lt;item&gt;56&lt;/item&gt;&lt;item&gt;57&lt;/item&gt;&lt;item&gt;58&lt;/item&gt;&lt;item&gt;60&lt;/item&gt;&lt;item&gt;61&lt;/item&gt;&lt;item&gt;64&lt;/item&gt;&lt;item&gt;65&lt;/item&gt;&lt;item&gt;66&lt;/item&gt;&lt;item&gt;67&lt;/item&gt;&lt;item&gt;68&lt;/item&gt;&lt;item&gt;69&lt;/item&gt;&lt;item&gt;71&lt;/item&gt;&lt;item&gt;72&lt;/item&gt;&lt;item&gt;74&lt;/item&gt;&lt;item&gt;75&lt;/item&gt;&lt;/record-ids&gt;&lt;/item&gt;&lt;/Libraries&gt;"/>
  </w:docVars>
  <w:rsids>
    <w:rsidRoot w:val="006131D9"/>
    <w:rsid w:val="00000EA7"/>
    <w:rsid w:val="00000F3D"/>
    <w:rsid w:val="00002551"/>
    <w:rsid w:val="0000292F"/>
    <w:rsid w:val="00004260"/>
    <w:rsid w:val="00004CAB"/>
    <w:rsid w:val="00004D20"/>
    <w:rsid w:val="000052A1"/>
    <w:rsid w:val="00005C14"/>
    <w:rsid w:val="00005ED5"/>
    <w:rsid w:val="0000630C"/>
    <w:rsid w:val="00006910"/>
    <w:rsid w:val="000075FD"/>
    <w:rsid w:val="000078D7"/>
    <w:rsid w:val="00007ED0"/>
    <w:rsid w:val="000102CC"/>
    <w:rsid w:val="00012871"/>
    <w:rsid w:val="000133FF"/>
    <w:rsid w:val="000136BA"/>
    <w:rsid w:val="00013C63"/>
    <w:rsid w:val="00016FBF"/>
    <w:rsid w:val="00021256"/>
    <w:rsid w:val="00021F18"/>
    <w:rsid w:val="0002318D"/>
    <w:rsid w:val="00023CD7"/>
    <w:rsid w:val="00023D97"/>
    <w:rsid w:val="000242FA"/>
    <w:rsid w:val="00025391"/>
    <w:rsid w:val="000254CF"/>
    <w:rsid w:val="0002783E"/>
    <w:rsid w:val="00027E9B"/>
    <w:rsid w:val="00027FDD"/>
    <w:rsid w:val="000310D7"/>
    <w:rsid w:val="00031438"/>
    <w:rsid w:val="000314E2"/>
    <w:rsid w:val="0003163B"/>
    <w:rsid w:val="00032D2D"/>
    <w:rsid w:val="0003360C"/>
    <w:rsid w:val="00034C78"/>
    <w:rsid w:val="000352EC"/>
    <w:rsid w:val="00035DCA"/>
    <w:rsid w:val="000361AE"/>
    <w:rsid w:val="00036290"/>
    <w:rsid w:val="000373B9"/>
    <w:rsid w:val="00037CBA"/>
    <w:rsid w:val="00041EC5"/>
    <w:rsid w:val="0004207B"/>
    <w:rsid w:val="00042958"/>
    <w:rsid w:val="000437F6"/>
    <w:rsid w:val="00043922"/>
    <w:rsid w:val="00043C90"/>
    <w:rsid w:val="000453DB"/>
    <w:rsid w:val="00046022"/>
    <w:rsid w:val="000464ED"/>
    <w:rsid w:val="00046822"/>
    <w:rsid w:val="00046C8B"/>
    <w:rsid w:val="000474B0"/>
    <w:rsid w:val="00047C9C"/>
    <w:rsid w:val="000501C4"/>
    <w:rsid w:val="0005038E"/>
    <w:rsid w:val="00050705"/>
    <w:rsid w:val="000518B1"/>
    <w:rsid w:val="0005213A"/>
    <w:rsid w:val="00052195"/>
    <w:rsid w:val="000526B9"/>
    <w:rsid w:val="00053E24"/>
    <w:rsid w:val="0005403A"/>
    <w:rsid w:val="00054992"/>
    <w:rsid w:val="00055B3E"/>
    <w:rsid w:val="00056473"/>
    <w:rsid w:val="000568B1"/>
    <w:rsid w:val="000569BE"/>
    <w:rsid w:val="00056F60"/>
    <w:rsid w:val="000577F9"/>
    <w:rsid w:val="00057B7F"/>
    <w:rsid w:val="000613E6"/>
    <w:rsid w:val="00062413"/>
    <w:rsid w:val="000652E7"/>
    <w:rsid w:val="000657D5"/>
    <w:rsid w:val="00065877"/>
    <w:rsid w:val="00066385"/>
    <w:rsid w:val="00067398"/>
    <w:rsid w:val="00071298"/>
    <w:rsid w:val="000718F0"/>
    <w:rsid w:val="000721F7"/>
    <w:rsid w:val="00072D9C"/>
    <w:rsid w:val="00072F5B"/>
    <w:rsid w:val="00076F36"/>
    <w:rsid w:val="0007712E"/>
    <w:rsid w:val="00080381"/>
    <w:rsid w:val="0008178E"/>
    <w:rsid w:val="00082597"/>
    <w:rsid w:val="000841F5"/>
    <w:rsid w:val="0008453B"/>
    <w:rsid w:val="00086D8B"/>
    <w:rsid w:val="0008701C"/>
    <w:rsid w:val="00091CCA"/>
    <w:rsid w:val="0009394D"/>
    <w:rsid w:val="000956A9"/>
    <w:rsid w:val="0009572A"/>
    <w:rsid w:val="000A030A"/>
    <w:rsid w:val="000A0470"/>
    <w:rsid w:val="000A1013"/>
    <w:rsid w:val="000A1850"/>
    <w:rsid w:val="000A188E"/>
    <w:rsid w:val="000A1F00"/>
    <w:rsid w:val="000A2482"/>
    <w:rsid w:val="000A29D5"/>
    <w:rsid w:val="000A3A38"/>
    <w:rsid w:val="000A522D"/>
    <w:rsid w:val="000A5BA7"/>
    <w:rsid w:val="000A5CDD"/>
    <w:rsid w:val="000A6052"/>
    <w:rsid w:val="000B0105"/>
    <w:rsid w:val="000B05E3"/>
    <w:rsid w:val="000B061C"/>
    <w:rsid w:val="000B10C2"/>
    <w:rsid w:val="000B2784"/>
    <w:rsid w:val="000B3C13"/>
    <w:rsid w:val="000B3E75"/>
    <w:rsid w:val="000B52ED"/>
    <w:rsid w:val="000B5559"/>
    <w:rsid w:val="000B5D3E"/>
    <w:rsid w:val="000B5F5F"/>
    <w:rsid w:val="000B6105"/>
    <w:rsid w:val="000B6269"/>
    <w:rsid w:val="000B6DD1"/>
    <w:rsid w:val="000C04DC"/>
    <w:rsid w:val="000C0903"/>
    <w:rsid w:val="000C2542"/>
    <w:rsid w:val="000C2A2E"/>
    <w:rsid w:val="000C4F1A"/>
    <w:rsid w:val="000C6584"/>
    <w:rsid w:val="000C7FE3"/>
    <w:rsid w:val="000D1F22"/>
    <w:rsid w:val="000D6CBB"/>
    <w:rsid w:val="000D7681"/>
    <w:rsid w:val="000E0540"/>
    <w:rsid w:val="000E155D"/>
    <w:rsid w:val="000E18DC"/>
    <w:rsid w:val="000E1982"/>
    <w:rsid w:val="000E272D"/>
    <w:rsid w:val="000E3602"/>
    <w:rsid w:val="000E3DB7"/>
    <w:rsid w:val="000E425E"/>
    <w:rsid w:val="000E4F96"/>
    <w:rsid w:val="000E52E4"/>
    <w:rsid w:val="000E7856"/>
    <w:rsid w:val="000E7ACE"/>
    <w:rsid w:val="000F09CC"/>
    <w:rsid w:val="000F0E8C"/>
    <w:rsid w:val="000F1A79"/>
    <w:rsid w:val="000F285E"/>
    <w:rsid w:val="000F2EA7"/>
    <w:rsid w:val="000F31D5"/>
    <w:rsid w:val="000F3907"/>
    <w:rsid w:val="000F3A78"/>
    <w:rsid w:val="000F3CC2"/>
    <w:rsid w:val="000F3EEF"/>
    <w:rsid w:val="000F4D6F"/>
    <w:rsid w:val="000F6B2A"/>
    <w:rsid w:val="000F7771"/>
    <w:rsid w:val="001007B8"/>
    <w:rsid w:val="00100878"/>
    <w:rsid w:val="00101F34"/>
    <w:rsid w:val="001031D9"/>
    <w:rsid w:val="00104B20"/>
    <w:rsid w:val="00104E46"/>
    <w:rsid w:val="00105F21"/>
    <w:rsid w:val="00105FF8"/>
    <w:rsid w:val="00106103"/>
    <w:rsid w:val="001074A2"/>
    <w:rsid w:val="00107DE1"/>
    <w:rsid w:val="00110F39"/>
    <w:rsid w:val="00110F51"/>
    <w:rsid w:val="0011175A"/>
    <w:rsid w:val="00111782"/>
    <w:rsid w:val="00112234"/>
    <w:rsid w:val="00112D04"/>
    <w:rsid w:val="00113020"/>
    <w:rsid w:val="00113162"/>
    <w:rsid w:val="00113FD6"/>
    <w:rsid w:val="00114147"/>
    <w:rsid w:val="00114832"/>
    <w:rsid w:val="001160C2"/>
    <w:rsid w:val="001202BF"/>
    <w:rsid w:val="00123C3D"/>
    <w:rsid w:val="001249E2"/>
    <w:rsid w:val="001259EF"/>
    <w:rsid w:val="00126102"/>
    <w:rsid w:val="0012626C"/>
    <w:rsid w:val="0012664F"/>
    <w:rsid w:val="001267EF"/>
    <w:rsid w:val="00127B18"/>
    <w:rsid w:val="0013041B"/>
    <w:rsid w:val="00130BD9"/>
    <w:rsid w:val="001311D8"/>
    <w:rsid w:val="001320F6"/>
    <w:rsid w:val="00132400"/>
    <w:rsid w:val="00132989"/>
    <w:rsid w:val="00132D85"/>
    <w:rsid w:val="001351F9"/>
    <w:rsid w:val="001354FD"/>
    <w:rsid w:val="0013592C"/>
    <w:rsid w:val="0013627D"/>
    <w:rsid w:val="00136E5F"/>
    <w:rsid w:val="00137A72"/>
    <w:rsid w:val="00140600"/>
    <w:rsid w:val="00141931"/>
    <w:rsid w:val="00142F0B"/>
    <w:rsid w:val="00143AE8"/>
    <w:rsid w:val="00143DFD"/>
    <w:rsid w:val="00145A98"/>
    <w:rsid w:val="00147A28"/>
    <w:rsid w:val="00147F57"/>
    <w:rsid w:val="00150C14"/>
    <w:rsid w:val="00150C7F"/>
    <w:rsid w:val="00151788"/>
    <w:rsid w:val="00152716"/>
    <w:rsid w:val="00152F07"/>
    <w:rsid w:val="00154D57"/>
    <w:rsid w:val="00154FF8"/>
    <w:rsid w:val="00155ECB"/>
    <w:rsid w:val="001576BD"/>
    <w:rsid w:val="001606AB"/>
    <w:rsid w:val="00160EE5"/>
    <w:rsid w:val="00161197"/>
    <w:rsid w:val="001625C7"/>
    <w:rsid w:val="001631AC"/>
    <w:rsid w:val="00163397"/>
    <w:rsid w:val="00163FFE"/>
    <w:rsid w:val="0016425C"/>
    <w:rsid w:val="00164F04"/>
    <w:rsid w:val="00165E0D"/>
    <w:rsid w:val="00166209"/>
    <w:rsid w:val="001664D9"/>
    <w:rsid w:val="00166BF8"/>
    <w:rsid w:val="00170BDC"/>
    <w:rsid w:val="00171B5A"/>
    <w:rsid w:val="00173055"/>
    <w:rsid w:val="001730F4"/>
    <w:rsid w:val="00174243"/>
    <w:rsid w:val="001744F2"/>
    <w:rsid w:val="001744F9"/>
    <w:rsid w:val="00175A71"/>
    <w:rsid w:val="00175EBD"/>
    <w:rsid w:val="00176CAB"/>
    <w:rsid w:val="00176FB5"/>
    <w:rsid w:val="0017710C"/>
    <w:rsid w:val="00177C42"/>
    <w:rsid w:val="00180A89"/>
    <w:rsid w:val="00182656"/>
    <w:rsid w:val="00182B0D"/>
    <w:rsid w:val="00182CE0"/>
    <w:rsid w:val="00183941"/>
    <w:rsid w:val="00185165"/>
    <w:rsid w:val="001857F2"/>
    <w:rsid w:val="00185877"/>
    <w:rsid w:val="001871C8"/>
    <w:rsid w:val="001875B2"/>
    <w:rsid w:val="0018764F"/>
    <w:rsid w:val="00187B81"/>
    <w:rsid w:val="00187C2D"/>
    <w:rsid w:val="00190461"/>
    <w:rsid w:val="001906DD"/>
    <w:rsid w:val="0019270D"/>
    <w:rsid w:val="00192BD0"/>
    <w:rsid w:val="00194213"/>
    <w:rsid w:val="001947D6"/>
    <w:rsid w:val="0019558B"/>
    <w:rsid w:val="001957AC"/>
    <w:rsid w:val="0019590A"/>
    <w:rsid w:val="0019601B"/>
    <w:rsid w:val="0019614B"/>
    <w:rsid w:val="0019644B"/>
    <w:rsid w:val="001966C2"/>
    <w:rsid w:val="00197330"/>
    <w:rsid w:val="001A06D3"/>
    <w:rsid w:val="001A1145"/>
    <w:rsid w:val="001A12F1"/>
    <w:rsid w:val="001A13B4"/>
    <w:rsid w:val="001A1546"/>
    <w:rsid w:val="001A1F4A"/>
    <w:rsid w:val="001A2B21"/>
    <w:rsid w:val="001A3642"/>
    <w:rsid w:val="001A452F"/>
    <w:rsid w:val="001A4EA7"/>
    <w:rsid w:val="001A5B89"/>
    <w:rsid w:val="001A5E7A"/>
    <w:rsid w:val="001A62AF"/>
    <w:rsid w:val="001A6397"/>
    <w:rsid w:val="001A6BE0"/>
    <w:rsid w:val="001A7DC5"/>
    <w:rsid w:val="001B08CA"/>
    <w:rsid w:val="001B0E14"/>
    <w:rsid w:val="001B1058"/>
    <w:rsid w:val="001B17C0"/>
    <w:rsid w:val="001B2311"/>
    <w:rsid w:val="001B3FD0"/>
    <w:rsid w:val="001B4245"/>
    <w:rsid w:val="001B4739"/>
    <w:rsid w:val="001B5E57"/>
    <w:rsid w:val="001B7046"/>
    <w:rsid w:val="001C2186"/>
    <w:rsid w:val="001C2807"/>
    <w:rsid w:val="001C2F5C"/>
    <w:rsid w:val="001C35CA"/>
    <w:rsid w:val="001C3FBA"/>
    <w:rsid w:val="001C4216"/>
    <w:rsid w:val="001C479B"/>
    <w:rsid w:val="001C4DAA"/>
    <w:rsid w:val="001C5FE2"/>
    <w:rsid w:val="001C69B0"/>
    <w:rsid w:val="001C7028"/>
    <w:rsid w:val="001C7643"/>
    <w:rsid w:val="001C778B"/>
    <w:rsid w:val="001C77BA"/>
    <w:rsid w:val="001D1804"/>
    <w:rsid w:val="001D1DB6"/>
    <w:rsid w:val="001D2856"/>
    <w:rsid w:val="001D28FE"/>
    <w:rsid w:val="001D30A6"/>
    <w:rsid w:val="001D57B4"/>
    <w:rsid w:val="001D609C"/>
    <w:rsid w:val="001D7CAC"/>
    <w:rsid w:val="001E0C87"/>
    <w:rsid w:val="001E1DB5"/>
    <w:rsid w:val="001E2737"/>
    <w:rsid w:val="001E2DB8"/>
    <w:rsid w:val="001E30E7"/>
    <w:rsid w:val="001E36C3"/>
    <w:rsid w:val="001E3836"/>
    <w:rsid w:val="001E3AED"/>
    <w:rsid w:val="001E4C22"/>
    <w:rsid w:val="001E4D28"/>
    <w:rsid w:val="001E5C1D"/>
    <w:rsid w:val="001E5F7D"/>
    <w:rsid w:val="001E6099"/>
    <w:rsid w:val="001E65EC"/>
    <w:rsid w:val="001F0189"/>
    <w:rsid w:val="001F0C0D"/>
    <w:rsid w:val="001F0C28"/>
    <w:rsid w:val="001F0FAD"/>
    <w:rsid w:val="001F2248"/>
    <w:rsid w:val="001F3039"/>
    <w:rsid w:val="001F3819"/>
    <w:rsid w:val="001F3C20"/>
    <w:rsid w:val="001F486F"/>
    <w:rsid w:val="001F4C13"/>
    <w:rsid w:val="001F4DD9"/>
    <w:rsid w:val="001F4FCA"/>
    <w:rsid w:val="001F55F6"/>
    <w:rsid w:val="001F6496"/>
    <w:rsid w:val="001F6F0C"/>
    <w:rsid w:val="00200288"/>
    <w:rsid w:val="00200B76"/>
    <w:rsid w:val="00201479"/>
    <w:rsid w:val="002028CF"/>
    <w:rsid w:val="002041D8"/>
    <w:rsid w:val="00204DE9"/>
    <w:rsid w:val="00205345"/>
    <w:rsid w:val="0020766B"/>
    <w:rsid w:val="002116D6"/>
    <w:rsid w:val="00211813"/>
    <w:rsid w:val="0021209B"/>
    <w:rsid w:val="002122D1"/>
    <w:rsid w:val="00212536"/>
    <w:rsid w:val="002128B2"/>
    <w:rsid w:val="00212936"/>
    <w:rsid w:val="002129EB"/>
    <w:rsid w:val="00212E07"/>
    <w:rsid w:val="00213E90"/>
    <w:rsid w:val="00214508"/>
    <w:rsid w:val="00215BE4"/>
    <w:rsid w:val="002201A1"/>
    <w:rsid w:val="00220D37"/>
    <w:rsid w:val="00222235"/>
    <w:rsid w:val="002223D7"/>
    <w:rsid w:val="00223B26"/>
    <w:rsid w:val="00223D4F"/>
    <w:rsid w:val="002246A9"/>
    <w:rsid w:val="00224E14"/>
    <w:rsid w:val="00225171"/>
    <w:rsid w:val="00225E26"/>
    <w:rsid w:val="0022664C"/>
    <w:rsid w:val="00230B9B"/>
    <w:rsid w:val="00231705"/>
    <w:rsid w:val="00231810"/>
    <w:rsid w:val="00232D30"/>
    <w:rsid w:val="002345BA"/>
    <w:rsid w:val="00234BBC"/>
    <w:rsid w:val="00234FEE"/>
    <w:rsid w:val="002352CB"/>
    <w:rsid w:val="00235417"/>
    <w:rsid w:val="002367C6"/>
    <w:rsid w:val="00236CAB"/>
    <w:rsid w:val="00236CBF"/>
    <w:rsid w:val="00236EB7"/>
    <w:rsid w:val="0024008E"/>
    <w:rsid w:val="00240ACE"/>
    <w:rsid w:val="00240E5E"/>
    <w:rsid w:val="00241013"/>
    <w:rsid w:val="00243733"/>
    <w:rsid w:val="0024495A"/>
    <w:rsid w:val="00245800"/>
    <w:rsid w:val="00245CB0"/>
    <w:rsid w:val="0024634A"/>
    <w:rsid w:val="00246923"/>
    <w:rsid w:val="00247255"/>
    <w:rsid w:val="00247D85"/>
    <w:rsid w:val="0025022C"/>
    <w:rsid w:val="00250FF1"/>
    <w:rsid w:val="002517D1"/>
    <w:rsid w:val="002538A9"/>
    <w:rsid w:val="00253D68"/>
    <w:rsid w:val="00254D6B"/>
    <w:rsid w:val="002553B4"/>
    <w:rsid w:val="0025576D"/>
    <w:rsid w:val="00256701"/>
    <w:rsid w:val="00262CE6"/>
    <w:rsid w:val="00263D51"/>
    <w:rsid w:val="0026404C"/>
    <w:rsid w:val="00264E58"/>
    <w:rsid w:val="00264FDD"/>
    <w:rsid w:val="00266CF6"/>
    <w:rsid w:val="00270446"/>
    <w:rsid w:val="00270AC8"/>
    <w:rsid w:val="00272F74"/>
    <w:rsid w:val="00273FA6"/>
    <w:rsid w:val="0027585E"/>
    <w:rsid w:val="00275D02"/>
    <w:rsid w:val="0027677B"/>
    <w:rsid w:val="00276853"/>
    <w:rsid w:val="002804C8"/>
    <w:rsid w:val="00280848"/>
    <w:rsid w:val="00280D30"/>
    <w:rsid w:val="0028181E"/>
    <w:rsid w:val="0028283F"/>
    <w:rsid w:val="002831D8"/>
    <w:rsid w:val="00284171"/>
    <w:rsid w:val="00284EC3"/>
    <w:rsid w:val="00285851"/>
    <w:rsid w:val="002864D3"/>
    <w:rsid w:val="0028651E"/>
    <w:rsid w:val="00291BEF"/>
    <w:rsid w:val="00291DA2"/>
    <w:rsid w:val="00293422"/>
    <w:rsid w:val="002939AE"/>
    <w:rsid w:val="002957AD"/>
    <w:rsid w:val="00295F08"/>
    <w:rsid w:val="002961BE"/>
    <w:rsid w:val="002964D2"/>
    <w:rsid w:val="002973BD"/>
    <w:rsid w:val="002974F2"/>
    <w:rsid w:val="0029783A"/>
    <w:rsid w:val="00297C56"/>
    <w:rsid w:val="002A0249"/>
    <w:rsid w:val="002A0C91"/>
    <w:rsid w:val="002A10F6"/>
    <w:rsid w:val="002A1310"/>
    <w:rsid w:val="002A1E95"/>
    <w:rsid w:val="002A1FFA"/>
    <w:rsid w:val="002A2DD9"/>
    <w:rsid w:val="002A3C33"/>
    <w:rsid w:val="002A3F95"/>
    <w:rsid w:val="002A51F7"/>
    <w:rsid w:val="002A55A6"/>
    <w:rsid w:val="002A6246"/>
    <w:rsid w:val="002A6301"/>
    <w:rsid w:val="002A656A"/>
    <w:rsid w:val="002B1A55"/>
    <w:rsid w:val="002B2A37"/>
    <w:rsid w:val="002B3349"/>
    <w:rsid w:val="002B3847"/>
    <w:rsid w:val="002B3B2F"/>
    <w:rsid w:val="002B55ED"/>
    <w:rsid w:val="002B6278"/>
    <w:rsid w:val="002B6A2F"/>
    <w:rsid w:val="002B6C0D"/>
    <w:rsid w:val="002B7135"/>
    <w:rsid w:val="002B74C3"/>
    <w:rsid w:val="002C0723"/>
    <w:rsid w:val="002C166B"/>
    <w:rsid w:val="002C1755"/>
    <w:rsid w:val="002C25AF"/>
    <w:rsid w:val="002C2674"/>
    <w:rsid w:val="002C376E"/>
    <w:rsid w:val="002C3C94"/>
    <w:rsid w:val="002C3FA4"/>
    <w:rsid w:val="002C42E8"/>
    <w:rsid w:val="002C587B"/>
    <w:rsid w:val="002C74E3"/>
    <w:rsid w:val="002D01AE"/>
    <w:rsid w:val="002D0716"/>
    <w:rsid w:val="002D0A9D"/>
    <w:rsid w:val="002D29CE"/>
    <w:rsid w:val="002D2FEF"/>
    <w:rsid w:val="002D4F9A"/>
    <w:rsid w:val="002D5CFC"/>
    <w:rsid w:val="002D5F74"/>
    <w:rsid w:val="002D6093"/>
    <w:rsid w:val="002D6724"/>
    <w:rsid w:val="002D6FF3"/>
    <w:rsid w:val="002D74D1"/>
    <w:rsid w:val="002E06EA"/>
    <w:rsid w:val="002E0BBC"/>
    <w:rsid w:val="002E0F66"/>
    <w:rsid w:val="002E15F6"/>
    <w:rsid w:val="002E1A8C"/>
    <w:rsid w:val="002E2A1E"/>
    <w:rsid w:val="002E3952"/>
    <w:rsid w:val="002E3C05"/>
    <w:rsid w:val="002E3DF3"/>
    <w:rsid w:val="002E409B"/>
    <w:rsid w:val="002E4C0D"/>
    <w:rsid w:val="002E53D0"/>
    <w:rsid w:val="002E54F1"/>
    <w:rsid w:val="002E6132"/>
    <w:rsid w:val="002E6A3E"/>
    <w:rsid w:val="002E6CFA"/>
    <w:rsid w:val="002F23DB"/>
    <w:rsid w:val="002F32E5"/>
    <w:rsid w:val="002F3748"/>
    <w:rsid w:val="002F39E7"/>
    <w:rsid w:val="002F3B05"/>
    <w:rsid w:val="002F4DC7"/>
    <w:rsid w:val="002F5C2A"/>
    <w:rsid w:val="00300C31"/>
    <w:rsid w:val="00300C91"/>
    <w:rsid w:val="00301C94"/>
    <w:rsid w:val="0030497F"/>
    <w:rsid w:val="00304A00"/>
    <w:rsid w:val="00305A11"/>
    <w:rsid w:val="003067BA"/>
    <w:rsid w:val="003072CC"/>
    <w:rsid w:val="00307A7D"/>
    <w:rsid w:val="003101FC"/>
    <w:rsid w:val="00310E43"/>
    <w:rsid w:val="00310FD9"/>
    <w:rsid w:val="003110CC"/>
    <w:rsid w:val="00311B84"/>
    <w:rsid w:val="00311EF8"/>
    <w:rsid w:val="003125CE"/>
    <w:rsid w:val="00312DD4"/>
    <w:rsid w:val="00313425"/>
    <w:rsid w:val="00313660"/>
    <w:rsid w:val="00316557"/>
    <w:rsid w:val="00316783"/>
    <w:rsid w:val="00316C5E"/>
    <w:rsid w:val="003176B5"/>
    <w:rsid w:val="0031793B"/>
    <w:rsid w:val="00320C22"/>
    <w:rsid w:val="003242E1"/>
    <w:rsid w:val="00324FA3"/>
    <w:rsid w:val="00325113"/>
    <w:rsid w:val="00325BE3"/>
    <w:rsid w:val="00326FCE"/>
    <w:rsid w:val="003301C9"/>
    <w:rsid w:val="0033076B"/>
    <w:rsid w:val="00330CBC"/>
    <w:rsid w:val="003324DB"/>
    <w:rsid w:val="003326CE"/>
    <w:rsid w:val="0033326D"/>
    <w:rsid w:val="003335A3"/>
    <w:rsid w:val="00333B1C"/>
    <w:rsid w:val="003341BB"/>
    <w:rsid w:val="0033480E"/>
    <w:rsid w:val="00336596"/>
    <w:rsid w:val="00340634"/>
    <w:rsid w:val="0034067D"/>
    <w:rsid w:val="003409AE"/>
    <w:rsid w:val="003409C8"/>
    <w:rsid w:val="00340AD8"/>
    <w:rsid w:val="00340E3E"/>
    <w:rsid w:val="00340F4F"/>
    <w:rsid w:val="00341DE8"/>
    <w:rsid w:val="003423A9"/>
    <w:rsid w:val="003425A0"/>
    <w:rsid w:val="00342911"/>
    <w:rsid w:val="0034293E"/>
    <w:rsid w:val="0034299F"/>
    <w:rsid w:val="00342BA3"/>
    <w:rsid w:val="003438B6"/>
    <w:rsid w:val="00344109"/>
    <w:rsid w:val="00344334"/>
    <w:rsid w:val="003448C9"/>
    <w:rsid w:val="003449FA"/>
    <w:rsid w:val="0034529A"/>
    <w:rsid w:val="00345652"/>
    <w:rsid w:val="00345C67"/>
    <w:rsid w:val="00345E6E"/>
    <w:rsid w:val="003467B1"/>
    <w:rsid w:val="00346C0F"/>
    <w:rsid w:val="0034708D"/>
    <w:rsid w:val="003475E1"/>
    <w:rsid w:val="00347943"/>
    <w:rsid w:val="00347FD5"/>
    <w:rsid w:val="00350443"/>
    <w:rsid w:val="003506DC"/>
    <w:rsid w:val="003507BF"/>
    <w:rsid w:val="00350F5A"/>
    <w:rsid w:val="00351A76"/>
    <w:rsid w:val="003527E1"/>
    <w:rsid w:val="00353774"/>
    <w:rsid w:val="00353ABC"/>
    <w:rsid w:val="00354D73"/>
    <w:rsid w:val="00354D88"/>
    <w:rsid w:val="00355BAF"/>
    <w:rsid w:val="003566C0"/>
    <w:rsid w:val="003568A6"/>
    <w:rsid w:val="0036044B"/>
    <w:rsid w:val="00360FB7"/>
    <w:rsid w:val="00361006"/>
    <w:rsid w:val="003610E7"/>
    <w:rsid w:val="00361E55"/>
    <w:rsid w:val="00362801"/>
    <w:rsid w:val="00363C91"/>
    <w:rsid w:val="00364E01"/>
    <w:rsid w:val="00366FB2"/>
    <w:rsid w:val="003707D4"/>
    <w:rsid w:val="0037109D"/>
    <w:rsid w:val="003717AC"/>
    <w:rsid w:val="0037297C"/>
    <w:rsid w:val="00373542"/>
    <w:rsid w:val="00373559"/>
    <w:rsid w:val="0037381E"/>
    <w:rsid w:val="00373D3E"/>
    <w:rsid w:val="003740BB"/>
    <w:rsid w:val="00374182"/>
    <w:rsid w:val="00374B44"/>
    <w:rsid w:val="003750E3"/>
    <w:rsid w:val="00376293"/>
    <w:rsid w:val="003803CA"/>
    <w:rsid w:val="003806E0"/>
    <w:rsid w:val="00380F2C"/>
    <w:rsid w:val="003827F1"/>
    <w:rsid w:val="003830FB"/>
    <w:rsid w:val="003845CB"/>
    <w:rsid w:val="00385B72"/>
    <w:rsid w:val="00386088"/>
    <w:rsid w:val="0038642A"/>
    <w:rsid w:val="003878CE"/>
    <w:rsid w:val="0039058B"/>
    <w:rsid w:val="00391547"/>
    <w:rsid w:val="00391692"/>
    <w:rsid w:val="00391F86"/>
    <w:rsid w:val="0039233D"/>
    <w:rsid w:val="00392607"/>
    <w:rsid w:val="003931C6"/>
    <w:rsid w:val="003940C7"/>
    <w:rsid w:val="003945AB"/>
    <w:rsid w:val="00394D42"/>
    <w:rsid w:val="00395365"/>
    <w:rsid w:val="00395FF1"/>
    <w:rsid w:val="003961F8"/>
    <w:rsid w:val="00396754"/>
    <w:rsid w:val="00397A64"/>
    <w:rsid w:val="003A28F9"/>
    <w:rsid w:val="003A4F1B"/>
    <w:rsid w:val="003A6BC4"/>
    <w:rsid w:val="003A7424"/>
    <w:rsid w:val="003A7952"/>
    <w:rsid w:val="003B008C"/>
    <w:rsid w:val="003B0323"/>
    <w:rsid w:val="003B0457"/>
    <w:rsid w:val="003B08AB"/>
    <w:rsid w:val="003B0E98"/>
    <w:rsid w:val="003B1F2B"/>
    <w:rsid w:val="003B2AF3"/>
    <w:rsid w:val="003B2B96"/>
    <w:rsid w:val="003B3046"/>
    <w:rsid w:val="003B3865"/>
    <w:rsid w:val="003B39E7"/>
    <w:rsid w:val="003B4555"/>
    <w:rsid w:val="003B47DC"/>
    <w:rsid w:val="003B48B0"/>
    <w:rsid w:val="003B4A49"/>
    <w:rsid w:val="003B520C"/>
    <w:rsid w:val="003B59A5"/>
    <w:rsid w:val="003B5D98"/>
    <w:rsid w:val="003B7297"/>
    <w:rsid w:val="003B7698"/>
    <w:rsid w:val="003B7DF3"/>
    <w:rsid w:val="003C19E3"/>
    <w:rsid w:val="003C287E"/>
    <w:rsid w:val="003C5BB9"/>
    <w:rsid w:val="003C6CE0"/>
    <w:rsid w:val="003C76D2"/>
    <w:rsid w:val="003D1634"/>
    <w:rsid w:val="003D1F0A"/>
    <w:rsid w:val="003D3815"/>
    <w:rsid w:val="003D442C"/>
    <w:rsid w:val="003E099E"/>
    <w:rsid w:val="003E13F7"/>
    <w:rsid w:val="003E1537"/>
    <w:rsid w:val="003E1AA8"/>
    <w:rsid w:val="003E1E5A"/>
    <w:rsid w:val="003E1EAB"/>
    <w:rsid w:val="003E2760"/>
    <w:rsid w:val="003E2D1A"/>
    <w:rsid w:val="003E2D61"/>
    <w:rsid w:val="003E2DB6"/>
    <w:rsid w:val="003E3C8A"/>
    <w:rsid w:val="003E4159"/>
    <w:rsid w:val="003E4562"/>
    <w:rsid w:val="003E4985"/>
    <w:rsid w:val="003E515B"/>
    <w:rsid w:val="003E6260"/>
    <w:rsid w:val="003E6395"/>
    <w:rsid w:val="003E7081"/>
    <w:rsid w:val="003E7818"/>
    <w:rsid w:val="003F0367"/>
    <w:rsid w:val="003F0B53"/>
    <w:rsid w:val="003F1024"/>
    <w:rsid w:val="003F1364"/>
    <w:rsid w:val="003F1AA7"/>
    <w:rsid w:val="003F277C"/>
    <w:rsid w:val="003F2AFA"/>
    <w:rsid w:val="003F3EDC"/>
    <w:rsid w:val="003F43A4"/>
    <w:rsid w:val="003F4948"/>
    <w:rsid w:val="003F5B43"/>
    <w:rsid w:val="003F65AF"/>
    <w:rsid w:val="003F6809"/>
    <w:rsid w:val="003F7B56"/>
    <w:rsid w:val="004002C6"/>
    <w:rsid w:val="00400644"/>
    <w:rsid w:val="00401B50"/>
    <w:rsid w:val="00401D79"/>
    <w:rsid w:val="00402D74"/>
    <w:rsid w:val="00403915"/>
    <w:rsid w:val="00404376"/>
    <w:rsid w:val="00405E6B"/>
    <w:rsid w:val="00406235"/>
    <w:rsid w:val="004072BF"/>
    <w:rsid w:val="00407A1E"/>
    <w:rsid w:val="00410074"/>
    <w:rsid w:val="0041017D"/>
    <w:rsid w:val="00410A78"/>
    <w:rsid w:val="00410FB0"/>
    <w:rsid w:val="00411860"/>
    <w:rsid w:val="00412C9C"/>
    <w:rsid w:val="00412DCC"/>
    <w:rsid w:val="00414180"/>
    <w:rsid w:val="00416237"/>
    <w:rsid w:val="00417219"/>
    <w:rsid w:val="00417C30"/>
    <w:rsid w:val="004211E9"/>
    <w:rsid w:val="00421414"/>
    <w:rsid w:val="00421E44"/>
    <w:rsid w:val="004221FA"/>
    <w:rsid w:val="00422426"/>
    <w:rsid w:val="00422840"/>
    <w:rsid w:val="00422E1C"/>
    <w:rsid w:val="0042309E"/>
    <w:rsid w:val="00423B89"/>
    <w:rsid w:val="004243AA"/>
    <w:rsid w:val="00424DE5"/>
    <w:rsid w:val="00426203"/>
    <w:rsid w:val="00430B7D"/>
    <w:rsid w:val="004313C6"/>
    <w:rsid w:val="00431508"/>
    <w:rsid w:val="00432784"/>
    <w:rsid w:val="00433A06"/>
    <w:rsid w:val="00433D56"/>
    <w:rsid w:val="00433DC8"/>
    <w:rsid w:val="004353EA"/>
    <w:rsid w:val="004357CC"/>
    <w:rsid w:val="00435D34"/>
    <w:rsid w:val="00437373"/>
    <w:rsid w:val="00441F08"/>
    <w:rsid w:val="0044232C"/>
    <w:rsid w:val="00442C6C"/>
    <w:rsid w:val="00443B02"/>
    <w:rsid w:val="004449DD"/>
    <w:rsid w:val="00445E05"/>
    <w:rsid w:val="00446602"/>
    <w:rsid w:val="00446EEA"/>
    <w:rsid w:val="00447497"/>
    <w:rsid w:val="00447657"/>
    <w:rsid w:val="004500E0"/>
    <w:rsid w:val="00450CE4"/>
    <w:rsid w:val="00450DE2"/>
    <w:rsid w:val="0045100A"/>
    <w:rsid w:val="00451E69"/>
    <w:rsid w:val="00453AFB"/>
    <w:rsid w:val="00453B12"/>
    <w:rsid w:val="00454144"/>
    <w:rsid w:val="00454420"/>
    <w:rsid w:val="004547CB"/>
    <w:rsid w:val="00456892"/>
    <w:rsid w:val="00456B18"/>
    <w:rsid w:val="00460365"/>
    <w:rsid w:val="004606AD"/>
    <w:rsid w:val="00461620"/>
    <w:rsid w:val="00461669"/>
    <w:rsid w:val="004616C2"/>
    <w:rsid w:val="0046230F"/>
    <w:rsid w:val="004623C3"/>
    <w:rsid w:val="00462C59"/>
    <w:rsid w:val="00465209"/>
    <w:rsid w:val="00465924"/>
    <w:rsid w:val="00466EA0"/>
    <w:rsid w:val="00467BF8"/>
    <w:rsid w:val="00470479"/>
    <w:rsid w:val="00470524"/>
    <w:rsid w:val="00470BEF"/>
    <w:rsid w:val="00471150"/>
    <w:rsid w:val="00471630"/>
    <w:rsid w:val="00472174"/>
    <w:rsid w:val="00472550"/>
    <w:rsid w:val="004728F2"/>
    <w:rsid w:val="0047295F"/>
    <w:rsid w:val="00472E7C"/>
    <w:rsid w:val="00473097"/>
    <w:rsid w:val="004750DA"/>
    <w:rsid w:val="0047512B"/>
    <w:rsid w:val="004760B1"/>
    <w:rsid w:val="0047657A"/>
    <w:rsid w:val="00476BA2"/>
    <w:rsid w:val="00476D9B"/>
    <w:rsid w:val="0048034F"/>
    <w:rsid w:val="004808CF"/>
    <w:rsid w:val="00480BE8"/>
    <w:rsid w:val="004843F1"/>
    <w:rsid w:val="00484508"/>
    <w:rsid w:val="00484A29"/>
    <w:rsid w:val="00484EA7"/>
    <w:rsid w:val="00485663"/>
    <w:rsid w:val="004856B0"/>
    <w:rsid w:val="004863EB"/>
    <w:rsid w:val="00487D8A"/>
    <w:rsid w:val="00490234"/>
    <w:rsid w:val="00490BC2"/>
    <w:rsid w:val="004919CE"/>
    <w:rsid w:val="004925EF"/>
    <w:rsid w:val="00492843"/>
    <w:rsid w:val="00492971"/>
    <w:rsid w:val="004931F4"/>
    <w:rsid w:val="00493D52"/>
    <w:rsid w:val="00493EEC"/>
    <w:rsid w:val="004942E3"/>
    <w:rsid w:val="00494AB3"/>
    <w:rsid w:val="00494C96"/>
    <w:rsid w:val="004961D2"/>
    <w:rsid w:val="00496A10"/>
    <w:rsid w:val="004972D6"/>
    <w:rsid w:val="004A0058"/>
    <w:rsid w:val="004A066F"/>
    <w:rsid w:val="004A0D10"/>
    <w:rsid w:val="004A11F8"/>
    <w:rsid w:val="004A21F1"/>
    <w:rsid w:val="004A2BCD"/>
    <w:rsid w:val="004A2ED2"/>
    <w:rsid w:val="004A3145"/>
    <w:rsid w:val="004A3711"/>
    <w:rsid w:val="004A37F2"/>
    <w:rsid w:val="004A4FA2"/>
    <w:rsid w:val="004A6C44"/>
    <w:rsid w:val="004A71E9"/>
    <w:rsid w:val="004A7C8D"/>
    <w:rsid w:val="004A7F2B"/>
    <w:rsid w:val="004B03D3"/>
    <w:rsid w:val="004B13F1"/>
    <w:rsid w:val="004B1535"/>
    <w:rsid w:val="004B1F63"/>
    <w:rsid w:val="004B2355"/>
    <w:rsid w:val="004B28B9"/>
    <w:rsid w:val="004B4031"/>
    <w:rsid w:val="004B62E4"/>
    <w:rsid w:val="004C0DE8"/>
    <w:rsid w:val="004C0FA8"/>
    <w:rsid w:val="004C15CE"/>
    <w:rsid w:val="004C1747"/>
    <w:rsid w:val="004C208A"/>
    <w:rsid w:val="004C500F"/>
    <w:rsid w:val="004C5991"/>
    <w:rsid w:val="004C5F1E"/>
    <w:rsid w:val="004C6C74"/>
    <w:rsid w:val="004C72D5"/>
    <w:rsid w:val="004C74FF"/>
    <w:rsid w:val="004D0953"/>
    <w:rsid w:val="004D09C7"/>
    <w:rsid w:val="004D2AE8"/>
    <w:rsid w:val="004D2B85"/>
    <w:rsid w:val="004D3F0E"/>
    <w:rsid w:val="004D3FC8"/>
    <w:rsid w:val="004D5CA6"/>
    <w:rsid w:val="004D6031"/>
    <w:rsid w:val="004D641C"/>
    <w:rsid w:val="004D7BE0"/>
    <w:rsid w:val="004E030B"/>
    <w:rsid w:val="004E0FB3"/>
    <w:rsid w:val="004E38D5"/>
    <w:rsid w:val="004E7FF9"/>
    <w:rsid w:val="004F3146"/>
    <w:rsid w:val="004F3C9A"/>
    <w:rsid w:val="004F4ECC"/>
    <w:rsid w:val="004F57E7"/>
    <w:rsid w:val="00500346"/>
    <w:rsid w:val="0050047B"/>
    <w:rsid w:val="0050098C"/>
    <w:rsid w:val="005009B4"/>
    <w:rsid w:val="0050110D"/>
    <w:rsid w:val="005023BF"/>
    <w:rsid w:val="0050282C"/>
    <w:rsid w:val="00504399"/>
    <w:rsid w:val="00504955"/>
    <w:rsid w:val="00505125"/>
    <w:rsid w:val="00505222"/>
    <w:rsid w:val="00506CBC"/>
    <w:rsid w:val="00510068"/>
    <w:rsid w:val="0051186F"/>
    <w:rsid w:val="00511975"/>
    <w:rsid w:val="00511E2A"/>
    <w:rsid w:val="0051225B"/>
    <w:rsid w:val="005127E3"/>
    <w:rsid w:val="00512C8D"/>
    <w:rsid w:val="005133CA"/>
    <w:rsid w:val="00513475"/>
    <w:rsid w:val="00513A64"/>
    <w:rsid w:val="00515DFD"/>
    <w:rsid w:val="0051606E"/>
    <w:rsid w:val="005173A0"/>
    <w:rsid w:val="0051781C"/>
    <w:rsid w:val="0052286C"/>
    <w:rsid w:val="005236EB"/>
    <w:rsid w:val="00524E28"/>
    <w:rsid w:val="00526293"/>
    <w:rsid w:val="00527958"/>
    <w:rsid w:val="00530547"/>
    <w:rsid w:val="0053077D"/>
    <w:rsid w:val="00530DC4"/>
    <w:rsid w:val="00530F1A"/>
    <w:rsid w:val="00531144"/>
    <w:rsid w:val="005318A8"/>
    <w:rsid w:val="005323E9"/>
    <w:rsid w:val="00532FDC"/>
    <w:rsid w:val="00533A43"/>
    <w:rsid w:val="005347C0"/>
    <w:rsid w:val="00536EBD"/>
    <w:rsid w:val="00537726"/>
    <w:rsid w:val="005377D2"/>
    <w:rsid w:val="005406DE"/>
    <w:rsid w:val="00541000"/>
    <w:rsid w:val="005415C2"/>
    <w:rsid w:val="0054264D"/>
    <w:rsid w:val="00545966"/>
    <w:rsid w:val="00545C1E"/>
    <w:rsid w:val="00545E28"/>
    <w:rsid w:val="00546977"/>
    <w:rsid w:val="00546CB3"/>
    <w:rsid w:val="00546E17"/>
    <w:rsid w:val="00546F4C"/>
    <w:rsid w:val="0054744F"/>
    <w:rsid w:val="0055165D"/>
    <w:rsid w:val="005517CB"/>
    <w:rsid w:val="00551D48"/>
    <w:rsid w:val="00552D51"/>
    <w:rsid w:val="00552FF8"/>
    <w:rsid w:val="005536C5"/>
    <w:rsid w:val="00553AD9"/>
    <w:rsid w:val="00553B4D"/>
    <w:rsid w:val="00553C80"/>
    <w:rsid w:val="00553F04"/>
    <w:rsid w:val="005549BE"/>
    <w:rsid w:val="00554E29"/>
    <w:rsid w:val="00560DF5"/>
    <w:rsid w:val="0056249A"/>
    <w:rsid w:val="005629BF"/>
    <w:rsid w:val="00562A8D"/>
    <w:rsid w:val="005630C5"/>
    <w:rsid w:val="00563272"/>
    <w:rsid w:val="005641F2"/>
    <w:rsid w:val="0056425B"/>
    <w:rsid w:val="00564FA2"/>
    <w:rsid w:val="0056615A"/>
    <w:rsid w:val="0056672A"/>
    <w:rsid w:val="00567695"/>
    <w:rsid w:val="00567B9C"/>
    <w:rsid w:val="005701CD"/>
    <w:rsid w:val="005703B7"/>
    <w:rsid w:val="0057149C"/>
    <w:rsid w:val="005733A7"/>
    <w:rsid w:val="00573695"/>
    <w:rsid w:val="0057380F"/>
    <w:rsid w:val="005743B5"/>
    <w:rsid w:val="00574655"/>
    <w:rsid w:val="005746C5"/>
    <w:rsid w:val="005763D0"/>
    <w:rsid w:val="0057691D"/>
    <w:rsid w:val="00577800"/>
    <w:rsid w:val="00577909"/>
    <w:rsid w:val="00577EA1"/>
    <w:rsid w:val="0058008C"/>
    <w:rsid w:val="00580807"/>
    <w:rsid w:val="00580945"/>
    <w:rsid w:val="0058145A"/>
    <w:rsid w:val="00582771"/>
    <w:rsid w:val="00583477"/>
    <w:rsid w:val="0058531F"/>
    <w:rsid w:val="0058538D"/>
    <w:rsid w:val="005863ED"/>
    <w:rsid w:val="00587901"/>
    <w:rsid w:val="00590AFF"/>
    <w:rsid w:val="00590DC6"/>
    <w:rsid w:val="0059104B"/>
    <w:rsid w:val="00591317"/>
    <w:rsid w:val="0059136D"/>
    <w:rsid w:val="00593979"/>
    <w:rsid w:val="00596237"/>
    <w:rsid w:val="0059787B"/>
    <w:rsid w:val="00597A6E"/>
    <w:rsid w:val="005A26EA"/>
    <w:rsid w:val="005A278C"/>
    <w:rsid w:val="005A28E5"/>
    <w:rsid w:val="005A29BB"/>
    <w:rsid w:val="005A32D3"/>
    <w:rsid w:val="005A35B9"/>
    <w:rsid w:val="005A3D0D"/>
    <w:rsid w:val="005A462D"/>
    <w:rsid w:val="005A4B5B"/>
    <w:rsid w:val="005A6FCA"/>
    <w:rsid w:val="005A7285"/>
    <w:rsid w:val="005A756E"/>
    <w:rsid w:val="005A7ADA"/>
    <w:rsid w:val="005A7F77"/>
    <w:rsid w:val="005B0036"/>
    <w:rsid w:val="005B068E"/>
    <w:rsid w:val="005B14C2"/>
    <w:rsid w:val="005B1A0C"/>
    <w:rsid w:val="005B25F0"/>
    <w:rsid w:val="005B3265"/>
    <w:rsid w:val="005B35C2"/>
    <w:rsid w:val="005B3B6A"/>
    <w:rsid w:val="005B3CED"/>
    <w:rsid w:val="005B4966"/>
    <w:rsid w:val="005B4F4F"/>
    <w:rsid w:val="005B573D"/>
    <w:rsid w:val="005B5B2F"/>
    <w:rsid w:val="005B64FA"/>
    <w:rsid w:val="005B7325"/>
    <w:rsid w:val="005C0AB3"/>
    <w:rsid w:val="005C379B"/>
    <w:rsid w:val="005C4B1C"/>
    <w:rsid w:val="005C4C18"/>
    <w:rsid w:val="005C4E3D"/>
    <w:rsid w:val="005C512C"/>
    <w:rsid w:val="005C53EA"/>
    <w:rsid w:val="005D0090"/>
    <w:rsid w:val="005D03DA"/>
    <w:rsid w:val="005D12B1"/>
    <w:rsid w:val="005D183B"/>
    <w:rsid w:val="005D1BE4"/>
    <w:rsid w:val="005D1D3B"/>
    <w:rsid w:val="005D1F8C"/>
    <w:rsid w:val="005D1FCB"/>
    <w:rsid w:val="005D23D2"/>
    <w:rsid w:val="005D2792"/>
    <w:rsid w:val="005D2ACE"/>
    <w:rsid w:val="005D2CBC"/>
    <w:rsid w:val="005D4674"/>
    <w:rsid w:val="005D49A6"/>
    <w:rsid w:val="005D4B85"/>
    <w:rsid w:val="005D6EA7"/>
    <w:rsid w:val="005D7AB4"/>
    <w:rsid w:val="005D7CDF"/>
    <w:rsid w:val="005D7D79"/>
    <w:rsid w:val="005E0117"/>
    <w:rsid w:val="005E0C08"/>
    <w:rsid w:val="005E0CF4"/>
    <w:rsid w:val="005E110C"/>
    <w:rsid w:val="005E2A51"/>
    <w:rsid w:val="005E2CC5"/>
    <w:rsid w:val="005E3C47"/>
    <w:rsid w:val="005E4123"/>
    <w:rsid w:val="005E453C"/>
    <w:rsid w:val="005E4BDF"/>
    <w:rsid w:val="005E528D"/>
    <w:rsid w:val="005E6717"/>
    <w:rsid w:val="005F0B48"/>
    <w:rsid w:val="005F1C0B"/>
    <w:rsid w:val="005F2FDE"/>
    <w:rsid w:val="005F317A"/>
    <w:rsid w:val="005F3C9B"/>
    <w:rsid w:val="005F430B"/>
    <w:rsid w:val="005F43D4"/>
    <w:rsid w:val="005F5562"/>
    <w:rsid w:val="005F56CE"/>
    <w:rsid w:val="005F6859"/>
    <w:rsid w:val="005F7604"/>
    <w:rsid w:val="005F7E60"/>
    <w:rsid w:val="00600006"/>
    <w:rsid w:val="00600400"/>
    <w:rsid w:val="0060115E"/>
    <w:rsid w:val="0060143B"/>
    <w:rsid w:val="00601D1A"/>
    <w:rsid w:val="0060356D"/>
    <w:rsid w:val="00603E1D"/>
    <w:rsid w:val="0060440C"/>
    <w:rsid w:val="00604EAE"/>
    <w:rsid w:val="006055C5"/>
    <w:rsid w:val="006055F3"/>
    <w:rsid w:val="00605FC1"/>
    <w:rsid w:val="006060E9"/>
    <w:rsid w:val="00606FAF"/>
    <w:rsid w:val="0061064D"/>
    <w:rsid w:val="0061118D"/>
    <w:rsid w:val="0061166E"/>
    <w:rsid w:val="006131D9"/>
    <w:rsid w:val="00613566"/>
    <w:rsid w:val="0061408C"/>
    <w:rsid w:val="0061473F"/>
    <w:rsid w:val="00615EAE"/>
    <w:rsid w:val="00616146"/>
    <w:rsid w:val="00616338"/>
    <w:rsid w:val="00616390"/>
    <w:rsid w:val="00616F4A"/>
    <w:rsid w:val="006268B2"/>
    <w:rsid w:val="00626E95"/>
    <w:rsid w:val="00627F2E"/>
    <w:rsid w:val="00630402"/>
    <w:rsid w:val="006305E8"/>
    <w:rsid w:val="00630B06"/>
    <w:rsid w:val="006311BA"/>
    <w:rsid w:val="00631489"/>
    <w:rsid w:val="00633E1D"/>
    <w:rsid w:val="0063448E"/>
    <w:rsid w:val="00636316"/>
    <w:rsid w:val="00637A3E"/>
    <w:rsid w:val="0064145A"/>
    <w:rsid w:val="006434E4"/>
    <w:rsid w:val="00643993"/>
    <w:rsid w:val="00643A3A"/>
    <w:rsid w:val="00643D07"/>
    <w:rsid w:val="00644D23"/>
    <w:rsid w:val="00646422"/>
    <w:rsid w:val="00646D64"/>
    <w:rsid w:val="00650342"/>
    <w:rsid w:val="00650BE7"/>
    <w:rsid w:val="00651117"/>
    <w:rsid w:val="006527B5"/>
    <w:rsid w:val="006527EF"/>
    <w:rsid w:val="00652E35"/>
    <w:rsid w:val="0065361C"/>
    <w:rsid w:val="00654725"/>
    <w:rsid w:val="00654E3C"/>
    <w:rsid w:val="0065608F"/>
    <w:rsid w:val="00656B6B"/>
    <w:rsid w:val="0065749A"/>
    <w:rsid w:val="00663A9A"/>
    <w:rsid w:val="0066423F"/>
    <w:rsid w:val="00664ABB"/>
    <w:rsid w:val="00665347"/>
    <w:rsid w:val="00665B46"/>
    <w:rsid w:val="00667586"/>
    <w:rsid w:val="0066790E"/>
    <w:rsid w:val="00667B75"/>
    <w:rsid w:val="006705A5"/>
    <w:rsid w:val="00670E35"/>
    <w:rsid w:val="00671302"/>
    <w:rsid w:val="00671898"/>
    <w:rsid w:val="0067201A"/>
    <w:rsid w:val="006736DA"/>
    <w:rsid w:val="006741A1"/>
    <w:rsid w:val="006743CA"/>
    <w:rsid w:val="00674A18"/>
    <w:rsid w:val="00675A39"/>
    <w:rsid w:val="00675DF0"/>
    <w:rsid w:val="00676831"/>
    <w:rsid w:val="00676E21"/>
    <w:rsid w:val="006809FE"/>
    <w:rsid w:val="00680F96"/>
    <w:rsid w:val="00681347"/>
    <w:rsid w:val="00681680"/>
    <w:rsid w:val="00681803"/>
    <w:rsid w:val="0068325B"/>
    <w:rsid w:val="00684C5D"/>
    <w:rsid w:val="00684D0B"/>
    <w:rsid w:val="00686D27"/>
    <w:rsid w:val="00687AF4"/>
    <w:rsid w:val="00687C6E"/>
    <w:rsid w:val="00690CCD"/>
    <w:rsid w:val="006913B3"/>
    <w:rsid w:val="0069254E"/>
    <w:rsid w:val="0069354B"/>
    <w:rsid w:val="00694B60"/>
    <w:rsid w:val="00697932"/>
    <w:rsid w:val="00697C92"/>
    <w:rsid w:val="00697CF1"/>
    <w:rsid w:val="006A06C2"/>
    <w:rsid w:val="006A26B5"/>
    <w:rsid w:val="006A3173"/>
    <w:rsid w:val="006A33A0"/>
    <w:rsid w:val="006A355A"/>
    <w:rsid w:val="006A4054"/>
    <w:rsid w:val="006A4573"/>
    <w:rsid w:val="006A57D3"/>
    <w:rsid w:val="006B0129"/>
    <w:rsid w:val="006B0D2C"/>
    <w:rsid w:val="006B11F0"/>
    <w:rsid w:val="006B40EA"/>
    <w:rsid w:val="006B43CA"/>
    <w:rsid w:val="006B444D"/>
    <w:rsid w:val="006B5D87"/>
    <w:rsid w:val="006B71C4"/>
    <w:rsid w:val="006B7239"/>
    <w:rsid w:val="006C05FF"/>
    <w:rsid w:val="006C0E65"/>
    <w:rsid w:val="006C16E5"/>
    <w:rsid w:val="006C18DD"/>
    <w:rsid w:val="006C2239"/>
    <w:rsid w:val="006C29B2"/>
    <w:rsid w:val="006C3193"/>
    <w:rsid w:val="006C36DF"/>
    <w:rsid w:val="006C4901"/>
    <w:rsid w:val="006C5131"/>
    <w:rsid w:val="006C5976"/>
    <w:rsid w:val="006C66A2"/>
    <w:rsid w:val="006C6B41"/>
    <w:rsid w:val="006C6BA1"/>
    <w:rsid w:val="006C70C2"/>
    <w:rsid w:val="006C7F64"/>
    <w:rsid w:val="006D016B"/>
    <w:rsid w:val="006D0E16"/>
    <w:rsid w:val="006D2441"/>
    <w:rsid w:val="006D5FE9"/>
    <w:rsid w:val="006D6E1D"/>
    <w:rsid w:val="006D79FB"/>
    <w:rsid w:val="006E06C9"/>
    <w:rsid w:val="006E0B46"/>
    <w:rsid w:val="006E1947"/>
    <w:rsid w:val="006E1965"/>
    <w:rsid w:val="006E1D15"/>
    <w:rsid w:val="006E1D3C"/>
    <w:rsid w:val="006E3E67"/>
    <w:rsid w:val="006E4FEA"/>
    <w:rsid w:val="006E7C6E"/>
    <w:rsid w:val="006F0FA8"/>
    <w:rsid w:val="006F2385"/>
    <w:rsid w:val="006F2F21"/>
    <w:rsid w:val="006F63E2"/>
    <w:rsid w:val="006F69FC"/>
    <w:rsid w:val="006F6ADA"/>
    <w:rsid w:val="006F6C51"/>
    <w:rsid w:val="006F7C83"/>
    <w:rsid w:val="00700930"/>
    <w:rsid w:val="007011B2"/>
    <w:rsid w:val="0070173A"/>
    <w:rsid w:val="0070259D"/>
    <w:rsid w:val="00702C50"/>
    <w:rsid w:val="007034A5"/>
    <w:rsid w:val="007036E2"/>
    <w:rsid w:val="00703A77"/>
    <w:rsid w:val="00703C2F"/>
    <w:rsid w:val="00704382"/>
    <w:rsid w:val="007057AF"/>
    <w:rsid w:val="00706F5E"/>
    <w:rsid w:val="007072B6"/>
    <w:rsid w:val="00707946"/>
    <w:rsid w:val="00707D94"/>
    <w:rsid w:val="00710AE3"/>
    <w:rsid w:val="00710D0F"/>
    <w:rsid w:val="00712B9E"/>
    <w:rsid w:val="00713CA2"/>
    <w:rsid w:val="00713FF6"/>
    <w:rsid w:val="00715C14"/>
    <w:rsid w:val="00716C54"/>
    <w:rsid w:val="00717902"/>
    <w:rsid w:val="00717DD6"/>
    <w:rsid w:val="00717EEC"/>
    <w:rsid w:val="00720061"/>
    <w:rsid w:val="00722245"/>
    <w:rsid w:val="00723DEB"/>
    <w:rsid w:val="007256F0"/>
    <w:rsid w:val="0072747D"/>
    <w:rsid w:val="007277DD"/>
    <w:rsid w:val="00727E8B"/>
    <w:rsid w:val="007301FF"/>
    <w:rsid w:val="00730DC5"/>
    <w:rsid w:val="00731A00"/>
    <w:rsid w:val="0073218B"/>
    <w:rsid w:val="007323AF"/>
    <w:rsid w:val="00733ADD"/>
    <w:rsid w:val="00733C7A"/>
    <w:rsid w:val="0073437C"/>
    <w:rsid w:val="007346C4"/>
    <w:rsid w:val="00734A36"/>
    <w:rsid w:val="00734C59"/>
    <w:rsid w:val="0073516D"/>
    <w:rsid w:val="007353C7"/>
    <w:rsid w:val="00737019"/>
    <w:rsid w:val="00740E85"/>
    <w:rsid w:val="007415E8"/>
    <w:rsid w:val="00741B0F"/>
    <w:rsid w:val="00741D77"/>
    <w:rsid w:val="007442DB"/>
    <w:rsid w:val="007443B2"/>
    <w:rsid w:val="00744DF7"/>
    <w:rsid w:val="00745C98"/>
    <w:rsid w:val="00746AC4"/>
    <w:rsid w:val="00747250"/>
    <w:rsid w:val="007474A7"/>
    <w:rsid w:val="00747891"/>
    <w:rsid w:val="00747AEE"/>
    <w:rsid w:val="0075077D"/>
    <w:rsid w:val="00750AF1"/>
    <w:rsid w:val="00750B80"/>
    <w:rsid w:val="00750BCF"/>
    <w:rsid w:val="00750EB8"/>
    <w:rsid w:val="00751D0A"/>
    <w:rsid w:val="00752B0E"/>
    <w:rsid w:val="00752DE5"/>
    <w:rsid w:val="0075415E"/>
    <w:rsid w:val="00754426"/>
    <w:rsid w:val="00754BDB"/>
    <w:rsid w:val="007551FF"/>
    <w:rsid w:val="00755F83"/>
    <w:rsid w:val="00756E11"/>
    <w:rsid w:val="00760957"/>
    <w:rsid w:val="007623FE"/>
    <w:rsid w:val="00762735"/>
    <w:rsid w:val="0076283E"/>
    <w:rsid w:val="00762D55"/>
    <w:rsid w:val="00762E49"/>
    <w:rsid w:val="007633B2"/>
    <w:rsid w:val="0076353F"/>
    <w:rsid w:val="00763571"/>
    <w:rsid w:val="007660F5"/>
    <w:rsid w:val="00766807"/>
    <w:rsid w:val="00767475"/>
    <w:rsid w:val="00767C34"/>
    <w:rsid w:val="00772270"/>
    <w:rsid w:val="007724B9"/>
    <w:rsid w:val="00773C95"/>
    <w:rsid w:val="007745E2"/>
    <w:rsid w:val="0077479E"/>
    <w:rsid w:val="00777058"/>
    <w:rsid w:val="007777CF"/>
    <w:rsid w:val="00780086"/>
    <w:rsid w:val="0078075A"/>
    <w:rsid w:val="007814A3"/>
    <w:rsid w:val="00781A7B"/>
    <w:rsid w:val="007825DB"/>
    <w:rsid w:val="00783F93"/>
    <w:rsid w:val="0078503F"/>
    <w:rsid w:val="00791458"/>
    <w:rsid w:val="0079145E"/>
    <w:rsid w:val="00791958"/>
    <w:rsid w:val="00791E05"/>
    <w:rsid w:val="00792744"/>
    <w:rsid w:val="0079351D"/>
    <w:rsid w:val="00793937"/>
    <w:rsid w:val="00794918"/>
    <w:rsid w:val="00795546"/>
    <w:rsid w:val="007959AA"/>
    <w:rsid w:val="007960D2"/>
    <w:rsid w:val="0079705A"/>
    <w:rsid w:val="007A00E8"/>
    <w:rsid w:val="007A09E4"/>
    <w:rsid w:val="007A0C80"/>
    <w:rsid w:val="007A14A4"/>
    <w:rsid w:val="007A159D"/>
    <w:rsid w:val="007A160E"/>
    <w:rsid w:val="007A20C8"/>
    <w:rsid w:val="007A30F5"/>
    <w:rsid w:val="007A42C5"/>
    <w:rsid w:val="007A4A35"/>
    <w:rsid w:val="007A5274"/>
    <w:rsid w:val="007A52A0"/>
    <w:rsid w:val="007A5AD0"/>
    <w:rsid w:val="007A63F2"/>
    <w:rsid w:val="007A6BE2"/>
    <w:rsid w:val="007A71E7"/>
    <w:rsid w:val="007B0CD2"/>
    <w:rsid w:val="007B1BBD"/>
    <w:rsid w:val="007B1FBB"/>
    <w:rsid w:val="007B2A03"/>
    <w:rsid w:val="007B3A8F"/>
    <w:rsid w:val="007B4AC5"/>
    <w:rsid w:val="007B53CB"/>
    <w:rsid w:val="007B6276"/>
    <w:rsid w:val="007B75CF"/>
    <w:rsid w:val="007B7621"/>
    <w:rsid w:val="007B7F0D"/>
    <w:rsid w:val="007B7FC9"/>
    <w:rsid w:val="007C00EB"/>
    <w:rsid w:val="007C180F"/>
    <w:rsid w:val="007C19DA"/>
    <w:rsid w:val="007C3334"/>
    <w:rsid w:val="007C3FE1"/>
    <w:rsid w:val="007C5A9E"/>
    <w:rsid w:val="007C6E4B"/>
    <w:rsid w:val="007C74D3"/>
    <w:rsid w:val="007C7A3B"/>
    <w:rsid w:val="007D06A1"/>
    <w:rsid w:val="007D0A8B"/>
    <w:rsid w:val="007D1AE8"/>
    <w:rsid w:val="007D214C"/>
    <w:rsid w:val="007D31FF"/>
    <w:rsid w:val="007D6508"/>
    <w:rsid w:val="007E130D"/>
    <w:rsid w:val="007E2CE4"/>
    <w:rsid w:val="007E4C5D"/>
    <w:rsid w:val="007E4CC0"/>
    <w:rsid w:val="007E4E48"/>
    <w:rsid w:val="007E4F3F"/>
    <w:rsid w:val="007E5130"/>
    <w:rsid w:val="007E6208"/>
    <w:rsid w:val="007E71DF"/>
    <w:rsid w:val="007E7B10"/>
    <w:rsid w:val="007F0BAF"/>
    <w:rsid w:val="007F186D"/>
    <w:rsid w:val="007F2C9C"/>
    <w:rsid w:val="007F40E6"/>
    <w:rsid w:val="007F4F80"/>
    <w:rsid w:val="007F5B51"/>
    <w:rsid w:val="007F5C7F"/>
    <w:rsid w:val="007F6DB0"/>
    <w:rsid w:val="007F776B"/>
    <w:rsid w:val="00800736"/>
    <w:rsid w:val="008015FE"/>
    <w:rsid w:val="00801E13"/>
    <w:rsid w:val="00801EE9"/>
    <w:rsid w:val="00803AAA"/>
    <w:rsid w:val="00803C73"/>
    <w:rsid w:val="00804386"/>
    <w:rsid w:val="00804A35"/>
    <w:rsid w:val="00804C28"/>
    <w:rsid w:val="00804CC9"/>
    <w:rsid w:val="00805F7E"/>
    <w:rsid w:val="00807C7F"/>
    <w:rsid w:val="0081088B"/>
    <w:rsid w:val="00810904"/>
    <w:rsid w:val="00812771"/>
    <w:rsid w:val="00813528"/>
    <w:rsid w:val="00813E62"/>
    <w:rsid w:val="00815998"/>
    <w:rsid w:val="00817978"/>
    <w:rsid w:val="00817B2C"/>
    <w:rsid w:val="008221DF"/>
    <w:rsid w:val="00822535"/>
    <w:rsid w:val="00822B14"/>
    <w:rsid w:val="00823E35"/>
    <w:rsid w:val="00824185"/>
    <w:rsid w:val="008244CC"/>
    <w:rsid w:val="00825172"/>
    <w:rsid w:val="008253E8"/>
    <w:rsid w:val="00825B9C"/>
    <w:rsid w:val="00825D0A"/>
    <w:rsid w:val="00826099"/>
    <w:rsid w:val="00826A1C"/>
    <w:rsid w:val="00826C85"/>
    <w:rsid w:val="00830ACB"/>
    <w:rsid w:val="00830BE0"/>
    <w:rsid w:val="008316C0"/>
    <w:rsid w:val="00831D9F"/>
    <w:rsid w:val="00832F6F"/>
    <w:rsid w:val="0083561F"/>
    <w:rsid w:val="00836ACE"/>
    <w:rsid w:val="00836B86"/>
    <w:rsid w:val="008371F9"/>
    <w:rsid w:val="0083722E"/>
    <w:rsid w:val="00837723"/>
    <w:rsid w:val="00840637"/>
    <w:rsid w:val="00840F2D"/>
    <w:rsid w:val="00841343"/>
    <w:rsid w:val="0084166D"/>
    <w:rsid w:val="00841A85"/>
    <w:rsid w:val="00841C86"/>
    <w:rsid w:val="00842799"/>
    <w:rsid w:val="00843A5D"/>
    <w:rsid w:val="00844DBD"/>
    <w:rsid w:val="00845523"/>
    <w:rsid w:val="00846BC0"/>
    <w:rsid w:val="00846E69"/>
    <w:rsid w:val="00847D64"/>
    <w:rsid w:val="0085125A"/>
    <w:rsid w:val="00852347"/>
    <w:rsid w:val="0085294D"/>
    <w:rsid w:val="00852C9C"/>
    <w:rsid w:val="0085369D"/>
    <w:rsid w:val="00853718"/>
    <w:rsid w:val="008549E4"/>
    <w:rsid w:val="00854F1B"/>
    <w:rsid w:val="00855341"/>
    <w:rsid w:val="008560C1"/>
    <w:rsid w:val="008562EC"/>
    <w:rsid w:val="00856FDF"/>
    <w:rsid w:val="00857A58"/>
    <w:rsid w:val="00861DF8"/>
    <w:rsid w:val="00863545"/>
    <w:rsid w:val="00863C1D"/>
    <w:rsid w:val="008647FE"/>
    <w:rsid w:val="008648E0"/>
    <w:rsid w:val="0086530C"/>
    <w:rsid w:val="00866A62"/>
    <w:rsid w:val="00866FC5"/>
    <w:rsid w:val="008722D9"/>
    <w:rsid w:val="008739F5"/>
    <w:rsid w:val="00875159"/>
    <w:rsid w:val="00876843"/>
    <w:rsid w:val="00877C41"/>
    <w:rsid w:val="008813A7"/>
    <w:rsid w:val="00882E0C"/>
    <w:rsid w:val="00883339"/>
    <w:rsid w:val="00883E26"/>
    <w:rsid w:val="008840AE"/>
    <w:rsid w:val="0088427F"/>
    <w:rsid w:val="00884C0B"/>
    <w:rsid w:val="00884CF2"/>
    <w:rsid w:val="00884FBE"/>
    <w:rsid w:val="0088506D"/>
    <w:rsid w:val="00885724"/>
    <w:rsid w:val="008869FC"/>
    <w:rsid w:val="00887A57"/>
    <w:rsid w:val="008902DF"/>
    <w:rsid w:val="008902FF"/>
    <w:rsid w:val="00891EF0"/>
    <w:rsid w:val="008928EE"/>
    <w:rsid w:val="008943CE"/>
    <w:rsid w:val="00894CA3"/>
    <w:rsid w:val="0089573D"/>
    <w:rsid w:val="008963BD"/>
    <w:rsid w:val="008A056C"/>
    <w:rsid w:val="008A137D"/>
    <w:rsid w:val="008A1C56"/>
    <w:rsid w:val="008A1E5E"/>
    <w:rsid w:val="008A240A"/>
    <w:rsid w:val="008A2953"/>
    <w:rsid w:val="008A29C1"/>
    <w:rsid w:val="008A361C"/>
    <w:rsid w:val="008A3905"/>
    <w:rsid w:val="008A3E18"/>
    <w:rsid w:val="008A422F"/>
    <w:rsid w:val="008A432A"/>
    <w:rsid w:val="008A5201"/>
    <w:rsid w:val="008A5E83"/>
    <w:rsid w:val="008A6EFE"/>
    <w:rsid w:val="008A7DD5"/>
    <w:rsid w:val="008B015D"/>
    <w:rsid w:val="008B12D4"/>
    <w:rsid w:val="008B22F6"/>
    <w:rsid w:val="008B2749"/>
    <w:rsid w:val="008B4569"/>
    <w:rsid w:val="008B48B8"/>
    <w:rsid w:val="008B7EF7"/>
    <w:rsid w:val="008B7F3A"/>
    <w:rsid w:val="008C0198"/>
    <w:rsid w:val="008C0CD2"/>
    <w:rsid w:val="008C1858"/>
    <w:rsid w:val="008C200A"/>
    <w:rsid w:val="008C2E17"/>
    <w:rsid w:val="008C41A7"/>
    <w:rsid w:val="008C638F"/>
    <w:rsid w:val="008C76AE"/>
    <w:rsid w:val="008C76DC"/>
    <w:rsid w:val="008C7870"/>
    <w:rsid w:val="008C7988"/>
    <w:rsid w:val="008C7D7E"/>
    <w:rsid w:val="008C7DA6"/>
    <w:rsid w:val="008D041C"/>
    <w:rsid w:val="008D05CE"/>
    <w:rsid w:val="008D117D"/>
    <w:rsid w:val="008D1A10"/>
    <w:rsid w:val="008D2320"/>
    <w:rsid w:val="008D260A"/>
    <w:rsid w:val="008D2DFA"/>
    <w:rsid w:val="008D4AC3"/>
    <w:rsid w:val="008D532E"/>
    <w:rsid w:val="008D5678"/>
    <w:rsid w:val="008D6DD0"/>
    <w:rsid w:val="008D708C"/>
    <w:rsid w:val="008D7ED9"/>
    <w:rsid w:val="008E056B"/>
    <w:rsid w:val="008E0728"/>
    <w:rsid w:val="008E0910"/>
    <w:rsid w:val="008E1715"/>
    <w:rsid w:val="008E1737"/>
    <w:rsid w:val="008E17DC"/>
    <w:rsid w:val="008E1D54"/>
    <w:rsid w:val="008E28F9"/>
    <w:rsid w:val="008E5841"/>
    <w:rsid w:val="008E7E3E"/>
    <w:rsid w:val="008F042E"/>
    <w:rsid w:val="008F0596"/>
    <w:rsid w:val="008F05FB"/>
    <w:rsid w:val="008F1ADD"/>
    <w:rsid w:val="008F2A17"/>
    <w:rsid w:val="008F2C07"/>
    <w:rsid w:val="008F38C9"/>
    <w:rsid w:val="008F4008"/>
    <w:rsid w:val="008F4C21"/>
    <w:rsid w:val="008F6F56"/>
    <w:rsid w:val="008F7BE3"/>
    <w:rsid w:val="0090040E"/>
    <w:rsid w:val="00900F59"/>
    <w:rsid w:val="00901336"/>
    <w:rsid w:val="00901AC4"/>
    <w:rsid w:val="00901AD6"/>
    <w:rsid w:val="00901C32"/>
    <w:rsid w:val="00901C52"/>
    <w:rsid w:val="009023B4"/>
    <w:rsid w:val="009028F6"/>
    <w:rsid w:val="00903767"/>
    <w:rsid w:val="00903ECD"/>
    <w:rsid w:val="0090463B"/>
    <w:rsid w:val="0090563B"/>
    <w:rsid w:val="009059C7"/>
    <w:rsid w:val="00905DFD"/>
    <w:rsid w:val="009108DD"/>
    <w:rsid w:val="00912145"/>
    <w:rsid w:val="009124C3"/>
    <w:rsid w:val="00912818"/>
    <w:rsid w:val="00912AC0"/>
    <w:rsid w:val="00913042"/>
    <w:rsid w:val="009131A1"/>
    <w:rsid w:val="0091450B"/>
    <w:rsid w:val="00914C25"/>
    <w:rsid w:val="00915EB5"/>
    <w:rsid w:val="00917633"/>
    <w:rsid w:val="00917986"/>
    <w:rsid w:val="00917EB0"/>
    <w:rsid w:val="00920058"/>
    <w:rsid w:val="0092064E"/>
    <w:rsid w:val="009207C9"/>
    <w:rsid w:val="00920933"/>
    <w:rsid w:val="0092196A"/>
    <w:rsid w:val="00921E0F"/>
    <w:rsid w:val="00922290"/>
    <w:rsid w:val="0092378B"/>
    <w:rsid w:val="00924379"/>
    <w:rsid w:val="00924A12"/>
    <w:rsid w:val="009256EB"/>
    <w:rsid w:val="00925EFD"/>
    <w:rsid w:val="009261A1"/>
    <w:rsid w:val="00927089"/>
    <w:rsid w:val="00927981"/>
    <w:rsid w:val="00927FEE"/>
    <w:rsid w:val="00930026"/>
    <w:rsid w:val="009301B5"/>
    <w:rsid w:val="00930E20"/>
    <w:rsid w:val="00931AD5"/>
    <w:rsid w:val="009327E1"/>
    <w:rsid w:val="00932C05"/>
    <w:rsid w:val="0093385C"/>
    <w:rsid w:val="00934AEE"/>
    <w:rsid w:val="00934B98"/>
    <w:rsid w:val="009350DE"/>
    <w:rsid w:val="009406F5"/>
    <w:rsid w:val="009417C0"/>
    <w:rsid w:val="00941FAB"/>
    <w:rsid w:val="0094270B"/>
    <w:rsid w:val="00942846"/>
    <w:rsid w:val="00944586"/>
    <w:rsid w:val="00944D8A"/>
    <w:rsid w:val="009450A7"/>
    <w:rsid w:val="00945769"/>
    <w:rsid w:val="00945783"/>
    <w:rsid w:val="00945FA9"/>
    <w:rsid w:val="00946E01"/>
    <w:rsid w:val="009474A1"/>
    <w:rsid w:val="0094758D"/>
    <w:rsid w:val="0094790F"/>
    <w:rsid w:val="00950453"/>
    <w:rsid w:val="009504B1"/>
    <w:rsid w:val="009507D1"/>
    <w:rsid w:val="00950863"/>
    <w:rsid w:val="00950D7C"/>
    <w:rsid w:val="009524B9"/>
    <w:rsid w:val="009528A2"/>
    <w:rsid w:val="00952D14"/>
    <w:rsid w:val="009530EB"/>
    <w:rsid w:val="009534C5"/>
    <w:rsid w:val="00955893"/>
    <w:rsid w:val="00955B81"/>
    <w:rsid w:val="00955E3E"/>
    <w:rsid w:val="009569A6"/>
    <w:rsid w:val="00956F6F"/>
    <w:rsid w:val="00957291"/>
    <w:rsid w:val="00957ABE"/>
    <w:rsid w:val="00960F79"/>
    <w:rsid w:val="00961561"/>
    <w:rsid w:val="00963044"/>
    <w:rsid w:val="00963103"/>
    <w:rsid w:val="009642AF"/>
    <w:rsid w:val="00964B26"/>
    <w:rsid w:val="00965012"/>
    <w:rsid w:val="009650FB"/>
    <w:rsid w:val="0096671E"/>
    <w:rsid w:val="00966F1D"/>
    <w:rsid w:val="009704B4"/>
    <w:rsid w:val="0097062A"/>
    <w:rsid w:val="009711C3"/>
    <w:rsid w:val="009728E8"/>
    <w:rsid w:val="009729F3"/>
    <w:rsid w:val="00973827"/>
    <w:rsid w:val="00974373"/>
    <w:rsid w:val="00974B33"/>
    <w:rsid w:val="00974B85"/>
    <w:rsid w:val="0097507C"/>
    <w:rsid w:val="00975435"/>
    <w:rsid w:val="00975BB7"/>
    <w:rsid w:val="0097607D"/>
    <w:rsid w:val="009775C4"/>
    <w:rsid w:val="00977AC3"/>
    <w:rsid w:val="00977DC2"/>
    <w:rsid w:val="00981D36"/>
    <w:rsid w:val="00982AD1"/>
    <w:rsid w:val="00983A9A"/>
    <w:rsid w:val="0098450E"/>
    <w:rsid w:val="00984569"/>
    <w:rsid w:val="00984676"/>
    <w:rsid w:val="0098534E"/>
    <w:rsid w:val="00985638"/>
    <w:rsid w:val="0098587C"/>
    <w:rsid w:val="00985A0A"/>
    <w:rsid w:val="00985FD0"/>
    <w:rsid w:val="00987173"/>
    <w:rsid w:val="00987E86"/>
    <w:rsid w:val="009924E1"/>
    <w:rsid w:val="0099350E"/>
    <w:rsid w:val="0099437B"/>
    <w:rsid w:val="00994E0B"/>
    <w:rsid w:val="00995453"/>
    <w:rsid w:val="009968A8"/>
    <w:rsid w:val="00997222"/>
    <w:rsid w:val="009973D3"/>
    <w:rsid w:val="00997DB7"/>
    <w:rsid w:val="009A06BE"/>
    <w:rsid w:val="009A1053"/>
    <w:rsid w:val="009A29AB"/>
    <w:rsid w:val="009A3390"/>
    <w:rsid w:val="009A33B2"/>
    <w:rsid w:val="009A3B32"/>
    <w:rsid w:val="009A5DEF"/>
    <w:rsid w:val="009A5FDB"/>
    <w:rsid w:val="009A61A0"/>
    <w:rsid w:val="009A6D82"/>
    <w:rsid w:val="009A70FE"/>
    <w:rsid w:val="009A741C"/>
    <w:rsid w:val="009A77EE"/>
    <w:rsid w:val="009B0E79"/>
    <w:rsid w:val="009B10EB"/>
    <w:rsid w:val="009B1109"/>
    <w:rsid w:val="009B1E6E"/>
    <w:rsid w:val="009B3146"/>
    <w:rsid w:val="009B3464"/>
    <w:rsid w:val="009B47F0"/>
    <w:rsid w:val="009B4C33"/>
    <w:rsid w:val="009B4D49"/>
    <w:rsid w:val="009B569D"/>
    <w:rsid w:val="009B5850"/>
    <w:rsid w:val="009B6532"/>
    <w:rsid w:val="009B696F"/>
    <w:rsid w:val="009B773F"/>
    <w:rsid w:val="009C019E"/>
    <w:rsid w:val="009C0874"/>
    <w:rsid w:val="009C098E"/>
    <w:rsid w:val="009C111C"/>
    <w:rsid w:val="009C1255"/>
    <w:rsid w:val="009C1677"/>
    <w:rsid w:val="009C2ABA"/>
    <w:rsid w:val="009C2F57"/>
    <w:rsid w:val="009C316F"/>
    <w:rsid w:val="009C3BD9"/>
    <w:rsid w:val="009C3DEB"/>
    <w:rsid w:val="009C4D34"/>
    <w:rsid w:val="009C53E7"/>
    <w:rsid w:val="009C58C5"/>
    <w:rsid w:val="009C6F4E"/>
    <w:rsid w:val="009C70EE"/>
    <w:rsid w:val="009D0B13"/>
    <w:rsid w:val="009D30E9"/>
    <w:rsid w:val="009D36A8"/>
    <w:rsid w:val="009D3B5F"/>
    <w:rsid w:val="009D503B"/>
    <w:rsid w:val="009D518E"/>
    <w:rsid w:val="009D61B9"/>
    <w:rsid w:val="009D61FC"/>
    <w:rsid w:val="009D6990"/>
    <w:rsid w:val="009D6E5B"/>
    <w:rsid w:val="009E4387"/>
    <w:rsid w:val="009F0102"/>
    <w:rsid w:val="009F1651"/>
    <w:rsid w:val="009F297E"/>
    <w:rsid w:val="009F3168"/>
    <w:rsid w:val="009F4D76"/>
    <w:rsid w:val="009F4DA6"/>
    <w:rsid w:val="009F5968"/>
    <w:rsid w:val="00A000DF"/>
    <w:rsid w:val="00A010BA"/>
    <w:rsid w:val="00A010C6"/>
    <w:rsid w:val="00A01244"/>
    <w:rsid w:val="00A022EC"/>
    <w:rsid w:val="00A029A6"/>
    <w:rsid w:val="00A02B00"/>
    <w:rsid w:val="00A03D39"/>
    <w:rsid w:val="00A05500"/>
    <w:rsid w:val="00A05B0F"/>
    <w:rsid w:val="00A05CC4"/>
    <w:rsid w:val="00A05D43"/>
    <w:rsid w:val="00A06258"/>
    <w:rsid w:val="00A0735A"/>
    <w:rsid w:val="00A07CEB"/>
    <w:rsid w:val="00A10A29"/>
    <w:rsid w:val="00A11731"/>
    <w:rsid w:val="00A117ED"/>
    <w:rsid w:val="00A11B61"/>
    <w:rsid w:val="00A12107"/>
    <w:rsid w:val="00A12314"/>
    <w:rsid w:val="00A12C58"/>
    <w:rsid w:val="00A13163"/>
    <w:rsid w:val="00A14872"/>
    <w:rsid w:val="00A15503"/>
    <w:rsid w:val="00A15852"/>
    <w:rsid w:val="00A15916"/>
    <w:rsid w:val="00A169FF"/>
    <w:rsid w:val="00A2036E"/>
    <w:rsid w:val="00A20FB0"/>
    <w:rsid w:val="00A21970"/>
    <w:rsid w:val="00A22AE3"/>
    <w:rsid w:val="00A24FDB"/>
    <w:rsid w:val="00A25FC4"/>
    <w:rsid w:val="00A26A50"/>
    <w:rsid w:val="00A30354"/>
    <w:rsid w:val="00A31064"/>
    <w:rsid w:val="00A31A1D"/>
    <w:rsid w:val="00A31F9D"/>
    <w:rsid w:val="00A32D05"/>
    <w:rsid w:val="00A3375D"/>
    <w:rsid w:val="00A34494"/>
    <w:rsid w:val="00A344AA"/>
    <w:rsid w:val="00A363BC"/>
    <w:rsid w:val="00A3681B"/>
    <w:rsid w:val="00A36DA5"/>
    <w:rsid w:val="00A4027D"/>
    <w:rsid w:val="00A40D5C"/>
    <w:rsid w:val="00A413F0"/>
    <w:rsid w:val="00A4143B"/>
    <w:rsid w:val="00A43815"/>
    <w:rsid w:val="00A4472D"/>
    <w:rsid w:val="00A4484A"/>
    <w:rsid w:val="00A45BCE"/>
    <w:rsid w:val="00A46F1A"/>
    <w:rsid w:val="00A47AF1"/>
    <w:rsid w:val="00A50A32"/>
    <w:rsid w:val="00A50D9C"/>
    <w:rsid w:val="00A515ED"/>
    <w:rsid w:val="00A51A24"/>
    <w:rsid w:val="00A51CDB"/>
    <w:rsid w:val="00A51F66"/>
    <w:rsid w:val="00A5255F"/>
    <w:rsid w:val="00A5272B"/>
    <w:rsid w:val="00A52DEB"/>
    <w:rsid w:val="00A534EB"/>
    <w:rsid w:val="00A546BB"/>
    <w:rsid w:val="00A55555"/>
    <w:rsid w:val="00A55E73"/>
    <w:rsid w:val="00A565D3"/>
    <w:rsid w:val="00A56E91"/>
    <w:rsid w:val="00A57990"/>
    <w:rsid w:val="00A609D5"/>
    <w:rsid w:val="00A60E83"/>
    <w:rsid w:val="00A61541"/>
    <w:rsid w:val="00A6366B"/>
    <w:rsid w:val="00A64A81"/>
    <w:rsid w:val="00A64CD9"/>
    <w:rsid w:val="00A65AD4"/>
    <w:rsid w:val="00A65D5D"/>
    <w:rsid w:val="00A65DF6"/>
    <w:rsid w:val="00A669C0"/>
    <w:rsid w:val="00A677BD"/>
    <w:rsid w:val="00A7019F"/>
    <w:rsid w:val="00A707CA"/>
    <w:rsid w:val="00A71761"/>
    <w:rsid w:val="00A724B3"/>
    <w:rsid w:val="00A73C12"/>
    <w:rsid w:val="00A73D99"/>
    <w:rsid w:val="00A73DB8"/>
    <w:rsid w:val="00A73ED9"/>
    <w:rsid w:val="00A74435"/>
    <w:rsid w:val="00A749F4"/>
    <w:rsid w:val="00A74C72"/>
    <w:rsid w:val="00A74D3F"/>
    <w:rsid w:val="00A75484"/>
    <w:rsid w:val="00A76CFF"/>
    <w:rsid w:val="00A77C2E"/>
    <w:rsid w:val="00A77F3A"/>
    <w:rsid w:val="00A80482"/>
    <w:rsid w:val="00A818DE"/>
    <w:rsid w:val="00A81C19"/>
    <w:rsid w:val="00A826F8"/>
    <w:rsid w:val="00A82AB9"/>
    <w:rsid w:val="00A833B9"/>
    <w:rsid w:val="00A84C7C"/>
    <w:rsid w:val="00A85EE6"/>
    <w:rsid w:val="00A92BDD"/>
    <w:rsid w:val="00A93AC6"/>
    <w:rsid w:val="00A94B91"/>
    <w:rsid w:val="00A95D86"/>
    <w:rsid w:val="00A96A1F"/>
    <w:rsid w:val="00A97D60"/>
    <w:rsid w:val="00AA1F02"/>
    <w:rsid w:val="00AA1FB4"/>
    <w:rsid w:val="00AA2941"/>
    <w:rsid w:val="00AA3762"/>
    <w:rsid w:val="00AA4314"/>
    <w:rsid w:val="00AA4FD7"/>
    <w:rsid w:val="00AA6B0A"/>
    <w:rsid w:val="00AB0F32"/>
    <w:rsid w:val="00AB37A9"/>
    <w:rsid w:val="00AB4637"/>
    <w:rsid w:val="00AB4984"/>
    <w:rsid w:val="00AB4FA2"/>
    <w:rsid w:val="00AB611D"/>
    <w:rsid w:val="00AB73C1"/>
    <w:rsid w:val="00AB74AF"/>
    <w:rsid w:val="00AB793C"/>
    <w:rsid w:val="00AB7C61"/>
    <w:rsid w:val="00AC0683"/>
    <w:rsid w:val="00AC06E2"/>
    <w:rsid w:val="00AC60AF"/>
    <w:rsid w:val="00AC691D"/>
    <w:rsid w:val="00AD04B4"/>
    <w:rsid w:val="00AD1A83"/>
    <w:rsid w:val="00AD2460"/>
    <w:rsid w:val="00AD291D"/>
    <w:rsid w:val="00AD3023"/>
    <w:rsid w:val="00AD40B4"/>
    <w:rsid w:val="00AD5B3C"/>
    <w:rsid w:val="00AD69BA"/>
    <w:rsid w:val="00AE127C"/>
    <w:rsid w:val="00AE127E"/>
    <w:rsid w:val="00AE1CE0"/>
    <w:rsid w:val="00AE1E3D"/>
    <w:rsid w:val="00AE243C"/>
    <w:rsid w:val="00AE33DE"/>
    <w:rsid w:val="00AE3CD0"/>
    <w:rsid w:val="00AE48D7"/>
    <w:rsid w:val="00AE5AEF"/>
    <w:rsid w:val="00AE5E6C"/>
    <w:rsid w:val="00AE5EE0"/>
    <w:rsid w:val="00AE5EEE"/>
    <w:rsid w:val="00AE6B10"/>
    <w:rsid w:val="00AE6DB0"/>
    <w:rsid w:val="00AE7DB9"/>
    <w:rsid w:val="00AF0432"/>
    <w:rsid w:val="00AF078B"/>
    <w:rsid w:val="00AF086C"/>
    <w:rsid w:val="00AF08D9"/>
    <w:rsid w:val="00AF2404"/>
    <w:rsid w:val="00AF3132"/>
    <w:rsid w:val="00AF3BDD"/>
    <w:rsid w:val="00AF6694"/>
    <w:rsid w:val="00AF6F0D"/>
    <w:rsid w:val="00AF791B"/>
    <w:rsid w:val="00AF7D1F"/>
    <w:rsid w:val="00B00184"/>
    <w:rsid w:val="00B00448"/>
    <w:rsid w:val="00B00900"/>
    <w:rsid w:val="00B009CA"/>
    <w:rsid w:val="00B01106"/>
    <w:rsid w:val="00B01DE2"/>
    <w:rsid w:val="00B025A9"/>
    <w:rsid w:val="00B028A0"/>
    <w:rsid w:val="00B04C6A"/>
    <w:rsid w:val="00B079A3"/>
    <w:rsid w:val="00B118C4"/>
    <w:rsid w:val="00B11F4F"/>
    <w:rsid w:val="00B1283E"/>
    <w:rsid w:val="00B13346"/>
    <w:rsid w:val="00B13611"/>
    <w:rsid w:val="00B14786"/>
    <w:rsid w:val="00B15F3C"/>
    <w:rsid w:val="00B2016A"/>
    <w:rsid w:val="00B20530"/>
    <w:rsid w:val="00B205CB"/>
    <w:rsid w:val="00B21800"/>
    <w:rsid w:val="00B22C7B"/>
    <w:rsid w:val="00B231FB"/>
    <w:rsid w:val="00B236FF"/>
    <w:rsid w:val="00B24DE5"/>
    <w:rsid w:val="00B25126"/>
    <w:rsid w:val="00B27842"/>
    <w:rsid w:val="00B27FAE"/>
    <w:rsid w:val="00B30228"/>
    <w:rsid w:val="00B30FC2"/>
    <w:rsid w:val="00B31329"/>
    <w:rsid w:val="00B31BD8"/>
    <w:rsid w:val="00B32422"/>
    <w:rsid w:val="00B32859"/>
    <w:rsid w:val="00B32AA8"/>
    <w:rsid w:val="00B33355"/>
    <w:rsid w:val="00B34F29"/>
    <w:rsid w:val="00B35636"/>
    <w:rsid w:val="00B357EC"/>
    <w:rsid w:val="00B35A67"/>
    <w:rsid w:val="00B37815"/>
    <w:rsid w:val="00B402C3"/>
    <w:rsid w:val="00B44141"/>
    <w:rsid w:val="00B4436B"/>
    <w:rsid w:val="00B4526B"/>
    <w:rsid w:val="00B45D11"/>
    <w:rsid w:val="00B46D77"/>
    <w:rsid w:val="00B47956"/>
    <w:rsid w:val="00B47F83"/>
    <w:rsid w:val="00B50EC3"/>
    <w:rsid w:val="00B52417"/>
    <w:rsid w:val="00B53BE0"/>
    <w:rsid w:val="00B56B30"/>
    <w:rsid w:val="00B60B2E"/>
    <w:rsid w:val="00B60CC2"/>
    <w:rsid w:val="00B63664"/>
    <w:rsid w:val="00B648ED"/>
    <w:rsid w:val="00B64B6B"/>
    <w:rsid w:val="00B64B7B"/>
    <w:rsid w:val="00B65EC6"/>
    <w:rsid w:val="00B662A7"/>
    <w:rsid w:val="00B66F23"/>
    <w:rsid w:val="00B67518"/>
    <w:rsid w:val="00B67805"/>
    <w:rsid w:val="00B710C8"/>
    <w:rsid w:val="00B717EA"/>
    <w:rsid w:val="00B7193C"/>
    <w:rsid w:val="00B73658"/>
    <w:rsid w:val="00B73AE2"/>
    <w:rsid w:val="00B74701"/>
    <w:rsid w:val="00B80189"/>
    <w:rsid w:val="00B8075C"/>
    <w:rsid w:val="00B81397"/>
    <w:rsid w:val="00B81FF9"/>
    <w:rsid w:val="00B8204B"/>
    <w:rsid w:val="00B821EC"/>
    <w:rsid w:val="00B822F7"/>
    <w:rsid w:val="00B82FBD"/>
    <w:rsid w:val="00B83615"/>
    <w:rsid w:val="00B84597"/>
    <w:rsid w:val="00B8531B"/>
    <w:rsid w:val="00B85ACC"/>
    <w:rsid w:val="00B90CD4"/>
    <w:rsid w:val="00B910DA"/>
    <w:rsid w:val="00B91195"/>
    <w:rsid w:val="00B9280B"/>
    <w:rsid w:val="00B952D8"/>
    <w:rsid w:val="00BA08AC"/>
    <w:rsid w:val="00BA137F"/>
    <w:rsid w:val="00BA4C53"/>
    <w:rsid w:val="00BA5B62"/>
    <w:rsid w:val="00BA6776"/>
    <w:rsid w:val="00BA67A5"/>
    <w:rsid w:val="00BA6B91"/>
    <w:rsid w:val="00BA70D0"/>
    <w:rsid w:val="00BA75A3"/>
    <w:rsid w:val="00BA7C9A"/>
    <w:rsid w:val="00BA7E11"/>
    <w:rsid w:val="00BB0065"/>
    <w:rsid w:val="00BB1322"/>
    <w:rsid w:val="00BB15D0"/>
    <w:rsid w:val="00BB194A"/>
    <w:rsid w:val="00BB2102"/>
    <w:rsid w:val="00BB26BD"/>
    <w:rsid w:val="00BB47DE"/>
    <w:rsid w:val="00BB5814"/>
    <w:rsid w:val="00BB60FD"/>
    <w:rsid w:val="00BB70BA"/>
    <w:rsid w:val="00BC0318"/>
    <w:rsid w:val="00BC2123"/>
    <w:rsid w:val="00BC22C8"/>
    <w:rsid w:val="00BC3539"/>
    <w:rsid w:val="00BC478F"/>
    <w:rsid w:val="00BC4A98"/>
    <w:rsid w:val="00BC4CCC"/>
    <w:rsid w:val="00BC623E"/>
    <w:rsid w:val="00BC68E1"/>
    <w:rsid w:val="00BC696B"/>
    <w:rsid w:val="00BC6C75"/>
    <w:rsid w:val="00BC7CF8"/>
    <w:rsid w:val="00BC7F71"/>
    <w:rsid w:val="00BD01F7"/>
    <w:rsid w:val="00BD06AE"/>
    <w:rsid w:val="00BD07E6"/>
    <w:rsid w:val="00BD105A"/>
    <w:rsid w:val="00BD10BA"/>
    <w:rsid w:val="00BD147C"/>
    <w:rsid w:val="00BD1D42"/>
    <w:rsid w:val="00BD1F65"/>
    <w:rsid w:val="00BD3B73"/>
    <w:rsid w:val="00BD3ECC"/>
    <w:rsid w:val="00BD5770"/>
    <w:rsid w:val="00BD6300"/>
    <w:rsid w:val="00BD65B0"/>
    <w:rsid w:val="00BD6E39"/>
    <w:rsid w:val="00BD6FFC"/>
    <w:rsid w:val="00BD737E"/>
    <w:rsid w:val="00BD7F30"/>
    <w:rsid w:val="00BE052A"/>
    <w:rsid w:val="00BE2324"/>
    <w:rsid w:val="00BE4003"/>
    <w:rsid w:val="00BE58E7"/>
    <w:rsid w:val="00BE5A00"/>
    <w:rsid w:val="00BE690F"/>
    <w:rsid w:val="00BE6E26"/>
    <w:rsid w:val="00BF2030"/>
    <w:rsid w:val="00BF22D1"/>
    <w:rsid w:val="00BF2335"/>
    <w:rsid w:val="00BF2A95"/>
    <w:rsid w:val="00BF4617"/>
    <w:rsid w:val="00BF6029"/>
    <w:rsid w:val="00BF6A17"/>
    <w:rsid w:val="00C004A9"/>
    <w:rsid w:val="00C00FC7"/>
    <w:rsid w:val="00C0208B"/>
    <w:rsid w:val="00C020CD"/>
    <w:rsid w:val="00C035CA"/>
    <w:rsid w:val="00C04651"/>
    <w:rsid w:val="00C04AED"/>
    <w:rsid w:val="00C0617E"/>
    <w:rsid w:val="00C0702D"/>
    <w:rsid w:val="00C0755A"/>
    <w:rsid w:val="00C108FA"/>
    <w:rsid w:val="00C1131F"/>
    <w:rsid w:val="00C12097"/>
    <w:rsid w:val="00C12318"/>
    <w:rsid w:val="00C13859"/>
    <w:rsid w:val="00C13C97"/>
    <w:rsid w:val="00C1470C"/>
    <w:rsid w:val="00C157DF"/>
    <w:rsid w:val="00C17ACF"/>
    <w:rsid w:val="00C17C90"/>
    <w:rsid w:val="00C2051D"/>
    <w:rsid w:val="00C206CA"/>
    <w:rsid w:val="00C2109E"/>
    <w:rsid w:val="00C22437"/>
    <w:rsid w:val="00C23717"/>
    <w:rsid w:val="00C2416B"/>
    <w:rsid w:val="00C25756"/>
    <w:rsid w:val="00C270F3"/>
    <w:rsid w:val="00C30008"/>
    <w:rsid w:val="00C308E9"/>
    <w:rsid w:val="00C315D1"/>
    <w:rsid w:val="00C317B2"/>
    <w:rsid w:val="00C34762"/>
    <w:rsid w:val="00C34E9A"/>
    <w:rsid w:val="00C3596C"/>
    <w:rsid w:val="00C35F49"/>
    <w:rsid w:val="00C37107"/>
    <w:rsid w:val="00C3727A"/>
    <w:rsid w:val="00C40AA4"/>
    <w:rsid w:val="00C4121B"/>
    <w:rsid w:val="00C412F8"/>
    <w:rsid w:val="00C429D8"/>
    <w:rsid w:val="00C43C8D"/>
    <w:rsid w:val="00C471E7"/>
    <w:rsid w:val="00C47249"/>
    <w:rsid w:val="00C4781F"/>
    <w:rsid w:val="00C47B14"/>
    <w:rsid w:val="00C50E9D"/>
    <w:rsid w:val="00C5160B"/>
    <w:rsid w:val="00C520DB"/>
    <w:rsid w:val="00C52265"/>
    <w:rsid w:val="00C5318C"/>
    <w:rsid w:val="00C54D1B"/>
    <w:rsid w:val="00C54F28"/>
    <w:rsid w:val="00C555E9"/>
    <w:rsid w:val="00C55743"/>
    <w:rsid w:val="00C55A16"/>
    <w:rsid w:val="00C6065F"/>
    <w:rsid w:val="00C60BE2"/>
    <w:rsid w:val="00C60CE6"/>
    <w:rsid w:val="00C612A1"/>
    <w:rsid w:val="00C6240A"/>
    <w:rsid w:val="00C62ECE"/>
    <w:rsid w:val="00C6312F"/>
    <w:rsid w:val="00C63535"/>
    <w:rsid w:val="00C64E87"/>
    <w:rsid w:val="00C65F76"/>
    <w:rsid w:val="00C67282"/>
    <w:rsid w:val="00C673D6"/>
    <w:rsid w:val="00C7022E"/>
    <w:rsid w:val="00C70717"/>
    <w:rsid w:val="00C7129C"/>
    <w:rsid w:val="00C71668"/>
    <w:rsid w:val="00C71D61"/>
    <w:rsid w:val="00C725C8"/>
    <w:rsid w:val="00C733A3"/>
    <w:rsid w:val="00C73912"/>
    <w:rsid w:val="00C74ACB"/>
    <w:rsid w:val="00C752B1"/>
    <w:rsid w:val="00C769BA"/>
    <w:rsid w:val="00C7717B"/>
    <w:rsid w:val="00C77BDB"/>
    <w:rsid w:val="00C8122B"/>
    <w:rsid w:val="00C83148"/>
    <w:rsid w:val="00C849D8"/>
    <w:rsid w:val="00C84ADC"/>
    <w:rsid w:val="00C868AC"/>
    <w:rsid w:val="00C86AD3"/>
    <w:rsid w:val="00C86BCB"/>
    <w:rsid w:val="00C87173"/>
    <w:rsid w:val="00C87B84"/>
    <w:rsid w:val="00C9015B"/>
    <w:rsid w:val="00C921C2"/>
    <w:rsid w:val="00C923CE"/>
    <w:rsid w:val="00C9269C"/>
    <w:rsid w:val="00C92B96"/>
    <w:rsid w:val="00C93ADB"/>
    <w:rsid w:val="00C93FF6"/>
    <w:rsid w:val="00C94868"/>
    <w:rsid w:val="00C94EE8"/>
    <w:rsid w:val="00C95073"/>
    <w:rsid w:val="00C960C5"/>
    <w:rsid w:val="00C96F33"/>
    <w:rsid w:val="00C97393"/>
    <w:rsid w:val="00CA0AF9"/>
    <w:rsid w:val="00CA13A6"/>
    <w:rsid w:val="00CA2D54"/>
    <w:rsid w:val="00CA2F29"/>
    <w:rsid w:val="00CA32DE"/>
    <w:rsid w:val="00CA3767"/>
    <w:rsid w:val="00CA3BFF"/>
    <w:rsid w:val="00CA561E"/>
    <w:rsid w:val="00CA5C73"/>
    <w:rsid w:val="00CA66C8"/>
    <w:rsid w:val="00CB017C"/>
    <w:rsid w:val="00CB0A35"/>
    <w:rsid w:val="00CB2A5B"/>
    <w:rsid w:val="00CB3072"/>
    <w:rsid w:val="00CB3798"/>
    <w:rsid w:val="00CB3D22"/>
    <w:rsid w:val="00CB3F1D"/>
    <w:rsid w:val="00CB6021"/>
    <w:rsid w:val="00CB62B5"/>
    <w:rsid w:val="00CB7677"/>
    <w:rsid w:val="00CB79AA"/>
    <w:rsid w:val="00CC167E"/>
    <w:rsid w:val="00CC1E15"/>
    <w:rsid w:val="00CC1F45"/>
    <w:rsid w:val="00CC2518"/>
    <w:rsid w:val="00CC5425"/>
    <w:rsid w:val="00CC55D8"/>
    <w:rsid w:val="00CC6233"/>
    <w:rsid w:val="00CC6638"/>
    <w:rsid w:val="00CC6BA6"/>
    <w:rsid w:val="00CC7260"/>
    <w:rsid w:val="00CD07B3"/>
    <w:rsid w:val="00CD136C"/>
    <w:rsid w:val="00CD3079"/>
    <w:rsid w:val="00CD44C2"/>
    <w:rsid w:val="00CD46E6"/>
    <w:rsid w:val="00CD4D83"/>
    <w:rsid w:val="00CD59BF"/>
    <w:rsid w:val="00CD5B03"/>
    <w:rsid w:val="00CD7EC7"/>
    <w:rsid w:val="00CE0B13"/>
    <w:rsid w:val="00CE133E"/>
    <w:rsid w:val="00CE1452"/>
    <w:rsid w:val="00CE1AB2"/>
    <w:rsid w:val="00CE281B"/>
    <w:rsid w:val="00CE2C4E"/>
    <w:rsid w:val="00CE38AC"/>
    <w:rsid w:val="00CE4219"/>
    <w:rsid w:val="00CE421E"/>
    <w:rsid w:val="00CE6E43"/>
    <w:rsid w:val="00CE6EF3"/>
    <w:rsid w:val="00CE72CF"/>
    <w:rsid w:val="00CE74C6"/>
    <w:rsid w:val="00CE782F"/>
    <w:rsid w:val="00CE7B07"/>
    <w:rsid w:val="00CE7CE7"/>
    <w:rsid w:val="00CF0526"/>
    <w:rsid w:val="00CF0851"/>
    <w:rsid w:val="00CF1982"/>
    <w:rsid w:val="00CF2CEB"/>
    <w:rsid w:val="00CF44F6"/>
    <w:rsid w:val="00CF4FCC"/>
    <w:rsid w:val="00CF5CE8"/>
    <w:rsid w:val="00CF60C5"/>
    <w:rsid w:val="00CF62A4"/>
    <w:rsid w:val="00D00D28"/>
    <w:rsid w:val="00D0100E"/>
    <w:rsid w:val="00D01405"/>
    <w:rsid w:val="00D0177D"/>
    <w:rsid w:val="00D01F29"/>
    <w:rsid w:val="00D02090"/>
    <w:rsid w:val="00D037D4"/>
    <w:rsid w:val="00D03F09"/>
    <w:rsid w:val="00D04AB6"/>
    <w:rsid w:val="00D05FAA"/>
    <w:rsid w:val="00D1106C"/>
    <w:rsid w:val="00D113AD"/>
    <w:rsid w:val="00D114D5"/>
    <w:rsid w:val="00D12B63"/>
    <w:rsid w:val="00D1346F"/>
    <w:rsid w:val="00D1542A"/>
    <w:rsid w:val="00D15603"/>
    <w:rsid w:val="00D16799"/>
    <w:rsid w:val="00D16895"/>
    <w:rsid w:val="00D16A23"/>
    <w:rsid w:val="00D17FE6"/>
    <w:rsid w:val="00D20035"/>
    <w:rsid w:val="00D21575"/>
    <w:rsid w:val="00D220B8"/>
    <w:rsid w:val="00D22B3A"/>
    <w:rsid w:val="00D23E5D"/>
    <w:rsid w:val="00D24587"/>
    <w:rsid w:val="00D2655D"/>
    <w:rsid w:val="00D26CD6"/>
    <w:rsid w:val="00D27E68"/>
    <w:rsid w:val="00D30279"/>
    <w:rsid w:val="00D307DA"/>
    <w:rsid w:val="00D30806"/>
    <w:rsid w:val="00D31DAE"/>
    <w:rsid w:val="00D31E49"/>
    <w:rsid w:val="00D32722"/>
    <w:rsid w:val="00D3312B"/>
    <w:rsid w:val="00D33C48"/>
    <w:rsid w:val="00D34400"/>
    <w:rsid w:val="00D3440A"/>
    <w:rsid w:val="00D34483"/>
    <w:rsid w:val="00D347AF"/>
    <w:rsid w:val="00D34A00"/>
    <w:rsid w:val="00D34E66"/>
    <w:rsid w:val="00D357E2"/>
    <w:rsid w:val="00D35E13"/>
    <w:rsid w:val="00D361E1"/>
    <w:rsid w:val="00D403FA"/>
    <w:rsid w:val="00D40641"/>
    <w:rsid w:val="00D43A83"/>
    <w:rsid w:val="00D43D6A"/>
    <w:rsid w:val="00D43E56"/>
    <w:rsid w:val="00D448B2"/>
    <w:rsid w:val="00D4599A"/>
    <w:rsid w:val="00D45CAC"/>
    <w:rsid w:val="00D46952"/>
    <w:rsid w:val="00D5017A"/>
    <w:rsid w:val="00D50727"/>
    <w:rsid w:val="00D517C5"/>
    <w:rsid w:val="00D5330E"/>
    <w:rsid w:val="00D538F9"/>
    <w:rsid w:val="00D54CC9"/>
    <w:rsid w:val="00D554A7"/>
    <w:rsid w:val="00D55F1B"/>
    <w:rsid w:val="00D5622E"/>
    <w:rsid w:val="00D56914"/>
    <w:rsid w:val="00D56AE0"/>
    <w:rsid w:val="00D56B85"/>
    <w:rsid w:val="00D57073"/>
    <w:rsid w:val="00D574F3"/>
    <w:rsid w:val="00D57526"/>
    <w:rsid w:val="00D576A0"/>
    <w:rsid w:val="00D57CCE"/>
    <w:rsid w:val="00D600F5"/>
    <w:rsid w:val="00D62F32"/>
    <w:rsid w:val="00D63408"/>
    <w:rsid w:val="00D6345B"/>
    <w:rsid w:val="00D63AA7"/>
    <w:rsid w:val="00D656D2"/>
    <w:rsid w:val="00D65E00"/>
    <w:rsid w:val="00D66008"/>
    <w:rsid w:val="00D66118"/>
    <w:rsid w:val="00D6667E"/>
    <w:rsid w:val="00D66769"/>
    <w:rsid w:val="00D712C7"/>
    <w:rsid w:val="00D723D1"/>
    <w:rsid w:val="00D729C5"/>
    <w:rsid w:val="00D730BD"/>
    <w:rsid w:val="00D7419F"/>
    <w:rsid w:val="00D7510D"/>
    <w:rsid w:val="00D75941"/>
    <w:rsid w:val="00D75F24"/>
    <w:rsid w:val="00D7679E"/>
    <w:rsid w:val="00D779AC"/>
    <w:rsid w:val="00D81EEC"/>
    <w:rsid w:val="00D821DF"/>
    <w:rsid w:val="00D8366B"/>
    <w:rsid w:val="00D84EE1"/>
    <w:rsid w:val="00D857FB"/>
    <w:rsid w:val="00D85934"/>
    <w:rsid w:val="00D9123B"/>
    <w:rsid w:val="00D93F52"/>
    <w:rsid w:val="00D94964"/>
    <w:rsid w:val="00D949B3"/>
    <w:rsid w:val="00D955AF"/>
    <w:rsid w:val="00D968B1"/>
    <w:rsid w:val="00D96E6D"/>
    <w:rsid w:val="00D96E83"/>
    <w:rsid w:val="00DA011D"/>
    <w:rsid w:val="00DA0286"/>
    <w:rsid w:val="00DA02A3"/>
    <w:rsid w:val="00DA0F42"/>
    <w:rsid w:val="00DA1507"/>
    <w:rsid w:val="00DA1CEF"/>
    <w:rsid w:val="00DA253C"/>
    <w:rsid w:val="00DA2994"/>
    <w:rsid w:val="00DA35F9"/>
    <w:rsid w:val="00DA49A3"/>
    <w:rsid w:val="00DA4C54"/>
    <w:rsid w:val="00DA5CC7"/>
    <w:rsid w:val="00DA62AE"/>
    <w:rsid w:val="00DA64FF"/>
    <w:rsid w:val="00DA6D5A"/>
    <w:rsid w:val="00DB02CB"/>
    <w:rsid w:val="00DB08AF"/>
    <w:rsid w:val="00DB16D1"/>
    <w:rsid w:val="00DB237E"/>
    <w:rsid w:val="00DB28DB"/>
    <w:rsid w:val="00DB37B3"/>
    <w:rsid w:val="00DB48D4"/>
    <w:rsid w:val="00DB4D72"/>
    <w:rsid w:val="00DB7979"/>
    <w:rsid w:val="00DB7DA5"/>
    <w:rsid w:val="00DC04EF"/>
    <w:rsid w:val="00DC0856"/>
    <w:rsid w:val="00DC15B3"/>
    <w:rsid w:val="00DC1B56"/>
    <w:rsid w:val="00DC1EF5"/>
    <w:rsid w:val="00DC2E58"/>
    <w:rsid w:val="00DC3532"/>
    <w:rsid w:val="00DC4CB1"/>
    <w:rsid w:val="00DC6E53"/>
    <w:rsid w:val="00DD07C0"/>
    <w:rsid w:val="00DD0F5B"/>
    <w:rsid w:val="00DD510A"/>
    <w:rsid w:val="00DD5C6D"/>
    <w:rsid w:val="00DD76FA"/>
    <w:rsid w:val="00DE0E41"/>
    <w:rsid w:val="00DE2785"/>
    <w:rsid w:val="00DE3722"/>
    <w:rsid w:val="00DE3A14"/>
    <w:rsid w:val="00DE3DA1"/>
    <w:rsid w:val="00DE5D91"/>
    <w:rsid w:val="00DE5F02"/>
    <w:rsid w:val="00DE6426"/>
    <w:rsid w:val="00DE73BE"/>
    <w:rsid w:val="00DE7593"/>
    <w:rsid w:val="00DF052E"/>
    <w:rsid w:val="00DF0AA6"/>
    <w:rsid w:val="00DF151E"/>
    <w:rsid w:val="00DF3D9D"/>
    <w:rsid w:val="00DF4809"/>
    <w:rsid w:val="00DF5632"/>
    <w:rsid w:val="00DF5711"/>
    <w:rsid w:val="00DF5E46"/>
    <w:rsid w:val="00DF6807"/>
    <w:rsid w:val="00E0067F"/>
    <w:rsid w:val="00E00C4D"/>
    <w:rsid w:val="00E01569"/>
    <w:rsid w:val="00E01ED1"/>
    <w:rsid w:val="00E03311"/>
    <w:rsid w:val="00E03D7A"/>
    <w:rsid w:val="00E04C6F"/>
    <w:rsid w:val="00E05245"/>
    <w:rsid w:val="00E05558"/>
    <w:rsid w:val="00E057A8"/>
    <w:rsid w:val="00E05DFD"/>
    <w:rsid w:val="00E07296"/>
    <w:rsid w:val="00E07717"/>
    <w:rsid w:val="00E07B35"/>
    <w:rsid w:val="00E10126"/>
    <w:rsid w:val="00E103DA"/>
    <w:rsid w:val="00E107C9"/>
    <w:rsid w:val="00E1127D"/>
    <w:rsid w:val="00E13318"/>
    <w:rsid w:val="00E14AE4"/>
    <w:rsid w:val="00E14B97"/>
    <w:rsid w:val="00E1593E"/>
    <w:rsid w:val="00E20273"/>
    <w:rsid w:val="00E20716"/>
    <w:rsid w:val="00E20DF6"/>
    <w:rsid w:val="00E21019"/>
    <w:rsid w:val="00E21456"/>
    <w:rsid w:val="00E2153F"/>
    <w:rsid w:val="00E22265"/>
    <w:rsid w:val="00E23EA7"/>
    <w:rsid w:val="00E23F37"/>
    <w:rsid w:val="00E247E9"/>
    <w:rsid w:val="00E24CFD"/>
    <w:rsid w:val="00E257E9"/>
    <w:rsid w:val="00E25D6D"/>
    <w:rsid w:val="00E25E9F"/>
    <w:rsid w:val="00E2655D"/>
    <w:rsid w:val="00E278A2"/>
    <w:rsid w:val="00E27A42"/>
    <w:rsid w:val="00E30508"/>
    <w:rsid w:val="00E3071C"/>
    <w:rsid w:val="00E30E63"/>
    <w:rsid w:val="00E3325B"/>
    <w:rsid w:val="00E33AE7"/>
    <w:rsid w:val="00E34419"/>
    <w:rsid w:val="00E35BBB"/>
    <w:rsid w:val="00E3716A"/>
    <w:rsid w:val="00E37BD6"/>
    <w:rsid w:val="00E40B93"/>
    <w:rsid w:val="00E4276B"/>
    <w:rsid w:val="00E43D8E"/>
    <w:rsid w:val="00E45706"/>
    <w:rsid w:val="00E46636"/>
    <w:rsid w:val="00E46B47"/>
    <w:rsid w:val="00E47E79"/>
    <w:rsid w:val="00E50EAA"/>
    <w:rsid w:val="00E5123C"/>
    <w:rsid w:val="00E5190A"/>
    <w:rsid w:val="00E51DE1"/>
    <w:rsid w:val="00E51E27"/>
    <w:rsid w:val="00E52097"/>
    <w:rsid w:val="00E53006"/>
    <w:rsid w:val="00E53B1B"/>
    <w:rsid w:val="00E5420F"/>
    <w:rsid w:val="00E54D20"/>
    <w:rsid w:val="00E557C8"/>
    <w:rsid w:val="00E55FD1"/>
    <w:rsid w:val="00E57CFF"/>
    <w:rsid w:val="00E60A88"/>
    <w:rsid w:val="00E60F9D"/>
    <w:rsid w:val="00E662BC"/>
    <w:rsid w:val="00E67306"/>
    <w:rsid w:val="00E70969"/>
    <w:rsid w:val="00E70EDD"/>
    <w:rsid w:val="00E711A1"/>
    <w:rsid w:val="00E7269F"/>
    <w:rsid w:val="00E73D9E"/>
    <w:rsid w:val="00E74052"/>
    <w:rsid w:val="00E74456"/>
    <w:rsid w:val="00E752D7"/>
    <w:rsid w:val="00E75411"/>
    <w:rsid w:val="00E75D4A"/>
    <w:rsid w:val="00E80AB7"/>
    <w:rsid w:val="00E81334"/>
    <w:rsid w:val="00E81A8F"/>
    <w:rsid w:val="00E82A20"/>
    <w:rsid w:val="00E82A2F"/>
    <w:rsid w:val="00E82D2E"/>
    <w:rsid w:val="00E846E6"/>
    <w:rsid w:val="00E84825"/>
    <w:rsid w:val="00E84BA7"/>
    <w:rsid w:val="00E8684B"/>
    <w:rsid w:val="00E87A63"/>
    <w:rsid w:val="00E912CC"/>
    <w:rsid w:val="00E91541"/>
    <w:rsid w:val="00E91B8C"/>
    <w:rsid w:val="00E91E28"/>
    <w:rsid w:val="00E92CC0"/>
    <w:rsid w:val="00E92DAC"/>
    <w:rsid w:val="00E95EFB"/>
    <w:rsid w:val="00E97388"/>
    <w:rsid w:val="00E979AA"/>
    <w:rsid w:val="00EA2861"/>
    <w:rsid w:val="00EA41BF"/>
    <w:rsid w:val="00EA6318"/>
    <w:rsid w:val="00EA66C5"/>
    <w:rsid w:val="00EB2D33"/>
    <w:rsid w:val="00EB304D"/>
    <w:rsid w:val="00EB3D34"/>
    <w:rsid w:val="00EB428D"/>
    <w:rsid w:val="00EB42BC"/>
    <w:rsid w:val="00EB5F06"/>
    <w:rsid w:val="00EB6589"/>
    <w:rsid w:val="00EB7C16"/>
    <w:rsid w:val="00EC07D5"/>
    <w:rsid w:val="00EC07DE"/>
    <w:rsid w:val="00EC07EB"/>
    <w:rsid w:val="00EC0A41"/>
    <w:rsid w:val="00EC0C89"/>
    <w:rsid w:val="00EC1239"/>
    <w:rsid w:val="00EC1954"/>
    <w:rsid w:val="00EC309A"/>
    <w:rsid w:val="00EC3B02"/>
    <w:rsid w:val="00EC4098"/>
    <w:rsid w:val="00EC4454"/>
    <w:rsid w:val="00EC4B42"/>
    <w:rsid w:val="00EC4CC5"/>
    <w:rsid w:val="00EC59D4"/>
    <w:rsid w:val="00EC61A5"/>
    <w:rsid w:val="00EC6677"/>
    <w:rsid w:val="00EC67B5"/>
    <w:rsid w:val="00EC6B86"/>
    <w:rsid w:val="00EC6B97"/>
    <w:rsid w:val="00EC6C0D"/>
    <w:rsid w:val="00EC7B8D"/>
    <w:rsid w:val="00ED0D6F"/>
    <w:rsid w:val="00ED2BC5"/>
    <w:rsid w:val="00ED30DD"/>
    <w:rsid w:val="00ED35AC"/>
    <w:rsid w:val="00ED4A1D"/>
    <w:rsid w:val="00ED4A77"/>
    <w:rsid w:val="00ED704D"/>
    <w:rsid w:val="00ED74C1"/>
    <w:rsid w:val="00ED7A3C"/>
    <w:rsid w:val="00ED7B5D"/>
    <w:rsid w:val="00ED7CEE"/>
    <w:rsid w:val="00EE0FE6"/>
    <w:rsid w:val="00EE1402"/>
    <w:rsid w:val="00EE1719"/>
    <w:rsid w:val="00EE1DAD"/>
    <w:rsid w:val="00EE2B4E"/>
    <w:rsid w:val="00EE3184"/>
    <w:rsid w:val="00EE3DE3"/>
    <w:rsid w:val="00EE4F2C"/>
    <w:rsid w:val="00EE50CA"/>
    <w:rsid w:val="00EE5143"/>
    <w:rsid w:val="00EE5ED5"/>
    <w:rsid w:val="00EE6EA2"/>
    <w:rsid w:val="00EF04DD"/>
    <w:rsid w:val="00EF0AC8"/>
    <w:rsid w:val="00EF284E"/>
    <w:rsid w:val="00EF2AA2"/>
    <w:rsid w:val="00EF2F66"/>
    <w:rsid w:val="00EF3898"/>
    <w:rsid w:val="00EF58D2"/>
    <w:rsid w:val="00EF7FF7"/>
    <w:rsid w:val="00F0090A"/>
    <w:rsid w:val="00F00B1B"/>
    <w:rsid w:val="00F00C25"/>
    <w:rsid w:val="00F00C28"/>
    <w:rsid w:val="00F02020"/>
    <w:rsid w:val="00F02328"/>
    <w:rsid w:val="00F03516"/>
    <w:rsid w:val="00F042D5"/>
    <w:rsid w:val="00F04B4F"/>
    <w:rsid w:val="00F05ED9"/>
    <w:rsid w:val="00F060F2"/>
    <w:rsid w:val="00F072AD"/>
    <w:rsid w:val="00F07B5D"/>
    <w:rsid w:val="00F101F2"/>
    <w:rsid w:val="00F105D1"/>
    <w:rsid w:val="00F10E46"/>
    <w:rsid w:val="00F11378"/>
    <w:rsid w:val="00F11C7D"/>
    <w:rsid w:val="00F136B0"/>
    <w:rsid w:val="00F13F85"/>
    <w:rsid w:val="00F14A47"/>
    <w:rsid w:val="00F14E48"/>
    <w:rsid w:val="00F14FE1"/>
    <w:rsid w:val="00F16B8C"/>
    <w:rsid w:val="00F16D47"/>
    <w:rsid w:val="00F17393"/>
    <w:rsid w:val="00F20A85"/>
    <w:rsid w:val="00F21060"/>
    <w:rsid w:val="00F23149"/>
    <w:rsid w:val="00F25D2C"/>
    <w:rsid w:val="00F25E81"/>
    <w:rsid w:val="00F263EB"/>
    <w:rsid w:val="00F265DF"/>
    <w:rsid w:val="00F26717"/>
    <w:rsid w:val="00F2682C"/>
    <w:rsid w:val="00F270DD"/>
    <w:rsid w:val="00F33265"/>
    <w:rsid w:val="00F36150"/>
    <w:rsid w:val="00F36FC2"/>
    <w:rsid w:val="00F37F0B"/>
    <w:rsid w:val="00F415A0"/>
    <w:rsid w:val="00F415F3"/>
    <w:rsid w:val="00F41FDA"/>
    <w:rsid w:val="00F4244F"/>
    <w:rsid w:val="00F4287B"/>
    <w:rsid w:val="00F42A91"/>
    <w:rsid w:val="00F44621"/>
    <w:rsid w:val="00F45504"/>
    <w:rsid w:val="00F47183"/>
    <w:rsid w:val="00F47260"/>
    <w:rsid w:val="00F502FA"/>
    <w:rsid w:val="00F50351"/>
    <w:rsid w:val="00F5050F"/>
    <w:rsid w:val="00F505AC"/>
    <w:rsid w:val="00F505E8"/>
    <w:rsid w:val="00F50F76"/>
    <w:rsid w:val="00F52D5E"/>
    <w:rsid w:val="00F53C1F"/>
    <w:rsid w:val="00F53EEC"/>
    <w:rsid w:val="00F55269"/>
    <w:rsid w:val="00F55BD0"/>
    <w:rsid w:val="00F55EA3"/>
    <w:rsid w:val="00F570ED"/>
    <w:rsid w:val="00F61002"/>
    <w:rsid w:val="00F61478"/>
    <w:rsid w:val="00F6150F"/>
    <w:rsid w:val="00F615DE"/>
    <w:rsid w:val="00F624EC"/>
    <w:rsid w:val="00F63509"/>
    <w:rsid w:val="00F63B40"/>
    <w:rsid w:val="00F647F9"/>
    <w:rsid w:val="00F650A9"/>
    <w:rsid w:val="00F65322"/>
    <w:rsid w:val="00F655B6"/>
    <w:rsid w:val="00F70560"/>
    <w:rsid w:val="00F70746"/>
    <w:rsid w:val="00F7113F"/>
    <w:rsid w:val="00F71F45"/>
    <w:rsid w:val="00F720C4"/>
    <w:rsid w:val="00F72BBD"/>
    <w:rsid w:val="00F73532"/>
    <w:rsid w:val="00F73DE6"/>
    <w:rsid w:val="00F73EFC"/>
    <w:rsid w:val="00F74333"/>
    <w:rsid w:val="00F74488"/>
    <w:rsid w:val="00F75A14"/>
    <w:rsid w:val="00F7619D"/>
    <w:rsid w:val="00F767E1"/>
    <w:rsid w:val="00F773BE"/>
    <w:rsid w:val="00F776D5"/>
    <w:rsid w:val="00F80B89"/>
    <w:rsid w:val="00F80DCE"/>
    <w:rsid w:val="00F81051"/>
    <w:rsid w:val="00F81148"/>
    <w:rsid w:val="00F83DB9"/>
    <w:rsid w:val="00F8486A"/>
    <w:rsid w:val="00F85475"/>
    <w:rsid w:val="00F86438"/>
    <w:rsid w:val="00F87A5B"/>
    <w:rsid w:val="00F92012"/>
    <w:rsid w:val="00F938AA"/>
    <w:rsid w:val="00F941F1"/>
    <w:rsid w:val="00F94231"/>
    <w:rsid w:val="00F969DC"/>
    <w:rsid w:val="00FA0257"/>
    <w:rsid w:val="00FA206D"/>
    <w:rsid w:val="00FA234B"/>
    <w:rsid w:val="00FA2680"/>
    <w:rsid w:val="00FA2934"/>
    <w:rsid w:val="00FA2B01"/>
    <w:rsid w:val="00FA3DD2"/>
    <w:rsid w:val="00FA4B24"/>
    <w:rsid w:val="00FA5C14"/>
    <w:rsid w:val="00FA7D22"/>
    <w:rsid w:val="00FB041F"/>
    <w:rsid w:val="00FB1650"/>
    <w:rsid w:val="00FB1F74"/>
    <w:rsid w:val="00FB28DA"/>
    <w:rsid w:val="00FB427E"/>
    <w:rsid w:val="00FB4786"/>
    <w:rsid w:val="00FB5740"/>
    <w:rsid w:val="00FB6D6A"/>
    <w:rsid w:val="00FC004F"/>
    <w:rsid w:val="00FC121E"/>
    <w:rsid w:val="00FC2DDD"/>
    <w:rsid w:val="00FC302F"/>
    <w:rsid w:val="00FC4D6E"/>
    <w:rsid w:val="00FC51CD"/>
    <w:rsid w:val="00FC51DF"/>
    <w:rsid w:val="00FC5560"/>
    <w:rsid w:val="00FC75B0"/>
    <w:rsid w:val="00FC7BB0"/>
    <w:rsid w:val="00FD0062"/>
    <w:rsid w:val="00FD03FC"/>
    <w:rsid w:val="00FD0669"/>
    <w:rsid w:val="00FD07DD"/>
    <w:rsid w:val="00FD0E32"/>
    <w:rsid w:val="00FD13EE"/>
    <w:rsid w:val="00FD17BD"/>
    <w:rsid w:val="00FD6104"/>
    <w:rsid w:val="00FD6E21"/>
    <w:rsid w:val="00FD771A"/>
    <w:rsid w:val="00FE0375"/>
    <w:rsid w:val="00FE14E5"/>
    <w:rsid w:val="00FE16A3"/>
    <w:rsid w:val="00FE180C"/>
    <w:rsid w:val="00FE23EF"/>
    <w:rsid w:val="00FE2993"/>
    <w:rsid w:val="00FE2E04"/>
    <w:rsid w:val="00FE342C"/>
    <w:rsid w:val="00FE536C"/>
    <w:rsid w:val="00FE6072"/>
    <w:rsid w:val="00FE637B"/>
    <w:rsid w:val="00FE6FB7"/>
    <w:rsid w:val="00FE740D"/>
    <w:rsid w:val="00FE7997"/>
    <w:rsid w:val="00FF042B"/>
    <w:rsid w:val="00FF1EBA"/>
    <w:rsid w:val="00FF2044"/>
    <w:rsid w:val="00FF2528"/>
    <w:rsid w:val="00FF31CA"/>
    <w:rsid w:val="00FF3698"/>
    <w:rsid w:val="00FF395F"/>
    <w:rsid w:val="00FF4010"/>
    <w:rsid w:val="00FF4256"/>
    <w:rsid w:val="00FF46BA"/>
    <w:rsid w:val="00FF4DDD"/>
    <w:rsid w:val="00FF5B81"/>
    <w:rsid w:val="00FF62A0"/>
    <w:rsid w:val="00FF68AD"/>
    <w:rsid w:val="00FF72FE"/>
    <w:rsid w:val="00FF7642"/>
    <w:rsid w:val="00FF7C1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AFAB811"/>
  <w15:docId w15:val="{E9D465CA-D62F-4455-A53F-15DA5B1901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color w:val="000000" w:themeColor="text1"/>
        <w:sz w:val="24"/>
        <w:szCs w:val="24"/>
        <w:lang w:val="tr-TR" w:eastAsia="tr-T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D12B1"/>
  </w:style>
  <w:style w:type="paragraph" w:styleId="Balk1">
    <w:name w:val="heading 1"/>
    <w:aliases w:val="TEZ-1"/>
    <w:basedOn w:val="Normal"/>
    <w:next w:val="Normal"/>
    <w:link w:val="Balk1Char"/>
    <w:uiPriority w:val="9"/>
    <w:qFormat/>
    <w:rsid w:val="0084166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aliases w:val="TEZ-2"/>
    <w:basedOn w:val="Normal"/>
    <w:next w:val="Normal"/>
    <w:link w:val="Balk2Char"/>
    <w:uiPriority w:val="9"/>
    <w:unhideWhenUsed/>
    <w:qFormat/>
    <w:rsid w:val="00466EA0"/>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Balk3">
    <w:name w:val="heading 3"/>
    <w:aliases w:val="Şekil,Tablo"/>
    <w:basedOn w:val="Normal"/>
    <w:next w:val="Normal"/>
    <w:link w:val="Balk3Char"/>
    <w:uiPriority w:val="9"/>
    <w:unhideWhenUsed/>
    <w:qFormat/>
    <w:rsid w:val="006C66A2"/>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aliases w:val="TEZ-3"/>
    <w:basedOn w:val="Normal"/>
    <w:next w:val="Normal"/>
    <w:link w:val="Balk4Char"/>
    <w:uiPriority w:val="9"/>
    <w:unhideWhenUsed/>
    <w:qFormat/>
    <w:rsid w:val="006C66A2"/>
    <w:pPr>
      <w:keepNext/>
      <w:keepLines/>
      <w:spacing w:before="200" w:after="0"/>
      <w:outlineLvl w:val="3"/>
    </w:pPr>
    <w:rPr>
      <w:rFonts w:asciiTheme="majorHAnsi" w:eastAsiaTheme="majorEastAsia" w:hAnsiTheme="majorHAnsi" w:cstheme="majorBidi"/>
      <w:b/>
      <w:bCs/>
      <w:i/>
      <w:iCs/>
      <w:color w:val="4F81BD" w:themeColor="accent1"/>
    </w:rPr>
  </w:style>
  <w:style w:type="paragraph" w:styleId="Balk5">
    <w:name w:val="heading 5"/>
    <w:aliases w:val="TEZ-4"/>
    <w:basedOn w:val="Normal"/>
    <w:next w:val="Normal"/>
    <w:link w:val="Balk5Char"/>
    <w:uiPriority w:val="9"/>
    <w:unhideWhenUsed/>
    <w:qFormat/>
    <w:rsid w:val="002C3C94"/>
    <w:pPr>
      <w:keepNext/>
      <w:keepLines/>
      <w:spacing w:before="40" w:after="0"/>
      <w:outlineLvl w:val="4"/>
    </w:pPr>
    <w:rPr>
      <w:rFonts w:asciiTheme="majorHAnsi" w:eastAsiaTheme="majorEastAsia" w:hAnsiTheme="majorHAnsi" w:cstheme="majorBidi"/>
      <w:color w:val="365F91" w:themeColor="accent1" w:themeShade="BF"/>
    </w:rPr>
  </w:style>
  <w:style w:type="paragraph" w:styleId="Balk6">
    <w:name w:val="heading 6"/>
    <w:basedOn w:val="Normal"/>
    <w:next w:val="Normal"/>
    <w:link w:val="Balk6Char"/>
    <w:uiPriority w:val="9"/>
    <w:semiHidden/>
    <w:unhideWhenUsed/>
    <w:qFormat/>
    <w:rsid w:val="002C3C94"/>
    <w:pPr>
      <w:keepNext/>
      <w:keepLines/>
      <w:spacing w:before="40" w:after="0"/>
      <w:outlineLvl w:val="5"/>
    </w:pPr>
    <w:rPr>
      <w:rFonts w:ascii="Calibri Light" w:eastAsia="Times New Roman" w:hAnsi="Calibri Light"/>
      <w:color w:val="1F3763"/>
    </w:rPr>
  </w:style>
  <w:style w:type="paragraph" w:styleId="Balk7">
    <w:name w:val="heading 7"/>
    <w:basedOn w:val="Normal"/>
    <w:next w:val="Normal"/>
    <w:link w:val="Balk7Char"/>
    <w:uiPriority w:val="9"/>
    <w:semiHidden/>
    <w:unhideWhenUsed/>
    <w:qFormat/>
    <w:rsid w:val="002C3C94"/>
    <w:pPr>
      <w:keepNext/>
      <w:keepLines/>
      <w:spacing w:before="40" w:after="0"/>
      <w:outlineLvl w:val="6"/>
    </w:pPr>
    <w:rPr>
      <w:rFonts w:ascii="Calibri Light" w:eastAsia="Times New Roman" w:hAnsi="Calibri Light"/>
      <w:i/>
      <w:iCs/>
      <w:color w:val="1F3763"/>
    </w:rPr>
  </w:style>
  <w:style w:type="paragraph" w:styleId="Balk8">
    <w:name w:val="heading 8"/>
    <w:basedOn w:val="Normal"/>
    <w:next w:val="Normal"/>
    <w:link w:val="Balk8Char"/>
    <w:uiPriority w:val="9"/>
    <w:semiHidden/>
    <w:unhideWhenUsed/>
    <w:qFormat/>
    <w:rsid w:val="002C3C94"/>
    <w:pPr>
      <w:keepNext/>
      <w:keepLines/>
      <w:spacing w:before="40" w:after="0"/>
      <w:outlineLvl w:val="7"/>
    </w:pPr>
    <w:rPr>
      <w:rFonts w:ascii="Calibri Light" w:eastAsia="Times New Roman" w:hAnsi="Calibri Light"/>
      <w:color w:val="272727"/>
      <w:sz w:val="21"/>
      <w:szCs w:val="21"/>
    </w:rPr>
  </w:style>
  <w:style w:type="paragraph" w:styleId="Balk9">
    <w:name w:val="heading 9"/>
    <w:basedOn w:val="Normal"/>
    <w:next w:val="Normal"/>
    <w:link w:val="Balk9Char"/>
    <w:uiPriority w:val="9"/>
    <w:semiHidden/>
    <w:unhideWhenUsed/>
    <w:qFormat/>
    <w:rsid w:val="002C3C94"/>
    <w:pPr>
      <w:keepNext/>
      <w:keepLines/>
      <w:spacing w:before="40" w:after="0"/>
      <w:outlineLvl w:val="8"/>
    </w:pPr>
    <w:rPr>
      <w:rFonts w:ascii="Calibri Light" w:eastAsia="Times New Roman" w:hAnsi="Calibri Light"/>
      <w:i/>
      <w:iCs/>
      <w:color w:val="272727"/>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Gl">
    <w:name w:val="Strong"/>
    <w:basedOn w:val="Balk1Char"/>
    <w:uiPriority w:val="22"/>
    <w:qFormat/>
    <w:rsid w:val="00401D79"/>
    <w:rPr>
      <w:rFonts w:ascii="Times New Roman" w:eastAsiaTheme="majorEastAsia" w:hAnsi="Times New Roman" w:cstheme="majorBidi"/>
      <w:b w:val="0"/>
      <w:bCs/>
      <w:color w:val="000000" w:themeColor="text1"/>
      <w:sz w:val="24"/>
      <w:szCs w:val="28"/>
    </w:rPr>
  </w:style>
  <w:style w:type="paragraph" w:styleId="NormalWeb">
    <w:name w:val="Normal (Web)"/>
    <w:basedOn w:val="Normal"/>
    <w:uiPriority w:val="99"/>
    <w:rsid w:val="00E07296"/>
    <w:pPr>
      <w:spacing w:after="84" w:line="240" w:lineRule="auto"/>
    </w:pPr>
    <w:rPr>
      <w:rFonts w:ascii="Verdana" w:eastAsia="SimSun" w:hAnsi="Verdana"/>
      <w:color w:val="666666"/>
      <w:lang w:eastAsia="zh-CN"/>
    </w:rPr>
  </w:style>
  <w:style w:type="paragraph" w:customStyle="1" w:styleId="TezMetni">
    <w:name w:val="Tez Metni"/>
    <w:rsid w:val="00E07296"/>
    <w:pPr>
      <w:spacing w:after="240" w:line="360" w:lineRule="auto"/>
      <w:jc w:val="both"/>
    </w:pPr>
    <w:rPr>
      <w:rFonts w:ascii="Arial" w:eastAsia="Times New Roman" w:hAnsi="Arial"/>
      <w:szCs w:val="20"/>
    </w:rPr>
  </w:style>
  <w:style w:type="paragraph" w:customStyle="1" w:styleId="Sekilalani">
    <w:name w:val="Sekilalani"/>
    <w:basedOn w:val="Normal"/>
    <w:rsid w:val="00E07296"/>
    <w:pPr>
      <w:widowControl w:val="0"/>
      <w:spacing w:after="0" w:line="240" w:lineRule="auto"/>
      <w:ind w:left="219"/>
    </w:pPr>
    <w:rPr>
      <w:rFonts w:ascii="Arial" w:eastAsia="Times New Roman" w:hAnsi="Arial"/>
      <w:szCs w:val="20"/>
    </w:rPr>
  </w:style>
  <w:style w:type="paragraph" w:styleId="stbilgi">
    <w:name w:val="header"/>
    <w:basedOn w:val="Normal"/>
    <w:link w:val="stbilgiChar"/>
    <w:uiPriority w:val="99"/>
    <w:rsid w:val="00E07296"/>
    <w:pPr>
      <w:tabs>
        <w:tab w:val="center" w:pos="4536"/>
        <w:tab w:val="right" w:pos="9072"/>
      </w:tabs>
      <w:spacing w:after="0" w:line="240" w:lineRule="auto"/>
    </w:pPr>
    <w:rPr>
      <w:rFonts w:eastAsia="SimSun"/>
      <w:lang w:eastAsia="zh-CN"/>
    </w:rPr>
  </w:style>
  <w:style w:type="character" w:customStyle="1" w:styleId="stbilgiChar">
    <w:name w:val="Üstbilgi Char"/>
    <w:basedOn w:val="VarsaylanParagrafYazTipi"/>
    <w:link w:val="stbilgi"/>
    <w:uiPriority w:val="99"/>
    <w:rsid w:val="00E07296"/>
    <w:rPr>
      <w:rFonts w:ascii="Times New Roman" w:eastAsia="SimSun" w:hAnsi="Times New Roman" w:cs="Times New Roman"/>
      <w:sz w:val="24"/>
      <w:szCs w:val="24"/>
      <w:lang w:eastAsia="zh-CN"/>
    </w:rPr>
  </w:style>
  <w:style w:type="paragraph" w:styleId="Altbilgi">
    <w:name w:val="footer"/>
    <w:basedOn w:val="Normal"/>
    <w:link w:val="AltbilgiChar"/>
    <w:uiPriority w:val="99"/>
    <w:unhideWhenUsed/>
    <w:rsid w:val="0061614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616146"/>
  </w:style>
  <w:style w:type="paragraph" w:styleId="ListeParagraf">
    <w:name w:val="List Paragraph"/>
    <w:basedOn w:val="Normal"/>
    <w:uiPriority w:val="34"/>
    <w:qFormat/>
    <w:rsid w:val="00350F5A"/>
    <w:pPr>
      <w:ind w:left="720"/>
      <w:contextualSpacing/>
    </w:pPr>
  </w:style>
  <w:style w:type="character" w:styleId="Vurgu">
    <w:name w:val="Emphasis"/>
    <w:basedOn w:val="VarsaylanParagrafYazTipi"/>
    <w:uiPriority w:val="20"/>
    <w:qFormat/>
    <w:rsid w:val="00843A5D"/>
    <w:rPr>
      <w:i/>
      <w:iCs/>
    </w:rPr>
  </w:style>
  <w:style w:type="paragraph" w:customStyle="1" w:styleId="EndNoteBibliographyTitle">
    <w:name w:val="EndNote Bibliography Title"/>
    <w:basedOn w:val="Normal"/>
    <w:link w:val="EndNoteBibliographyTitleChar"/>
    <w:rsid w:val="000C2A2E"/>
    <w:pPr>
      <w:spacing w:after="0"/>
      <w:jc w:val="center"/>
    </w:pPr>
    <w:rPr>
      <w:rFonts w:ascii="Calibri" w:hAnsi="Calibri"/>
      <w:noProof/>
    </w:rPr>
  </w:style>
  <w:style w:type="character" w:customStyle="1" w:styleId="EndNoteBibliographyTitleChar">
    <w:name w:val="EndNote Bibliography Title Char"/>
    <w:basedOn w:val="VarsaylanParagrafYazTipi"/>
    <w:link w:val="EndNoteBibliographyTitle"/>
    <w:rsid w:val="000C2A2E"/>
    <w:rPr>
      <w:rFonts w:ascii="Calibri" w:hAnsi="Calibri"/>
      <w:noProof/>
    </w:rPr>
  </w:style>
  <w:style w:type="paragraph" w:customStyle="1" w:styleId="EndNoteBibliography">
    <w:name w:val="EndNote Bibliography"/>
    <w:basedOn w:val="Normal"/>
    <w:link w:val="EndNoteBibliographyChar"/>
    <w:rsid w:val="000C2A2E"/>
    <w:pPr>
      <w:spacing w:line="240" w:lineRule="auto"/>
      <w:jc w:val="both"/>
    </w:pPr>
    <w:rPr>
      <w:rFonts w:ascii="Calibri" w:hAnsi="Calibri"/>
      <w:noProof/>
    </w:rPr>
  </w:style>
  <w:style w:type="character" w:customStyle="1" w:styleId="EndNoteBibliographyChar">
    <w:name w:val="EndNote Bibliography Char"/>
    <w:basedOn w:val="VarsaylanParagrafYazTipi"/>
    <w:link w:val="EndNoteBibliography"/>
    <w:rsid w:val="000C2A2E"/>
    <w:rPr>
      <w:rFonts w:ascii="Calibri" w:hAnsi="Calibri"/>
      <w:noProof/>
    </w:rPr>
  </w:style>
  <w:style w:type="paragraph" w:styleId="GvdeMetni2">
    <w:name w:val="Body Text 2"/>
    <w:basedOn w:val="Normal"/>
    <w:link w:val="GvdeMetni2Char"/>
    <w:rsid w:val="000C2A2E"/>
    <w:pPr>
      <w:spacing w:after="120" w:line="480" w:lineRule="auto"/>
    </w:pPr>
    <w:rPr>
      <w:rFonts w:eastAsia="Times New Roman"/>
    </w:rPr>
  </w:style>
  <w:style w:type="character" w:customStyle="1" w:styleId="GvdeMetni2Char">
    <w:name w:val="Gövde Metni 2 Char"/>
    <w:basedOn w:val="VarsaylanParagrafYazTipi"/>
    <w:link w:val="GvdeMetni2"/>
    <w:rsid w:val="000C2A2E"/>
    <w:rPr>
      <w:rFonts w:ascii="Times New Roman" w:eastAsia="Times New Roman" w:hAnsi="Times New Roman" w:cs="Times New Roman"/>
      <w:sz w:val="24"/>
      <w:szCs w:val="24"/>
    </w:rPr>
  </w:style>
  <w:style w:type="table" w:styleId="TabloKlavuzu">
    <w:name w:val="Table Grid"/>
    <w:basedOn w:val="NormalTablo"/>
    <w:rsid w:val="000C2A2E"/>
    <w:pPr>
      <w:spacing w:after="0" w:line="240" w:lineRule="auto"/>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uiPriority w:val="1"/>
    <w:qFormat/>
    <w:rsid w:val="000C2A2E"/>
    <w:pPr>
      <w:spacing w:after="0" w:line="240" w:lineRule="auto"/>
    </w:pPr>
  </w:style>
  <w:style w:type="character" w:customStyle="1" w:styleId="GvdeMetniChar">
    <w:name w:val="Gövde Metni Char"/>
    <w:basedOn w:val="VarsaylanParagrafYazTipi"/>
    <w:rsid w:val="000C2A2E"/>
    <w:rPr>
      <w:b/>
      <w:noProof w:val="0"/>
      <w:sz w:val="24"/>
      <w:lang w:val="tr-TR" w:eastAsia="tr-TR" w:bidi="ar-SA"/>
    </w:rPr>
  </w:style>
  <w:style w:type="paragraph" w:customStyle="1" w:styleId="Default">
    <w:name w:val="Default"/>
    <w:rsid w:val="00BE690F"/>
    <w:pPr>
      <w:autoSpaceDE w:val="0"/>
      <w:autoSpaceDN w:val="0"/>
      <w:adjustRightInd w:val="0"/>
      <w:spacing w:after="0" w:line="240" w:lineRule="auto"/>
    </w:pPr>
    <w:rPr>
      <w:color w:val="000000"/>
    </w:rPr>
  </w:style>
  <w:style w:type="paragraph" w:styleId="BalonMetni">
    <w:name w:val="Balloon Text"/>
    <w:basedOn w:val="Normal"/>
    <w:link w:val="BalonMetniChar"/>
    <w:uiPriority w:val="99"/>
    <w:semiHidden/>
    <w:unhideWhenUsed/>
    <w:rsid w:val="00D955A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955AF"/>
    <w:rPr>
      <w:rFonts w:ascii="Tahoma" w:hAnsi="Tahoma" w:cs="Tahoma"/>
      <w:sz w:val="16"/>
      <w:szCs w:val="16"/>
    </w:rPr>
  </w:style>
  <w:style w:type="character" w:styleId="YerTutucuMetni">
    <w:name w:val="Placeholder Text"/>
    <w:basedOn w:val="VarsaylanParagrafYazTipi"/>
    <w:uiPriority w:val="99"/>
    <w:semiHidden/>
    <w:rsid w:val="00D955AF"/>
    <w:rPr>
      <w:color w:val="808080"/>
    </w:rPr>
  </w:style>
  <w:style w:type="paragraph" w:customStyle="1" w:styleId="endnotebibliography0">
    <w:name w:val="endnotebibliography"/>
    <w:basedOn w:val="Normal"/>
    <w:rsid w:val="00D0100E"/>
    <w:pPr>
      <w:spacing w:before="100" w:beforeAutospacing="1" w:after="100" w:afterAutospacing="1" w:line="240" w:lineRule="auto"/>
    </w:pPr>
    <w:rPr>
      <w:rFonts w:eastAsia="Times New Roman"/>
    </w:rPr>
  </w:style>
  <w:style w:type="paragraph" w:customStyle="1" w:styleId="balk10">
    <w:name w:val="başlık 1."/>
    <w:basedOn w:val="Balk1"/>
    <w:qFormat/>
    <w:rsid w:val="00E3071C"/>
    <w:pPr>
      <w:tabs>
        <w:tab w:val="left" w:pos="3045"/>
      </w:tabs>
      <w:spacing w:line="360" w:lineRule="auto"/>
      <w:ind w:left="3045"/>
    </w:pPr>
    <w:rPr>
      <w:rFonts w:ascii="Times New Roman" w:hAnsi="Times New Roman" w:cs="Times New Roman"/>
      <w:color w:val="000000" w:themeColor="text1"/>
      <w:sz w:val="24"/>
      <w:szCs w:val="24"/>
    </w:rPr>
  </w:style>
  <w:style w:type="paragraph" w:customStyle="1" w:styleId="balk20">
    <w:name w:val="başlık 2"/>
    <w:basedOn w:val="balk10"/>
    <w:qFormat/>
    <w:rsid w:val="0084166D"/>
  </w:style>
  <w:style w:type="character" w:customStyle="1" w:styleId="Balk1Char">
    <w:name w:val="Başlık 1 Char"/>
    <w:aliases w:val="TEZ-1 Char"/>
    <w:basedOn w:val="VarsaylanParagrafYazTipi"/>
    <w:link w:val="Balk1"/>
    <w:uiPriority w:val="9"/>
    <w:rsid w:val="0084166D"/>
    <w:rPr>
      <w:rFonts w:asciiTheme="majorHAnsi" w:eastAsiaTheme="majorEastAsia" w:hAnsiTheme="majorHAnsi" w:cstheme="majorBidi"/>
      <w:b/>
      <w:bCs/>
      <w:color w:val="365F91" w:themeColor="accent1" w:themeShade="BF"/>
      <w:sz w:val="28"/>
      <w:szCs w:val="28"/>
    </w:rPr>
  </w:style>
  <w:style w:type="paragraph" w:styleId="TBal">
    <w:name w:val="TOC Heading"/>
    <w:basedOn w:val="Balk1"/>
    <w:next w:val="Normal"/>
    <w:uiPriority w:val="39"/>
    <w:unhideWhenUsed/>
    <w:qFormat/>
    <w:rsid w:val="0084166D"/>
    <w:pPr>
      <w:outlineLvl w:val="9"/>
    </w:pPr>
    <w:rPr>
      <w:lang w:eastAsia="en-US"/>
    </w:rPr>
  </w:style>
  <w:style w:type="paragraph" w:styleId="T2">
    <w:name w:val="toc 2"/>
    <w:basedOn w:val="Normal"/>
    <w:next w:val="Normal"/>
    <w:autoRedefine/>
    <w:uiPriority w:val="39"/>
    <w:unhideWhenUsed/>
    <w:qFormat/>
    <w:rsid w:val="00C769BA"/>
    <w:pPr>
      <w:tabs>
        <w:tab w:val="right" w:pos="142"/>
        <w:tab w:val="left" w:pos="1418"/>
        <w:tab w:val="right" w:leader="dot" w:pos="8777"/>
      </w:tabs>
      <w:spacing w:after="0" w:line="360" w:lineRule="auto"/>
      <w:jc w:val="both"/>
    </w:pPr>
    <w:rPr>
      <w:lang w:eastAsia="en-US"/>
    </w:rPr>
  </w:style>
  <w:style w:type="paragraph" w:styleId="T1">
    <w:name w:val="toc 1"/>
    <w:basedOn w:val="Normal"/>
    <w:next w:val="Normal"/>
    <w:autoRedefine/>
    <w:uiPriority w:val="39"/>
    <w:unhideWhenUsed/>
    <w:qFormat/>
    <w:rsid w:val="00956F6F"/>
    <w:pPr>
      <w:tabs>
        <w:tab w:val="right" w:pos="0"/>
        <w:tab w:val="right" w:pos="1560"/>
        <w:tab w:val="right" w:leader="dot" w:pos="8777"/>
      </w:tabs>
      <w:spacing w:after="0" w:line="360" w:lineRule="auto"/>
      <w:jc w:val="center"/>
    </w:pPr>
    <w:rPr>
      <w:rFonts w:eastAsia="Times New Roman"/>
      <w:b/>
      <w:noProof/>
      <w:color w:val="auto"/>
      <w:szCs w:val="32"/>
      <w:lang w:eastAsia="en-US"/>
    </w:rPr>
  </w:style>
  <w:style w:type="paragraph" w:styleId="T3">
    <w:name w:val="toc 3"/>
    <w:basedOn w:val="Normal"/>
    <w:next w:val="Normal"/>
    <w:autoRedefine/>
    <w:uiPriority w:val="39"/>
    <w:unhideWhenUsed/>
    <w:qFormat/>
    <w:rsid w:val="00C769BA"/>
    <w:pPr>
      <w:tabs>
        <w:tab w:val="left" w:pos="1418"/>
        <w:tab w:val="right" w:leader="dot" w:pos="8777"/>
      </w:tabs>
      <w:spacing w:after="100"/>
    </w:pPr>
    <w:rPr>
      <w:lang w:eastAsia="en-US"/>
    </w:rPr>
  </w:style>
  <w:style w:type="character" w:customStyle="1" w:styleId="Balk3Char">
    <w:name w:val="Başlık 3 Char"/>
    <w:aliases w:val="Şekil Char,Tablo Char"/>
    <w:basedOn w:val="VarsaylanParagrafYazTipi"/>
    <w:link w:val="Balk3"/>
    <w:uiPriority w:val="9"/>
    <w:rsid w:val="006C66A2"/>
    <w:rPr>
      <w:rFonts w:asciiTheme="majorHAnsi" w:eastAsiaTheme="majorEastAsia" w:hAnsiTheme="majorHAnsi" w:cstheme="majorBidi"/>
      <w:b/>
      <w:bCs/>
      <w:color w:val="4F81BD" w:themeColor="accent1"/>
    </w:rPr>
  </w:style>
  <w:style w:type="character" w:styleId="Kpr">
    <w:name w:val="Hyperlink"/>
    <w:basedOn w:val="VarsaylanParagrafYazTipi"/>
    <w:uiPriority w:val="99"/>
    <w:unhideWhenUsed/>
    <w:rsid w:val="006C66A2"/>
    <w:rPr>
      <w:color w:val="0000FF" w:themeColor="hyperlink"/>
      <w:u w:val="single"/>
    </w:rPr>
  </w:style>
  <w:style w:type="character" w:customStyle="1" w:styleId="Balk4Char">
    <w:name w:val="Başlık 4 Char"/>
    <w:aliases w:val="TEZ-3 Char"/>
    <w:basedOn w:val="VarsaylanParagrafYazTipi"/>
    <w:link w:val="Balk4"/>
    <w:uiPriority w:val="9"/>
    <w:rsid w:val="006C66A2"/>
    <w:rPr>
      <w:rFonts w:asciiTheme="majorHAnsi" w:eastAsiaTheme="majorEastAsia" w:hAnsiTheme="majorHAnsi" w:cstheme="majorBidi"/>
      <w:b/>
      <w:bCs/>
      <w:i/>
      <w:iCs/>
      <w:color w:val="4F81BD" w:themeColor="accent1"/>
    </w:rPr>
  </w:style>
  <w:style w:type="paragraph" w:styleId="T4">
    <w:name w:val="toc 4"/>
    <w:basedOn w:val="Normal"/>
    <w:next w:val="Normal"/>
    <w:autoRedefine/>
    <w:uiPriority w:val="39"/>
    <w:unhideWhenUsed/>
    <w:rsid w:val="00C769BA"/>
    <w:pPr>
      <w:tabs>
        <w:tab w:val="left" w:pos="1418"/>
        <w:tab w:val="right" w:leader="dot" w:pos="8777"/>
      </w:tabs>
      <w:spacing w:after="100"/>
      <w:ind w:left="660" w:hanging="660"/>
    </w:pPr>
  </w:style>
  <w:style w:type="paragraph" w:styleId="ResimYazs">
    <w:name w:val="caption"/>
    <w:basedOn w:val="Normal"/>
    <w:next w:val="Normal"/>
    <w:uiPriority w:val="35"/>
    <w:unhideWhenUsed/>
    <w:qFormat/>
    <w:rsid w:val="00F415A0"/>
    <w:pPr>
      <w:spacing w:line="240" w:lineRule="auto"/>
    </w:pPr>
    <w:rPr>
      <w:b/>
      <w:bCs/>
      <w:color w:val="4F81BD" w:themeColor="accent1"/>
      <w:sz w:val="18"/>
      <w:szCs w:val="18"/>
    </w:rPr>
  </w:style>
  <w:style w:type="paragraph" w:styleId="ekillerTablosu">
    <w:name w:val="table of figures"/>
    <w:basedOn w:val="Normal"/>
    <w:next w:val="Normal"/>
    <w:link w:val="ekillerTablosuChar"/>
    <w:uiPriority w:val="99"/>
    <w:unhideWhenUsed/>
    <w:rsid w:val="004B03D3"/>
    <w:pPr>
      <w:spacing w:after="0"/>
      <w:ind w:left="480" w:hanging="480"/>
    </w:pPr>
    <w:rPr>
      <w:rFonts w:cstheme="minorHAnsi"/>
      <w:b/>
      <w:bCs/>
      <w:szCs w:val="20"/>
    </w:rPr>
  </w:style>
  <w:style w:type="paragraph" w:customStyle="1" w:styleId="Stil1">
    <w:name w:val="Stil1"/>
    <w:basedOn w:val="balk10"/>
    <w:qFormat/>
    <w:rsid w:val="00FC4D6E"/>
    <w:pPr>
      <w:ind w:left="0"/>
      <w:jc w:val="center"/>
    </w:pPr>
    <w:rPr>
      <w:b w:val="0"/>
    </w:rPr>
  </w:style>
  <w:style w:type="paragraph" w:customStyle="1" w:styleId="Stil2">
    <w:name w:val="Stil2"/>
    <w:basedOn w:val="balk10"/>
    <w:qFormat/>
    <w:rsid w:val="00FC4D6E"/>
    <w:pPr>
      <w:ind w:left="0"/>
      <w:jc w:val="center"/>
    </w:pPr>
    <w:rPr>
      <w:b w:val="0"/>
    </w:rPr>
  </w:style>
  <w:style w:type="numbering" w:customStyle="1" w:styleId="Stil3">
    <w:name w:val="Stil3"/>
    <w:uiPriority w:val="99"/>
    <w:rsid w:val="002D0716"/>
    <w:pPr>
      <w:numPr>
        <w:numId w:val="1"/>
      </w:numPr>
    </w:pPr>
  </w:style>
  <w:style w:type="numbering" w:customStyle="1" w:styleId="Stil4">
    <w:name w:val="Stil4"/>
    <w:uiPriority w:val="99"/>
    <w:rsid w:val="007036E2"/>
    <w:pPr>
      <w:numPr>
        <w:numId w:val="2"/>
      </w:numPr>
    </w:pPr>
  </w:style>
  <w:style w:type="paragraph" w:customStyle="1" w:styleId="Stil5">
    <w:name w:val="Stil5"/>
    <w:basedOn w:val="ListeParagraf"/>
    <w:next w:val="Stil1"/>
    <w:qFormat/>
    <w:rsid w:val="007036E2"/>
    <w:pPr>
      <w:autoSpaceDE w:val="0"/>
      <w:autoSpaceDN w:val="0"/>
      <w:adjustRightInd w:val="0"/>
      <w:spacing w:after="0" w:line="240" w:lineRule="auto"/>
      <w:ind w:left="0"/>
      <w:jc w:val="both"/>
      <w:outlineLvl w:val="3"/>
    </w:pPr>
    <w:rPr>
      <w:b/>
    </w:rPr>
  </w:style>
  <w:style w:type="numbering" w:customStyle="1" w:styleId="Stil6">
    <w:name w:val="Stil6"/>
    <w:uiPriority w:val="99"/>
    <w:rsid w:val="00FD0E32"/>
    <w:pPr>
      <w:numPr>
        <w:numId w:val="3"/>
      </w:numPr>
    </w:pPr>
  </w:style>
  <w:style w:type="numbering" w:customStyle="1" w:styleId="Stil7">
    <w:name w:val="Stil7"/>
    <w:uiPriority w:val="99"/>
    <w:rsid w:val="00FD0E32"/>
    <w:pPr>
      <w:numPr>
        <w:numId w:val="4"/>
      </w:numPr>
    </w:pPr>
  </w:style>
  <w:style w:type="character" w:customStyle="1" w:styleId="ekillerTablosuChar">
    <w:name w:val="Şekiller Tablosu Char"/>
    <w:basedOn w:val="VarsaylanParagrafYazTipi"/>
    <w:link w:val="ekillerTablosu"/>
    <w:uiPriority w:val="99"/>
    <w:rsid w:val="004B03D3"/>
    <w:rPr>
      <w:rFonts w:cstheme="minorHAnsi"/>
      <w:b/>
      <w:bCs/>
      <w:szCs w:val="20"/>
    </w:rPr>
  </w:style>
  <w:style w:type="paragraph" w:styleId="HTMLncedenBiimlendirilmi">
    <w:name w:val="HTML Preformatted"/>
    <w:basedOn w:val="Normal"/>
    <w:link w:val="HTMLncedenBiimlendirilmiChar"/>
    <w:uiPriority w:val="99"/>
    <w:semiHidden/>
    <w:unhideWhenUsed/>
    <w:rsid w:val="0033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ncedenBiimlendirilmiChar">
    <w:name w:val="HTML Önceden Biçimlendirilmiş Char"/>
    <w:basedOn w:val="VarsaylanParagrafYazTipi"/>
    <w:link w:val="HTMLncedenBiimlendirilmi"/>
    <w:uiPriority w:val="99"/>
    <w:semiHidden/>
    <w:rsid w:val="0033076B"/>
    <w:rPr>
      <w:rFonts w:ascii="Courier New" w:eastAsia="Times New Roman" w:hAnsi="Courier New" w:cs="Courier New"/>
      <w:sz w:val="20"/>
      <w:szCs w:val="20"/>
    </w:rPr>
  </w:style>
  <w:style w:type="table" w:customStyle="1" w:styleId="DzTablo21">
    <w:name w:val="Düz Tablo 21"/>
    <w:basedOn w:val="NormalTablo"/>
    <w:uiPriority w:val="42"/>
    <w:rsid w:val="00B73658"/>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alk2Char">
    <w:name w:val="Başlık 2 Char"/>
    <w:aliases w:val="TEZ-2 Char"/>
    <w:basedOn w:val="VarsaylanParagrafYazTipi"/>
    <w:link w:val="Balk2"/>
    <w:uiPriority w:val="9"/>
    <w:rsid w:val="00466EA0"/>
    <w:rPr>
      <w:rFonts w:asciiTheme="majorHAnsi" w:eastAsiaTheme="majorEastAsia" w:hAnsiTheme="majorHAnsi" w:cstheme="majorBidi"/>
      <w:color w:val="365F91" w:themeColor="accent1" w:themeShade="BF"/>
      <w:sz w:val="26"/>
      <w:szCs w:val="26"/>
    </w:rPr>
  </w:style>
  <w:style w:type="character" w:customStyle="1" w:styleId="Balk5Char">
    <w:name w:val="Başlık 5 Char"/>
    <w:aliases w:val="TEZ-4 Char"/>
    <w:basedOn w:val="VarsaylanParagrafYazTipi"/>
    <w:link w:val="Balk5"/>
    <w:uiPriority w:val="9"/>
    <w:rsid w:val="002C3C94"/>
    <w:rPr>
      <w:rFonts w:asciiTheme="majorHAnsi" w:eastAsiaTheme="majorEastAsia" w:hAnsiTheme="majorHAnsi" w:cstheme="majorBidi"/>
      <w:color w:val="365F91" w:themeColor="accent1" w:themeShade="BF"/>
    </w:rPr>
  </w:style>
  <w:style w:type="paragraph" w:customStyle="1" w:styleId="Balk61">
    <w:name w:val="Başlık 61"/>
    <w:basedOn w:val="Normal"/>
    <w:next w:val="Normal"/>
    <w:uiPriority w:val="9"/>
    <w:unhideWhenUsed/>
    <w:rsid w:val="002C3C94"/>
    <w:pPr>
      <w:keepNext/>
      <w:keepLines/>
      <w:spacing w:before="40" w:after="0" w:line="259" w:lineRule="auto"/>
      <w:outlineLvl w:val="5"/>
    </w:pPr>
    <w:rPr>
      <w:rFonts w:ascii="Calibri Light" w:eastAsia="Times New Roman" w:hAnsi="Calibri Light"/>
      <w:color w:val="1F3763"/>
      <w:sz w:val="22"/>
      <w:szCs w:val="22"/>
      <w:lang w:eastAsia="en-US"/>
    </w:rPr>
  </w:style>
  <w:style w:type="paragraph" w:customStyle="1" w:styleId="Balk71">
    <w:name w:val="Başlık 71"/>
    <w:basedOn w:val="Normal"/>
    <w:next w:val="Normal"/>
    <w:uiPriority w:val="9"/>
    <w:semiHidden/>
    <w:unhideWhenUsed/>
    <w:qFormat/>
    <w:rsid w:val="002C3C94"/>
    <w:pPr>
      <w:keepNext/>
      <w:keepLines/>
      <w:spacing w:before="40" w:after="0" w:line="259" w:lineRule="auto"/>
      <w:outlineLvl w:val="6"/>
    </w:pPr>
    <w:rPr>
      <w:rFonts w:ascii="Calibri Light" w:eastAsia="Times New Roman" w:hAnsi="Calibri Light"/>
      <w:i/>
      <w:iCs/>
      <w:color w:val="1F3763"/>
      <w:sz w:val="22"/>
      <w:szCs w:val="22"/>
      <w:lang w:eastAsia="en-US"/>
    </w:rPr>
  </w:style>
  <w:style w:type="paragraph" w:customStyle="1" w:styleId="Balk81">
    <w:name w:val="Başlık 81"/>
    <w:basedOn w:val="Normal"/>
    <w:next w:val="Normal"/>
    <w:uiPriority w:val="9"/>
    <w:semiHidden/>
    <w:unhideWhenUsed/>
    <w:qFormat/>
    <w:rsid w:val="002C3C94"/>
    <w:pPr>
      <w:keepNext/>
      <w:keepLines/>
      <w:spacing w:before="40" w:after="0" w:line="259" w:lineRule="auto"/>
      <w:outlineLvl w:val="7"/>
    </w:pPr>
    <w:rPr>
      <w:rFonts w:ascii="Calibri Light" w:eastAsia="Times New Roman" w:hAnsi="Calibri Light"/>
      <w:color w:val="272727"/>
      <w:sz w:val="21"/>
      <w:szCs w:val="21"/>
      <w:lang w:eastAsia="en-US"/>
    </w:rPr>
  </w:style>
  <w:style w:type="paragraph" w:customStyle="1" w:styleId="Balk91">
    <w:name w:val="Başlık 91"/>
    <w:basedOn w:val="Normal"/>
    <w:next w:val="Normal"/>
    <w:uiPriority w:val="9"/>
    <w:semiHidden/>
    <w:unhideWhenUsed/>
    <w:qFormat/>
    <w:rsid w:val="002C3C94"/>
    <w:pPr>
      <w:keepNext/>
      <w:keepLines/>
      <w:spacing w:before="40" w:after="0" w:line="259" w:lineRule="auto"/>
      <w:outlineLvl w:val="8"/>
    </w:pPr>
    <w:rPr>
      <w:rFonts w:ascii="Calibri Light" w:eastAsia="Times New Roman" w:hAnsi="Calibri Light"/>
      <w:i/>
      <w:iCs/>
      <w:color w:val="272727"/>
      <w:sz w:val="21"/>
      <w:szCs w:val="21"/>
      <w:lang w:eastAsia="en-US"/>
    </w:rPr>
  </w:style>
  <w:style w:type="numbering" w:customStyle="1" w:styleId="ListeYok1">
    <w:name w:val="Liste Yok1"/>
    <w:next w:val="ListeYok"/>
    <w:uiPriority w:val="99"/>
    <w:semiHidden/>
    <w:unhideWhenUsed/>
    <w:rsid w:val="002C3C94"/>
  </w:style>
  <w:style w:type="paragraph" w:styleId="Dizin1">
    <w:name w:val="index 1"/>
    <w:basedOn w:val="Normal"/>
    <w:next w:val="Normal"/>
    <w:autoRedefine/>
    <w:uiPriority w:val="99"/>
    <w:semiHidden/>
    <w:unhideWhenUsed/>
    <w:rsid w:val="002C3C94"/>
    <w:pPr>
      <w:spacing w:after="0" w:line="240" w:lineRule="auto"/>
      <w:ind w:left="220" w:hanging="220"/>
    </w:pPr>
    <w:rPr>
      <w:rFonts w:ascii="Calibri" w:eastAsia="Calibri" w:hAnsi="Calibri"/>
      <w:color w:val="auto"/>
      <w:sz w:val="22"/>
      <w:szCs w:val="22"/>
      <w:lang w:eastAsia="en-US"/>
    </w:rPr>
  </w:style>
  <w:style w:type="character" w:customStyle="1" w:styleId="Balk6Char">
    <w:name w:val="Başlık 6 Char"/>
    <w:basedOn w:val="VarsaylanParagrafYazTipi"/>
    <w:link w:val="Balk6"/>
    <w:uiPriority w:val="9"/>
    <w:rsid w:val="002C3C94"/>
    <w:rPr>
      <w:rFonts w:ascii="Calibri Light" w:eastAsia="Times New Roman" w:hAnsi="Calibri Light" w:cs="Times New Roman"/>
      <w:color w:val="1F3763"/>
    </w:rPr>
  </w:style>
  <w:style w:type="character" w:customStyle="1" w:styleId="Balk7Char">
    <w:name w:val="Başlık 7 Char"/>
    <w:basedOn w:val="VarsaylanParagrafYazTipi"/>
    <w:link w:val="Balk7"/>
    <w:uiPriority w:val="9"/>
    <w:semiHidden/>
    <w:rsid w:val="002C3C94"/>
    <w:rPr>
      <w:rFonts w:ascii="Calibri Light" w:eastAsia="Times New Roman" w:hAnsi="Calibri Light" w:cs="Times New Roman"/>
      <w:i/>
      <w:iCs/>
      <w:color w:val="1F3763"/>
    </w:rPr>
  </w:style>
  <w:style w:type="character" w:customStyle="1" w:styleId="Balk8Char">
    <w:name w:val="Başlık 8 Char"/>
    <w:basedOn w:val="VarsaylanParagrafYazTipi"/>
    <w:link w:val="Balk8"/>
    <w:uiPriority w:val="9"/>
    <w:semiHidden/>
    <w:rsid w:val="002C3C94"/>
    <w:rPr>
      <w:rFonts w:ascii="Calibri Light" w:eastAsia="Times New Roman" w:hAnsi="Calibri Light" w:cs="Times New Roman"/>
      <w:color w:val="272727"/>
      <w:sz w:val="21"/>
      <w:szCs w:val="21"/>
    </w:rPr>
  </w:style>
  <w:style w:type="character" w:customStyle="1" w:styleId="Balk9Char">
    <w:name w:val="Başlık 9 Char"/>
    <w:basedOn w:val="VarsaylanParagrafYazTipi"/>
    <w:link w:val="Balk9"/>
    <w:uiPriority w:val="9"/>
    <w:semiHidden/>
    <w:rsid w:val="002C3C94"/>
    <w:rPr>
      <w:rFonts w:ascii="Calibri Light" w:eastAsia="Times New Roman" w:hAnsi="Calibri Light" w:cs="Times New Roman"/>
      <w:i/>
      <w:iCs/>
      <w:color w:val="272727"/>
      <w:sz w:val="21"/>
      <w:szCs w:val="21"/>
    </w:rPr>
  </w:style>
  <w:style w:type="character" w:styleId="AklamaBavurusu">
    <w:name w:val="annotation reference"/>
    <w:basedOn w:val="VarsaylanParagrafYazTipi"/>
    <w:uiPriority w:val="99"/>
    <w:semiHidden/>
    <w:unhideWhenUsed/>
    <w:rsid w:val="002C3C94"/>
    <w:rPr>
      <w:sz w:val="16"/>
      <w:szCs w:val="16"/>
    </w:rPr>
  </w:style>
  <w:style w:type="paragraph" w:styleId="AklamaMetni">
    <w:name w:val="annotation text"/>
    <w:basedOn w:val="Normal"/>
    <w:link w:val="AklamaMetniChar"/>
    <w:uiPriority w:val="99"/>
    <w:semiHidden/>
    <w:unhideWhenUsed/>
    <w:rsid w:val="002C3C94"/>
    <w:pPr>
      <w:spacing w:after="160" w:line="240" w:lineRule="auto"/>
    </w:pPr>
    <w:rPr>
      <w:rFonts w:ascii="Calibri" w:eastAsia="Calibri" w:hAnsi="Calibri"/>
      <w:color w:val="auto"/>
      <w:sz w:val="20"/>
      <w:szCs w:val="20"/>
      <w:lang w:eastAsia="en-US"/>
    </w:rPr>
  </w:style>
  <w:style w:type="character" w:customStyle="1" w:styleId="AklamaMetniChar">
    <w:name w:val="Açıklama Metni Char"/>
    <w:basedOn w:val="VarsaylanParagrafYazTipi"/>
    <w:link w:val="AklamaMetni"/>
    <w:uiPriority w:val="99"/>
    <w:semiHidden/>
    <w:rsid w:val="002C3C94"/>
    <w:rPr>
      <w:rFonts w:ascii="Calibri" w:eastAsia="Calibri" w:hAnsi="Calibri"/>
      <w:color w:val="auto"/>
      <w:sz w:val="20"/>
      <w:szCs w:val="20"/>
      <w:lang w:eastAsia="en-US"/>
    </w:rPr>
  </w:style>
  <w:style w:type="paragraph" w:styleId="AklamaKonusu">
    <w:name w:val="annotation subject"/>
    <w:basedOn w:val="AklamaMetni"/>
    <w:next w:val="AklamaMetni"/>
    <w:link w:val="AklamaKonusuChar"/>
    <w:uiPriority w:val="99"/>
    <w:semiHidden/>
    <w:unhideWhenUsed/>
    <w:rsid w:val="002C3C94"/>
    <w:rPr>
      <w:b/>
      <w:bCs/>
    </w:rPr>
  </w:style>
  <w:style w:type="character" w:customStyle="1" w:styleId="AklamaKonusuChar">
    <w:name w:val="Açıklama Konusu Char"/>
    <w:basedOn w:val="AklamaMetniChar"/>
    <w:link w:val="AklamaKonusu"/>
    <w:uiPriority w:val="99"/>
    <w:semiHidden/>
    <w:rsid w:val="002C3C94"/>
    <w:rPr>
      <w:rFonts w:ascii="Calibri" w:eastAsia="Calibri" w:hAnsi="Calibri"/>
      <w:b/>
      <w:bCs/>
      <w:color w:val="auto"/>
      <w:sz w:val="20"/>
      <w:szCs w:val="20"/>
      <w:lang w:eastAsia="en-US"/>
    </w:rPr>
  </w:style>
  <w:style w:type="table" w:customStyle="1" w:styleId="TabloKlavuzu1">
    <w:name w:val="Tablo Kılavuzu1"/>
    <w:basedOn w:val="NormalTablo"/>
    <w:next w:val="TabloKlavuzu"/>
    <w:uiPriority w:val="39"/>
    <w:rsid w:val="002C3C94"/>
    <w:pPr>
      <w:spacing w:after="0" w:line="240" w:lineRule="auto"/>
    </w:pPr>
    <w:rPr>
      <w:rFonts w:ascii="Calibri" w:eastAsia="Calibri" w:hAnsi="Calibri"/>
      <w:color w:val="aut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
    <w:name w:val="Tablo Kılavuzu2"/>
    <w:basedOn w:val="NormalTablo"/>
    <w:next w:val="TabloKlavuzu"/>
    <w:uiPriority w:val="39"/>
    <w:rsid w:val="002C3C94"/>
    <w:pPr>
      <w:spacing w:after="0" w:line="240" w:lineRule="auto"/>
    </w:pPr>
    <w:rPr>
      <w:rFonts w:ascii="Calibri" w:eastAsia="Calibri" w:hAnsi="Calibri"/>
      <w:color w:val="aut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3">
    <w:name w:val="Tablo Kılavuzu3"/>
    <w:basedOn w:val="NormalTablo"/>
    <w:next w:val="TabloKlavuzu"/>
    <w:uiPriority w:val="39"/>
    <w:rsid w:val="002C3C94"/>
    <w:pPr>
      <w:spacing w:after="0" w:line="240" w:lineRule="auto"/>
    </w:pPr>
    <w:rPr>
      <w:rFonts w:ascii="Calibri" w:eastAsia="Calibri" w:hAnsi="Calibri"/>
      <w:color w:val="aut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5">
    <w:name w:val="toc 5"/>
    <w:basedOn w:val="Normal"/>
    <w:next w:val="Normal"/>
    <w:autoRedefine/>
    <w:uiPriority w:val="39"/>
    <w:unhideWhenUsed/>
    <w:rsid w:val="002C3C94"/>
    <w:pPr>
      <w:spacing w:after="100" w:line="259" w:lineRule="auto"/>
      <w:ind w:left="880"/>
    </w:pPr>
    <w:rPr>
      <w:rFonts w:ascii="Calibri" w:eastAsia="Calibri" w:hAnsi="Calibri"/>
      <w:color w:val="auto"/>
      <w:sz w:val="22"/>
      <w:szCs w:val="22"/>
      <w:lang w:eastAsia="en-US"/>
    </w:rPr>
  </w:style>
  <w:style w:type="paragraph" w:customStyle="1" w:styleId="ekil">
    <w:name w:val="şekil"/>
    <w:next w:val="Normal"/>
    <w:link w:val="ekilChar"/>
    <w:autoRedefine/>
    <w:qFormat/>
    <w:rsid w:val="002C3C94"/>
    <w:pPr>
      <w:spacing w:after="160" w:line="259" w:lineRule="auto"/>
    </w:pPr>
    <w:rPr>
      <w:rFonts w:eastAsia="Times New Roman"/>
      <w:b/>
      <w:color w:val="auto"/>
      <w:sz w:val="22"/>
      <w:szCs w:val="22"/>
      <w:lang w:eastAsia="en-US"/>
    </w:rPr>
  </w:style>
  <w:style w:type="character" w:customStyle="1" w:styleId="ekilChar">
    <w:name w:val="şekil Char"/>
    <w:basedOn w:val="VarsaylanParagrafYazTipi"/>
    <w:link w:val="ekil"/>
    <w:rsid w:val="002C3C94"/>
    <w:rPr>
      <w:rFonts w:eastAsia="Times New Roman"/>
      <w:b/>
      <w:color w:val="auto"/>
      <w:sz w:val="22"/>
      <w:szCs w:val="22"/>
      <w:lang w:eastAsia="en-US"/>
    </w:rPr>
  </w:style>
  <w:style w:type="character" w:customStyle="1" w:styleId="Balk6Char1">
    <w:name w:val="Başlık 6 Char1"/>
    <w:basedOn w:val="VarsaylanParagrafYazTipi"/>
    <w:uiPriority w:val="9"/>
    <w:semiHidden/>
    <w:rsid w:val="002C3C94"/>
    <w:rPr>
      <w:rFonts w:asciiTheme="majorHAnsi" w:eastAsiaTheme="majorEastAsia" w:hAnsiTheme="majorHAnsi" w:cstheme="majorBidi"/>
      <w:color w:val="243F60" w:themeColor="accent1" w:themeShade="7F"/>
    </w:rPr>
  </w:style>
  <w:style w:type="character" w:customStyle="1" w:styleId="Balk7Char1">
    <w:name w:val="Başlık 7 Char1"/>
    <w:basedOn w:val="VarsaylanParagrafYazTipi"/>
    <w:uiPriority w:val="9"/>
    <w:semiHidden/>
    <w:rsid w:val="002C3C94"/>
    <w:rPr>
      <w:rFonts w:asciiTheme="majorHAnsi" w:eastAsiaTheme="majorEastAsia" w:hAnsiTheme="majorHAnsi" w:cstheme="majorBidi"/>
      <w:i/>
      <w:iCs/>
      <w:color w:val="243F60" w:themeColor="accent1" w:themeShade="7F"/>
    </w:rPr>
  </w:style>
  <w:style w:type="character" w:customStyle="1" w:styleId="Balk8Char1">
    <w:name w:val="Başlık 8 Char1"/>
    <w:basedOn w:val="VarsaylanParagrafYazTipi"/>
    <w:uiPriority w:val="9"/>
    <w:semiHidden/>
    <w:rsid w:val="002C3C94"/>
    <w:rPr>
      <w:rFonts w:asciiTheme="majorHAnsi" w:eastAsiaTheme="majorEastAsia" w:hAnsiTheme="majorHAnsi" w:cstheme="majorBidi"/>
      <w:color w:val="272727" w:themeColor="text1" w:themeTint="D8"/>
      <w:sz w:val="21"/>
      <w:szCs w:val="21"/>
    </w:rPr>
  </w:style>
  <w:style w:type="character" w:customStyle="1" w:styleId="Balk9Char1">
    <w:name w:val="Başlık 9 Char1"/>
    <w:basedOn w:val="VarsaylanParagrafYazTipi"/>
    <w:uiPriority w:val="9"/>
    <w:semiHidden/>
    <w:rsid w:val="002C3C94"/>
    <w:rPr>
      <w:rFonts w:asciiTheme="majorHAnsi" w:eastAsiaTheme="majorEastAsia" w:hAnsiTheme="majorHAnsi" w:cstheme="majorBidi"/>
      <w:i/>
      <w:iCs/>
      <w:color w:val="272727" w:themeColor="text1" w:themeTint="D8"/>
      <w:sz w:val="21"/>
      <w:szCs w:val="21"/>
    </w:rPr>
  </w:style>
  <w:style w:type="character" w:customStyle="1" w:styleId="zmlenmeyenBahsetme1">
    <w:name w:val="Çözümlenmeyen Bahsetme1"/>
    <w:basedOn w:val="VarsaylanParagrafYazTipi"/>
    <w:uiPriority w:val="99"/>
    <w:semiHidden/>
    <w:unhideWhenUsed/>
    <w:rsid w:val="00E24CFD"/>
    <w:rPr>
      <w:color w:val="605E5C"/>
      <w:shd w:val="clear" w:color="auto" w:fill="E1DFDD"/>
    </w:rPr>
  </w:style>
  <w:style w:type="character" w:styleId="SayfaNumaras">
    <w:name w:val="page number"/>
    <w:basedOn w:val="VarsaylanParagrafYazTipi"/>
    <w:uiPriority w:val="99"/>
    <w:semiHidden/>
    <w:unhideWhenUsed/>
    <w:rsid w:val="001A1F4A"/>
  </w:style>
  <w:style w:type="numbering" w:customStyle="1" w:styleId="ListeYok2">
    <w:name w:val="Liste Yok2"/>
    <w:next w:val="ListeYok"/>
    <w:uiPriority w:val="99"/>
    <w:semiHidden/>
    <w:unhideWhenUsed/>
    <w:rsid w:val="00DC6E53"/>
  </w:style>
  <w:style w:type="table" w:customStyle="1" w:styleId="TabloKlavuzu4">
    <w:name w:val="Tablo Kılavuzu4"/>
    <w:basedOn w:val="NormalTablo"/>
    <w:next w:val="TabloKlavuzu"/>
    <w:uiPriority w:val="39"/>
    <w:rsid w:val="00DC6E53"/>
    <w:pPr>
      <w:spacing w:after="0" w:line="240" w:lineRule="auto"/>
    </w:pPr>
    <w:rPr>
      <w:rFonts w:ascii="Calibri" w:eastAsia="Calibri" w:hAnsi="Calibri"/>
      <w:color w:val="auto"/>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VarsaylanParagrafYazTipi"/>
    <w:rsid w:val="00DC6E53"/>
  </w:style>
  <w:style w:type="character" w:customStyle="1" w:styleId="fontstyle01">
    <w:name w:val="fontstyle01"/>
    <w:basedOn w:val="VarsaylanParagrafYazTipi"/>
    <w:rsid w:val="00E07B35"/>
    <w:rPr>
      <w:rFonts w:ascii="Helvetica-Bold" w:hAnsi="Helvetica-Bold" w:hint="default"/>
      <w:b/>
      <w:bCs/>
      <w:i w:val="0"/>
      <w:iCs w:val="0"/>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432846">
      <w:bodyDiv w:val="1"/>
      <w:marLeft w:val="0"/>
      <w:marRight w:val="0"/>
      <w:marTop w:val="0"/>
      <w:marBottom w:val="0"/>
      <w:divBdr>
        <w:top w:val="none" w:sz="0" w:space="0" w:color="auto"/>
        <w:left w:val="none" w:sz="0" w:space="0" w:color="auto"/>
        <w:bottom w:val="none" w:sz="0" w:space="0" w:color="auto"/>
        <w:right w:val="none" w:sz="0" w:space="0" w:color="auto"/>
      </w:divBdr>
    </w:div>
    <w:div w:id="90787184">
      <w:bodyDiv w:val="1"/>
      <w:marLeft w:val="0"/>
      <w:marRight w:val="0"/>
      <w:marTop w:val="0"/>
      <w:marBottom w:val="0"/>
      <w:divBdr>
        <w:top w:val="none" w:sz="0" w:space="0" w:color="auto"/>
        <w:left w:val="none" w:sz="0" w:space="0" w:color="auto"/>
        <w:bottom w:val="none" w:sz="0" w:space="0" w:color="auto"/>
        <w:right w:val="none" w:sz="0" w:space="0" w:color="auto"/>
      </w:divBdr>
    </w:div>
    <w:div w:id="198784611">
      <w:bodyDiv w:val="1"/>
      <w:marLeft w:val="0"/>
      <w:marRight w:val="0"/>
      <w:marTop w:val="0"/>
      <w:marBottom w:val="0"/>
      <w:divBdr>
        <w:top w:val="none" w:sz="0" w:space="0" w:color="auto"/>
        <w:left w:val="none" w:sz="0" w:space="0" w:color="auto"/>
        <w:bottom w:val="none" w:sz="0" w:space="0" w:color="auto"/>
        <w:right w:val="none" w:sz="0" w:space="0" w:color="auto"/>
      </w:divBdr>
    </w:div>
    <w:div w:id="212499061">
      <w:bodyDiv w:val="1"/>
      <w:marLeft w:val="0"/>
      <w:marRight w:val="0"/>
      <w:marTop w:val="0"/>
      <w:marBottom w:val="0"/>
      <w:divBdr>
        <w:top w:val="none" w:sz="0" w:space="0" w:color="auto"/>
        <w:left w:val="none" w:sz="0" w:space="0" w:color="auto"/>
        <w:bottom w:val="none" w:sz="0" w:space="0" w:color="auto"/>
        <w:right w:val="none" w:sz="0" w:space="0" w:color="auto"/>
      </w:divBdr>
    </w:div>
    <w:div w:id="286860586">
      <w:bodyDiv w:val="1"/>
      <w:marLeft w:val="0"/>
      <w:marRight w:val="0"/>
      <w:marTop w:val="0"/>
      <w:marBottom w:val="0"/>
      <w:divBdr>
        <w:top w:val="none" w:sz="0" w:space="0" w:color="auto"/>
        <w:left w:val="none" w:sz="0" w:space="0" w:color="auto"/>
        <w:bottom w:val="none" w:sz="0" w:space="0" w:color="auto"/>
        <w:right w:val="none" w:sz="0" w:space="0" w:color="auto"/>
      </w:divBdr>
      <w:divsChild>
        <w:div w:id="652221475">
          <w:marLeft w:val="0"/>
          <w:marRight w:val="0"/>
          <w:marTop w:val="0"/>
          <w:marBottom w:val="0"/>
          <w:divBdr>
            <w:top w:val="none" w:sz="0" w:space="0" w:color="auto"/>
            <w:left w:val="none" w:sz="0" w:space="0" w:color="auto"/>
            <w:bottom w:val="none" w:sz="0" w:space="0" w:color="auto"/>
            <w:right w:val="none" w:sz="0" w:space="0" w:color="auto"/>
          </w:divBdr>
        </w:div>
        <w:div w:id="2032142940">
          <w:marLeft w:val="0"/>
          <w:marRight w:val="0"/>
          <w:marTop w:val="0"/>
          <w:marBottom w:val="0"/>
          <w:divBdr>
            <w:top w:val="none" w:sz="0" w:space="0" w:color="auto"/>
            <w:left w:val="none" w:sz="0" w:space="0" w:color="auto"/>
            <w:bottom w:val="none" w:sz="0" w:space="0" w:color="auto"/>
            <w:right w:val="none" w:sz="0" w:space="0" w:color="auto"/>
          </w:divBdr>
        </w:div>
        <w:div w:id="1827014880">
          <w:marLeft w:val="0"/>
          <w:marRight w:val="0"/>
          <w:marTop w:val="0"/>
          <w:marBottom w:val="0"/>
          <w:divBdr>
            <w:top w:val="none" w:sz="0" w:space="0" w:color="auto"/>
            <w:left w:val="none" w:sz="0" w:space="0" w:color="auto"/>
            <w:bottom w:val="none" w:sz="0" w:space="0" w:color="auto"/>
            <w:right w:val="none" w:sz="0" w:space="0" w:color="auto"/>
          </w:divBdr>
        </w:div>
        <w:div w:id="1899778545">
          <w:marLeft w:val="0"/>
          <w:marRight w:val="0"/>
          <w:marTop w:val="0"/>
          <w:marBottom w:val="0"/>
          <w:divBdr>
            <w:top w:val="none" w:sz="0" w:space="0" w:color="auto"/>
            <w:left w:val="none" w:sz="0" w:space="0" w:color="auto"/>
            <w:bottom w:val="none" w:sz="0" w:space="0" w:color="auto"/>
            <w:right w:val="none" w:sz="0" w:space="0" w:color="auto"/>
          </w:divBdr>
        </w:div>
        <w:div w:id="1030373069">
          <w:marLeft w:val="0"/>
          <w:marRight w:val="0"/>
          <w:marTop w:val="0"/>
          <w:marBottom w:val="0"/>
          <w:divBdr>
            <w:top w:val="none" w:sz="0" w:space="0" w:color="auto"/>
            <w:left w:val="none" w:sz="0" w:space="0" w:color="auto"/>
            <w:bottom w:val="none" w:sz="0" w:space="0" w:color="auto"/>
            <w:right w:val="none" w:sz="0" w:space="0" w:color="auto"/>
          </w:divBdr>
        </w:div>
        <w:div w:id="1408454968">
          <w:marLeft w:val="0"/>
          <w:marRight w:val="0"/>
          <w:marTop w:val="0"/>
          <w:marBottom w:val="0"/>
          <w:divBdr>
            <w:top w:val="none" w:sz="0" w:space="0" w:color="auto"/>
            <w:left w:val="none" w:sz="0" w:space="0" w:color="auto"/>
            <w:bottom w:val="none" w:sz="0" w:space="0" w:color="auto"/>
            <w:right w:val="none" w:sz="0" w:space="0" w:color="auto"/>
          </w:divBdr>
        </w:div>
        <w:div w:id="1624459280">
          <w:marLeft w:val="0"/>
          <w:marRight w:val="0"/>
          <w:marTop w:val="0"/>
          <w:marBottom w:val="0"/>
          <w:divBdr>
            <w:top w:val="none" w:sz="0" w:space="0" w:color="auto"/>
            <w:left w:val="none" w:sz="0" w:space="0" w:color="auto"/>
            <w:bottom w:val="none" w:sz="0" w:space="0" w:color="auto"/>
            <w:right w:val="none" w:sz="0" w:space="0" w:color="auto"/>
          </w:divBdr>
        </w:div>
        <w:div w:id="959187518">
          <w:marLeft w:val="0"/>
          <w:marRight w:val="0"/>
          <w:marTop w:val="0"/>
          <w:marBottom w:val="0"/>
          <w:divBdr>
            <w:top w:val="none" w:sz="0" w:space="0" w:color="auto"/>
            <w:left w:val="none" w:sz="0" w:space="0" w:color="auto"/>
            <w:bottom w:val="none" w:sz="0" w:space="0" w:color="auto"/>
            <w:right w:val="none" w:sz="0" w:space="0" w:color="auto"/>
          </w:divBdr>
        </w:div>
        <w:div w:id="1819836258">
          <w:marLeft w:val="0"/>
          <w:marRight w:val="0"/>
          <w:marTop w:val="0"/>
          <w:marBottom w:val="0"/>
          <w:divBdr>
            <w:top w:val="none" w:sz="0" w:space="0" w:color="auto"/>
            <w:left w:val="none" w:sz="0" w:space="0" w:color="auto"/>
            <w:bottom w:val="none" w:sz="0" w:space="0" w:color="auto"/>
            <w:right w:val="none" w:sz="0" w:space="0" w:color="auto"/>
          </w:divBdr>
        </w:div>
        <w:div w:id="2020741744">
          <w:marLeft w:val="0"/>
          <w:marRight w:val="0"/>
          <w:marTop w:val="0"/>
          <w:marBottom w:val="0"/>
          <w:divBdr>
            <w:top w:val="none" w:sz="0" w:space="0" w:color="auto"/>
            <w:left w:val="none" w:sz="0" w:space="0" w:color="auto"/>
            <w:bottom w:val="none" w:sz="0" w:space="0" w:color="auto"/>
            <w:right w:val="none" w:sz="0" w:space="0" w:color="auto"/>
          </w:divBdr>
        </w:div>
        <w:div w:id="1750930264">
          <w:marLeft w:val="0"/>
          <w:marRight w:val="0"/>
          <w:marTop w:val="0"/>
          <w:marBottom w:val="0"/>
          <w:divBdr>
            <w:top w:val="none" w:sz="0" w:space="0" w:color="auto"/>
            <w:left w:val="none" w:sz="0" w:space="0" w:color="auto"/>
            <w:bottom w:val="none" w:sz="0" w:space="0" w:color="auto"/>
            <w:right w:val="none" w:sz="0" w:space="0" w:color="auto"/>
          </w:divBdr>
        </w:div>
        <w:div w:id="311570172">
          <w:marLeft w:val="0"/>
          <w:marRight w:val="0"/>
          <w:marTop w:val="0"/>
          <w:marBottom w:val="0"/>
          <w:divBdr>
            <w:top w:val="none" w:sz="0" w:space="0" w:color="auto"/>
            <w:left w:val="none" w:sz="0" w:space="0" w:color="auto"/>
            <w:bottom w:val="none" w:sz="0" w:space="0" w:color="auto"/>
            <w:right w:val="none" w:sz="0" w:space="0" w:color="auto"/>
          </w:divBdr>
        </w:div>
        <w:div w:id="352808923">
          <w:marLeft w:val="0"/>
          <w:marRight w:val="0"/>
          <w:marTop w:val="0"/>
          <w:marBottom w:val="0"/>
          <w:divBdr>
            <w:top w:val="none" w:sz="0" w:space="0" w:color="auto"/>
            <w:left w:val="none" w:sz="0" w:space="0" w:color="auto"/>
            <w:bottom w:val="none" w:sz="0" w:space="0" w:color="auto"/>
            <w:right w:val="none" w:sz="0" w:space="0" w:color="auto"/>
          </w:divBdr>
        </w:div>
        <w:div w:id="1058749189">
          <w:marLeft w:val="0"/>
          <w:marRight w:val="0"/>
          <w:marTop w:val="0"/>
          <w:marBottom w:val="0"/>
          <w:divBdr>
            <w:top w:val="none" w:sz="0" w:space="0" w:color="auto"/>
            <w:left w:val="none" w:sz="0" w:space="0" w:color="auto"/>
            <w:bottom w:val="none" w:sz="0" w:space="0" w:color="auto"/>
            <w:right w:val="none" w:sz="0" w:space="0" w:color="auto"/>
          </w:divBdr>
        </w:div>
        <w:div w:id="1113666390">
          <w:marLeft w:val="0"/>
          <w:marRight w:val="0"/>
          <w:marTop w:val="0"/>
          <w:marBottom w:val="0"/>
          <w:divBdr>
            <w:top w:val="none" w:sz="0" w:space="0" w:color="auto"/>
            <w:left w:val="none" w:sz="0" w:space="0" w:color="auto"/>
            <w:bottom w:val="none" w:sz="0" w:space="0" w:color="auto"/>
            <w:right w:val="none" w:sz="0" w:space="0" w:color="auto"/>
          </w:divBdr>
        </w:div>
        <w:div w:id="265115861">
          <w:marLeft w:val="0"/>
          <w:marRight w:val="0"/>
          <w:marTop w:val="0"/>
          <w:marBottom w:val="0"/>
          <w:divBdr>
            <w:top w:val="none" w:sz="0" w:space="0" w:color="auto"/>
            <w:left w:val="none" w:sz="0" w:space="0" w:color="auto"/>
            <w:bottom w:val="none" w:sz="0" w:space="0" w:color="auto"/>
            <w:right w:val="none" w:sz="0" w:space="0" w:color="auto"/>
          </w:divBdr>
        </w:div>
      </w:divsChild>
    </w:div>
    <w:div w:id="290675559">
      <w:bodyDiv w:val="1"/>
      <w:marLeft w:val="0"/>
      <w:marRight w:val="0"/>
      <w:marTop w:val="0"/>
      <w:marBottom w:val="0"/>
      <w:divBdr>
        <w:top w:val="none" w:sz="0" w:space="0" w:color="auto"/>
        <w:left w:val="none" w:sz="0" w:space="0" w:color="auto"/>
        <w:bottom w:val="none" w:sz="0" w:space="0" w:color="auto"/>
        <w:right w:val="none" w:sz="0" w:space="0" w:color="auto"/>
      </w:divBdr>
    </w:div>
    <w:div w:id="307589328">
      <w:bodyDiv w:val="1"/>
      <w:marLeft w:val="0"/>
      <w:marRight w:val="0"/>
      <w:marTop w:val="0"/>
      <w:marBottom w:val="0"/>
      <w:divBdr>
        <w:top w:val="none" w:sz="0" w:space="0" w:color="auto"/>
        <w:left w:val="none" w:sz="0" w:space="0" w:color="auto"/>
        <w:bottom w:val="none" w:sz="0" w:space="0" w:color="auto"/>
        <w:right w:val="none" w:sz="0" w:space="0" w:color="auto"/>
      </w:divBdr>
    </w:div>
    <w:div w:id="402993516">
      <w:bodyDiv w:val="1"/>
      <w:marLeft w:val="0"/>
      <w:marRight w:val="0"/>
      <w:marTop w:val="0"/>
      <w:marBottom w:val="0"/>
      <w:divBdr>
        <w:top w:val="none" w:sz="0" w:space="0" w:color="auto"/>
        <w:left w:val="none" w:sz="0" w:space="0" w:color="auto"/>
        <w:bottom w:val="none" w:sz="0" w:space="0" w:color="auto"/>
        <w:right w:val="none" w:sz="0" w:space="0" w:color="auto"/>
      </w:divBdr>
    </w:div>
    <w:div w:id="435488411">
      <w:bodyDiv w:val="1"/>
      <w:marLeft w:val="0"/>
      <w:marRight w:val="0"/>
      <w:marTop w:val="0"/>
      <w:marBottom w:val="0"/>
      <w:divBdr>
        <w:top w:val="none" w:sz="0" w:space="0" w:color="auto"/>
        <w:left w:val="none" w:sz="0" w:space="0" w:color="auto"/>
        <w:bottom w:val="none" w:sz="0" w:space="0" w:color="auto"/>
        <w:right w:val="none" w:sz="0" w:space="0" w:color="auto"/>
      </w:divBdr>
    </w:div>
    <w:div w:id="457259771">
      <w:bodyDiv w:val="1"/>
      <w:marLeft w:val="0"/>
      <w:marRight w:val="0"/>
      <w:marTop w:val="0"/>
      <w:marBottom w:val="0"/>
      <w:divBdr>
        <w:top w:val="none" w:sz="0" w:space="0" w:color="auto"/>
        <w:left w:val="none" w:sz="0" w:space="0" w:color="auto"/>
        <w:bottom w:val="none" w:sz="0" w:space="0" w:color="auto"/>
        <w:right w:val="none" w:sz="0" w:space="0" w:color="auto"/>
      </w:divBdr>
    </w:div>
    <w:div w:id="480117965">
      <w:bodyDiv w:val="1"/>
      <w:marLeft w:val="0"/>
      <w:marRight w:val="0"/>
      <w:marTop w:val="0"/>
      <w:marBottom w:val="0"/>
      <w:divBdr>
        <w:top w:val="none" w:sz="0" w:space="0" w:color="auto"/>
        <w:left w:val="none" w:sz="0" w:space="0" w:color="auto"/>
        <w:bottom w:val="none" w:sz="0" w:space="0" w:color="auto"/>
        <w:right w:val="none" w:sz="0" w:space="0" w:color="auto"/>
      </w:divBdr>
    </w:div>
    <w:div w:id="593131903">
      <w:bodyDiv w:val="1"/>
      <w:marLeft w:val="0"/>
      <w:marRight w:val="0"/>
      <w:marTop w:val="0"/>
      <w:marBottom w:val="0"/>
      <w:divBdr>
        <w:top w:val="none" w:sz="0" w:space="0" w:color="auto"/>
        <w:left w:val="none" w:sz="0" w:space="0" w:color="auto"/>
        <w:bottom w:val="none" w:sz="0" w:space="0" w:color="auto"/>
        <w:right w:val="none" w:sz="0" w:space="0" w:color="auto"/>
      </w:divBdr>
    </w:div>
    <w:div w:id="631178588">
      <w:bodyDiv w:val="1"/>
      <w:marLeft w:val="0"/>
      <w:marRight w:val="0"/>
      <w:marTop w:val="0"/>
      <w:marBottom w:val="0"/>
      <w:divBdr>
        <w:top w:val="none" w:sz="0" w:space="0" w:color="auto"/>
        <w:left w:val="none" w:sz="0" w:space="0" w:color="auto"/>
        <w:bottom w:val="none" w:sz="0" w:space="0" w:color="auto"/>
        <w:right w:val="none" w:sz="0" w:space="0" w:color="auto"/>
      </w:divBdr>
    </w:div>
    <w:div w:id="641421735">
      <w:bodyDiv w:val="1"/>
      <w:marLeft w:val="0"/>
      <w:marRight w:val="0"/>
      <w:marTop w:val="0"/>
      <w:marBottom w:val="0"/>
      <w:divBdr>
        <w:top w:val="none" w:sz="0" w:space="0" w:color="auto"/>
        <w:left w:val="none" w:sz="0" w:space="0" w:color="auto"/>
        <w:bottom w:val="none" w:sz="0" w:space="0" w:color="auto"/>
        <w:right w:val="none" w:sz="0" w:space="0" w:color="auto"/>
      </w:divBdr>
    </w:div>
    <w:div w:id="661735524">
      <w:bodyDiv w:val="1"/>
      <w:marLeft w:val="0"/>
      <w:marRight w:val="0"/>
      <w:marTop w:val="0"/>
      <w:marBottom w:val="0"/>
      <w:divBdr>
        <w:top w:val="none" w:sz="0" w:space="0" w:color="auto"/>
        <w:left w:val="none" w:sz="0" w:space="0" w:color="auto"/>
        <w:bottom w:val="none" w:sz="0" w:space="0" w:color="auto"/>
        <w:right w:val="none" w:sz="0" w:space="0" w:color="auto"/>
      </w:divBdr>
    </w:div>
    <w:div w:id="779110874">
      <w:bodyDiv w:val="1"/>
      <w:marLeft w:val="0"/>
      <w:marRight w:val="0"/>
      <w:marTop w:val="0"/>
      <w:marBottom w:val="0"/>
      <w:divBdr>
        <w:top w:val="none" w:sz="0" w:space="0" w:color="auto"/>
        <w:left w:val="none" w:sz="0" w:space="0" w:color="auto"/>
        <w:bottom w:val="none" w:sz="0" w:space="0" w:color="auto"/>
        <w:right w:val="none" w:sz="0" w:space="0" w:color="auto"/>
      </w:divBdr>
    </w:div>
    <w:div w:id="803425135">
      <w:bodyDiv w:val="1"/>
      <w:marLeft w:val="0"/>
      <w:marRight w:val="0"/>
      <w:marTop w:val="0"/>
      <w:marBottom w:val="0"/>
      <w:divBdr>
        <w:top w:val="none" w:sz="0" w:space="0" w:color="auto"/>
        <w:left w:val="none" w:sz="0" w:space="0" w:color="auto"/>
        <w:bottom w:val="none" w:sz="0" w:space="0" w:color="auto"/>
        <w:right w:val="none" w:sz="0" w:space="0" w:color="auto"/>
      </w:divBdr>
    </w:div>
    <w:div w:id="853810898">
      <w:bodyDiv w:val="1"/>
      <w:marLeft w:val="0"/>
      <w:marRight w:val="0"/>
      <w:marTop w:val="0"/>
      <w:marBottom w:val="0"/>
      <w:divBdr>
        <w:top w:val="none" w:sz="0" w:space="0" w:color="auto"/>
        <w:left w:val="none" w:sz="0" w:space="0" w:color="auto"/>
        <w:bottom w:val="none" w:sz="0" w:space="0" w:color="auto"/>
        <w:right w:val="none" w:sz="0" w:space="0" w:color="auto"/>
      </w:divBdr>
    </w:div>
    <w:div w:id="1008949022">
      <w:bodyDiv w:val="1"/>
      <w:marLeft w:val="0"/>
      <w:marRight w:val="0"/>
      <w:marTop w:val="0"/>
      <w:marBottom w:val="0"/>
      <w:divBdr>
        <w:top w:val="none" w:sz="0" w:space="0" w:color="auto"/>
        <w:left w:val="none" w:sz="0" w:space="0" w:color="auto"/>
        <w:bottom w:val="none" w:sz="0" w:space="0" w:color="auto"/>
        <w:right w:val="none" w:sz="0" w:space="0" w:color="auto"/>
      </w:divBdr>
    </w:div>
    <w:div w:id="1031418241">
      <w:bodyDiv w:val="1"/>
      <w:marLeft w:val="0"/>
      <w:marRight w:val="0"/>
      <w:marTop w:val="0"/>
      <w:marBottom w:val="0"/>
      <w:divBdr>
        <w:top w:val="none" w:sz="0" w:space="0" w:color="auto"/>
        <w:left w:val="none" w:sz="0" w:space="0" w:color="auto"/>
        <w:bottom w:val="none" w:sz="0" w:space="0" w:color="auto"/>
        <w:right w:val="none" w:sz="0" w:space="0" w:color="auto"/>
      </w:divBdr>
    </w:div>
    <w:div w:id="1036350456">
      <w:bodyDiv w:val="1"/>
      <w:marLeft w:val="0"/>
      <w:marRight w:val="0"/>
      <w:marTop w:val="0"/>
      <w:marBottom w:val="0"/>
      <w:divBdr>
        <w:top w:val="none" w:sz="0" w:space="0" w:color="auto"/>
        <w:left w:val="none" w:sz="0" w:space="0" w:color="auto"/>
        <w:bottom w:val="none" w:sz="0" w:space="0" w:color="auto"/>
        <w:right w:val="none" w:sz="0" w:space="0" w:color="auto"/>
      </w:divBdr>
    </w:div>
    <w:div w:id="1073160312">
      <w:bodyDiv w:val="1"/>
      <w:marLeft w:val="0"/>
      <w:marRight w:val="0"/>
      <w:marTop w:val="0"/>
      <w:marBottom w:val="0"/>
      <w:divBdr>
        <w:top w:val="none" w:sz="0" w:space="0" w:color="auto"/>
        <w:left w:val="none" w:sz="0" w:space="0" w:color="auto"/>
        <w:bottom w:val="none" w:sz="0" w:space="0" w:color="auto"/>
        <w:right w:val="none" w:sz="0" w:space="0" w:color="auto"/>
      </w:divBdr>
    </w:div>
    <w:div w:id="1076974064">
      <w:bodyDiv w:val="1"/>
      <w:marLeft w:val="0"/>
      <w:marRight w:val="0"/>
      <w:marTop w:val="0"/>
      <w:marBottom w:val="0"/>
      <w:divBdr>
        <w:top w:val="none" w:sz="0" w:space="0" w:color="auto"/>
        <w:left w:val="none" w:sz="0" w:space="0" w:color="auto"/>
        <w:bottom w:val="none" w:sz="0" w:space="0" w:color="auto"/>
        <w:right w:val="none" w:sz="0" w:space="0" w:color="auto"/>
      </w:divBdr>
    </w:div>
    <w:div w:id="1119451687">
      <w:bodyDiv w:val="1"/>
      <w:marLeft w:val="0"/>
      <w:marRight w:val="0"/>
      <w:marTop w:val="0"/>
      <w:marBottom w:val="0"/>
      <w:divBdr>
        <w:top w:val="none" w:sz="0" w:space="0" w:color="auto"/>
        <w:left w:val="none" w:sz="0" w:space="0" w:color="auto"/>
        <w:bottom w:val="none" w:sz="0" w:space="0" w:color="auto"/>
        <w:right w:val="none" w:sz="0" w:space="0" w:color="auto"/>
      </w:divBdr>
    </w:div>
    <w:div w:id="1125152251">
      <w:bodyDiv w:val="1"/>
      <w:marLeft w:val="0"/>
      <w:marRight w:val="0"/>
      <w:marTop w:val="0"/>
      <w:marBottom w:val="0"/>
      <w:divBdr>
        <w:top w:val="none" w:sz="0" w:space="0" w:color="auto"/>
        <w:left w:val="none" w:sz="0" w:space="0" w:color="auto"/>
        <w:bottom w:val="none" w:sz="0" w:space="0" w:color="auto"/>
        <w:right w:val="none" w:sz="0" w:space="0" w:color="auto"/>
      </w:divBdr>
    </w:div>
    <w:div w:id="1135103591">
      <w:bodyDiv w:val="1"/>
      <w:marLeft w:val="0"/>
      <w:marRight w:val="0"/>
      <w:marTop w:val="0"/>
      <w:marBottom w:val="0"/>
      <w:divBdr>
        <w:top w:val="none" w:sz="0" w:space="0" w:color="auto"/>
        <w:left w:val="none" w:sz="0" w:space="0" w:color="auto"/>
        <w:bottom w:val="none" w:sz="0" w:space="0" w:color="auto"/>
        <w:right w:val="none" w:sz="0" w:space="0" w:color="auto"/>
      </w:divBdr>
    </w:div>
    <w:div w:id="1145507739">
      <w:bodyDiv w:val="1"/>
      <w:marLeft w:val="0"/>
      <w:marRight w:val="0"/>
      <w:marTop w:val="0"/>
      <w:marBottom w:val="0"/>
      <w:divBdr>
        <w:top w:val="none" w:sz="0" w:space="0" w:color="auto"/>
        <w:left w:val="none" w:sz="0" w:space="0" w:color="auto"/>
        <w:bottom w:val="none" w:sz="0" w:space="0" w:color="auto"/>
        <w:right w:val="none" w:sz="0" w:space="0" w:color="auto"/>
      </w:divBdr>
    </w:div>
    <w:div w:id="1165047929">
      <w:bodyDiv w:val="1"/>
      <w:marLeft w:val="0"/>
      <w:marRight w:val="0"/>
      <w:marTop w:val="0"/>
      <w:marBottom w:val="0"/>
      <w:divBdr>
        <w:top w:val="none" w:sz="0" w:space="0" w:color="auto"/>
        <w:left w:val="none" w:sz="0" w:space="0" w:color="auto"/>
        <w:bottom w:val="none" w:sz="0" w:space="0" w:color="auto"/>
        <w:right w:val="none" w:sz="0" w:space="0" w:color="auto"/>
      </w:divBdr>
    </w:div>
    <w:div w:id="1276517380">
      <w:bodyDiv w:val="1"/>
      <w:marLeft w:val="0"/>
      <w:marRight w:val="0"/>
      <w:marTop w:val="0"/>
      <w:marBottom w:val="0"/>
      <w:divBdr>
        <w:top w:val="none" w:sz="0" w:space="0" w:color="auto"/>
        <w:left w:val="none" w:sz="0" w:space="0" w:color="auto"/>
        <w:bottom w:val="none" w:sz="0" w:space="0" w:color="auto"/>
        <w:right w:val="none" w:sz="0" w:space="0" w:color="auto"/>
      </w:divBdr>
    </w:div>
    <w:div w:id="1412236514">
      <w:bodyDiv w:val="1"/>
      <w:marLeft w:val="0"/>
      <w:marRight w:val="0"/>
      <w:marTop w:val="0"/>
      <w:marBottom w:val="0"/>
      <w:divBdr>
        <w:top w:val="none" w:sz="0" w:space="0" w:color="auto"/>
        <w:left w:val="none" w:sz="0" w:space="0" w:color="auto"/>
        <w:bottom w:val="none" w:sz="0" w:space="0" w:color="auto"/>
        <w:right w:val="none" w:sz="0" w:space="0" w:color="auto"/>
      </w:divBdr>
      <w:divsChild>
        <w:div w:id="691688664">
          <w:marLeft w:val="0"/>
          <w:marRight w:val="0"/>
          <w:marTop w:val="0"/>
          <w:marBottom w:val="0"/>
          <w:divBdr>
            <w:top w:val="none" w:sz="0" w:space="0" w:color="auto"/>
            <w:left w:val="none" w:sz="0" w:space="0" w:color="auto"/>
            <w:bottom w:val="none" w:sz="0" w:space="0" w:color="auto"/>
            <w:right w:val="none" w:sz="0" w:space="0" w:color="auto"/>
          </w:divBdr>
        </w:div>
        <w:div w:id="283199926">
          <w:marLeft w:val="0"/>
          <w:marRight w:val="0"/>
          <w:marTop w:val="0"/>
          <w:marBottom w:val="0"/>
          <w:divBdr>
            <w:top w:val="none" w:sz="0" w:space="0" w:color="auto"/>
            <w:left w:val="none" w:sz="0" w:space="0" w:color="auto"/>
            <w:bottom w:val="none" w:sz="0" w:space="0" w:color="auto"/>
            <w:right w:val="none" w:sz="0" w:space="0" w:color="auto"/>
          </w:divBdr>
        </w:div>
        <w:div w:id="1684431683">
          <w:marLeft w:val="0"/>
          <w:marRight w:val="0"/>
          <w:marTop w:val="0"/>
          <w:marBottom w:val="0"/>
          <w:divBdr>
            <w:top w:val="none" w:sz="0" w:space="0" w:color="auto"/>
            <w:left w:val="none" w:sz="0" w:space="0" w:color="auto"/>
            <w:bottom w:val="none" w:sz="0" w:space="0" w:color="auto"/>
            <w:right w:val="none" w:sz="0" w:space="0" w:color="auto"/>
          </w:divBdr>
        </w:div>
        <w:div w:id="747925135">
          <w:marLeft w:val="0"/>
          <w:marRight w:val="0"/>
          <w:marTop w:val="0"/>
          <w:marBottom w:val="0"/>
          <w:divBdr>
            <w:top w:val="none" w:sz="0" w:space="0" w:color="auto"/>
            <w:left w:val="none" w:sz="0" w:space="0" w:color="auto"/>
            <w:bottom w:val="none" w:sz="0" w:space="0" w:color="auto"/>
            <w:right w:val="none" w:sz="0" w:space="0" w:color="auto"/>
          </w:divBdr>
        </w:div>
        <w:div w:id="520706869">
          <w:marLeft w:val="0"/>
          <w:marRight w:val="0"/>
          <w:marTop w:val="0"/>
          <w:marBottom w:val="0"/>
          <w:divBdr>
            <w:top w:val="none" w:sz="0" w:space="0" w:color="auto"/>
            <w:left w:val="none" w:sz="0" w:space="0" w:color="auto"/>
            <w:bottom w:val="none" w:sz="0" w:space="0" w:color="auto"/>
            <w:right w:val="none" w:sz="0" w:space="0" w:color="auto"/>
          </w:divBdr>
        </w:div>
        <w:div w:id="770660913">
          <w:marLeft w:val="0"/>
          <w:marRight w:val="0"/>
          <w:marTop w:val="0"/>
          <w:marBottom w:val="0"/>
          <w:divBdr>
            <w:top w:val="none" w:sz="0" w:space="0" w:color="auto"/>
            <w:left w:val="none" w:sz="0" w:space="0" w:color="auto"/>
            <w:bottom w:val="none" w:sz="0" w:space="0" w:color="auto"/>
            <w:right w:val="none" w:sz="0" w:space="0" w:color="auto"/>
          </w:divBdr>
        </w:div>
        <w:div w:id="944581698">
          <w:marLeft w:val="0"/>
          <w:marRight w:val="0"/>
          <w:marTop w:val="0"/>
          <w:marBottom w:val="0"/>
          <w:divBdr>
            <w:top w:val="none" w:sz="0" w:space="0" w:color="auto"/>
            <w:left w:val="none" w:sz="0" w:space="0" w:color="auto"/>
            <w:bottom w:val="none" w:sz="0" w:space="0" w:color="auto"/>
            <w:right w:val="none" w:sz="0" w:space="0" w:color="auto"/>
          </w:divBdr>
        </w:div>
        <w:div w:id="1827240887">
          <w:marLeft w:val="0"/>
          <w:marRight w:val="0"/>
          <w:marTop w:val="0"/>
          <w:marBottom w:val="0"/>
          <w:divBdr>
            <w:top w:val="none" w:sz="0" w:space="0" w:color="auto"/>
            <w:left w:val="none" w:sz="0" w:space="0" w:color="auto"/>
            <w:bottom w:val="none" w:sz="0" w:space="0" w:color="auto"/>
            <w:right w:val="none" w:sz="0" w:space="0" w:color="auto"/>
          </w:divBdr>
        </w:div>
        <w:div w:id="1155881499">
          <w:marLeft w:val="0"/>
          <w:marRight w:val="0"/>
          <w:marTop w:val="0"/>
          <w:marBottom w:val="0"/>
          <w:divBdr>
            <w:top w:val="none" w:sz="0" w:space="0" w:color="auto"/>
            <w:left w:val="none" w:sz="0" w:space="0" w:color="auto"/>
            <w:bottom w:val="none" w:sz="0" w:space="0" w:color="auto"/>
            <w:right w:val="none" w:sz="0" w:space="0" w:color="auto"/>
          </w:divBdr>
        </w:div>
        <w:div w:id="1345984724">
          <w:marLeft w:val="0"/>
          <w:marRight w:val="0"/>
          <w:marTop w:val="0"/>
          <w:marBottom w:val="0"/>
          <w:divBdr>
            <w:top w:val="none" w:sz="0" w:space="0" w:color="auto"/>
            <w:left w:val="none" w:sz="0" w:space="0" w:color="auto"/>
            <w:bottom w:val="none" w:sz="0" w:space="0" w:color="auto"/>
            <w:right w:val="none" w:sz="0" w:space="0" w:color="auto"/>
          </w:divBdr>
        </w:div>
        <w:div w:id="214707381">
          <w:marLeft w:val="0"/>
          <w:marRight w:val="0"/>
          <w:marTop w:val="0"/>
          <w:marBottom w:val="0"/>
          <w:divBdr>
            <w:top w:val="none" w:sz="0" w:space="0" w:color="auto"/>
            <w:left w:val="none" w:sz="0" w:space="0" w:color="auto"/>
            <w:bottom w:val="none" w:sz="0" w:space="0" w:color="auto"/>
            <w:right w:val="none" w:sz="0" w:space="0" w:color="auto"/>
          </w:divBdr>
        </w:div>
        <w:div w:id="684598724">
          <w:marLeft w:val="0"/>
          <w:marRight w:val="0"/>
          <w:marTop w:val="0"/>
          <w:marBottom w:val="0"/>
          <w:divBdr>
            <w:top w:val="none" w:sz="0" w:space="0" w:color="auto"/>
            <w:left w:val="none" w:sz="0" w:space="0" w:color="auto"/>
            <w:bottom w:val="none" w:sz="0" w:space="0" w:color="auto"/>
            <w:right w:val="none" w:sz="0" w:space="0" w:color="auto"/>
          </w:divBdr>
        </w:div>
        <w:div w:id="1696929193">
          <w:marLeft w:val="0"/>
          <w:marRight w:val="0"/>
          <w:marTop w:val="0"/>
          <w:marBottom w:val="0"/>
          <w:divBdr>
            <w:top w:val="none" w:sz="0" w:space="0" w:color="auto"/>
            <w:left w:val="none" w:sz="0" w:space="0" w:color="auto"/>
            <w:bottom w:val="none" w:sz="0" w:space="0" w:color="auto"/>
            <w:right w:val="none" w:sz="0" w:space="0" w:color="auto"/>
          </w:divBdr>
        </w:div>
        <w:div w:id="193228400">
          <w:marLeft w:val="0"/>
          <w:marRight w:val="0"/>
          <w:marTop w:val="0"/>
          <w:marBottom w:val="0"/>
          <w:divBdr>
            <w:top w:val="none" w:sz="0" w:space="0" w:color="auto"/>
            <w:left w:val="none" w:sz="0" w:space="0" w:color="auto"/>
            <w:bottom w:val="none" w:sz="0" w:space="0" w:color="auto"/>
            <w:right w:val="none" w:sz="0" w:space="0" w:color="auto"/>
          </w:divBdr>
        </w:div>
        <w:div w:id="2007249778">
          <w:marLeft w:val="0"/>
          <w:marRight w:val="0"/>
          <w:marTop w:val="0"/>
          <w:marBottom w:val="0"/>
          <w:divBdr>
            <w:top w:val="none" w:sz="0" w:space="0" w:color="auto"/>
            <w:left w:val="none" w:sz="0" w:space="0" w:color="auto"/>
            <w:bottom w:val="none" w:sz="0" w:space="0" w:color="auto"/>
            <w:right w:val="none" w:sz="0" w:space="0" w:color="auto"/>
          </w:divBdr>
        </w:div>
        <w:div w:id="881132762">
          <w:marLeft w:val="0"/>
          <w:marRight w:val="0"/>
          <w:marTop w:val="0"/>
          <w:marBottom w:val="0"/>
          <w:divBdr>
            <w:top w:val="none" w:sz="0" w:space="0" w:color="auto"/>
            <w:left w:val="none" w:sz="0" w:space="0" w:color="auto"/>
            <w:bottom w:val="none" w:sz="0" w:space="0" w:color="auto"/>
            <w:right w:val="none" w:sz="0" w:space="0" w:color="auto"/>
          </w:divBdr>
        </w:div>
        <w:div w:id="627591134">
          <w:marLeft w:val="0"/>
          <w:marRight w:val="0"/>
          <w:marTop w:val="0"/>
          <w:marBottom w:val="0"/>
          <w:divBdr>
            <w:top w:val="none" w:sz="0" w:space="0" w:color="auto"/>
            <w:left w:val="none" w:sz="0" w:space="0" w:color="auto"/>
            <w:bottom w:val="none" w:sz="0" w:space="0" w:color="auto"/>
            <w:right w:val="none" w:sz="0" w:space="0" w:color="auto"/>
          </w:divBdr>
        </w:div>
        <w:div w:id="932976867">
          <w:marLeft w:val="0"/>
          <w:marRight w:val="0"/>
          <w:marTop w:val="0"/>
          <w:marBottom w:val="0"/>
          <w:divBdr>
            <w:top w:val="none" w:sz="0" w:space="0" w:color="auto"/>
            <w:left w:val="none" w:sz="0" w:space="0" w:color="auto"/>
            <w:bottom w:val="none" w:sz="0" w:space="0" w:color="auto"/>
            <w:right w:val="none" w:sz="0" w:space="0" w:color="auto"/>
          </w:divBdr>
        </w:div>
        <w:div w:id="1250237437">
          <w:marLeft w:val="0"/>
          <w:marRight w:val="0"/>
          <w:marTop w:val="0"/>
          <w:marBottom w:val="0"/>
          <w:divBdr>
            <w:top w:val="none" w:sz="0" w:space="0" w:color="auto"/>
            <w:left w:val="none" w:sz="0" w:space="0" w:color="auto"/>
            <w:bottom w:val="none" w:sz="0" w:space="0" w:color="auto"/>
            <w:right w:val="none" w:sz="0" w:space="0" w:color="auto"/>
          </w:divBdr>
        </w:div>
        <w:div w:id="1126585593">
          <w:marLeft w:val="0"/>
          <w:marRight w:val="0"/>
          <w:marTop w:val="0"/>
          <w:marBottom w:val="0"/>
          <w:divBdr>
            <w:top w:val="none" w:sz="0" w:space="0" w:color="auto"/>
            <w:left w:val="none" w:sz="0" w:space="0" w:color="auto"/>
            <w:bottom w:val="none" w:sz="0" w:space="0" w:color="auto"/>
            <w:right w:val="none" w:sz="0" w:space="0" w:color="auto"/>
          </w:divBdr>
        </w:div>
        <w:div w:id="100993835">
          <w:marLeft w:val="0"/>
          <w:marRight w:val="0"/>
          <w:marTop w:val="0"/>
          <w:marBottom w:val="0"/>
          <w:divBdr>
            <w:top w:val="none" w:sz="0" w:space="0" w:color="auto"/>
            <w:left w:val="none" w:sz="0" w:space="0" w:color="auto"/>
            <w:bottom w:val="none" w:sz="0" w:space="0" w:color="auto"/>
            <w:right w:val="none" w:sz="0" w:space="0" w:color="auto"/>
          </w:divBdr>
        </w:div>
        <w:div w:id="98255594">
          <w:marLeft w:val="0"/>
          <w:marRight w:val="0"/>
          <w:marTop w:val="0"/>
          <w:marBottom w:val="0"/>
          <w:divBdr>
            <w:top w:val="none" w:sz="0" w:space="0" w:color="auto"/>
            <w:left w:val="none" w:sz="0" w:space="0" w:color="auto"/>
            <w:bottom w:val="none" w:sz="0" w:space="0" w:color="auto"/>
            <w:right w:val="none" w:sz="0" w:space="0" w:color="auto"/>
          </w:divBdr>
        </w:div>
        <w:div w:id="883829833">
          <w:marLeft w:val="0"/>
          <w:marRight w:val="0"/>
          <w:marTop w:val="0"/>
          <w:marBottom w:val="0"/>
          <w:divBdr>
            <w:top w:val="none" w:sz="0" w:space="0" w:color="auto"/>
            <w:left w:val="none" w:sz="0" w:space="0" w:color="auto"/>
            <w:bottom w:val="none" w:sz="0" w:space="0" w:color="auto"/>
            <w:right w:val="none" w:sz="0" w:space="0" w:color="auto"/>
          </w:divBdr>
        </w:div>
        <w:div w:id="2140299998">
          <w:marLeft w:val="0"/>
          <w:marRight w:val="0"/>
          <w:marTop w:val="0"/>
          <w:marBottom w:val="0"/>
          <w:divBdr>
            <w:top w:val="none" w:sz="0" w:space="0" w:color="auto"/>
            <w:left w:val="none" w:sz="0" w:space="0" w:color="auto"/>
            <w:bottom w:val="none" w:sz="0" w:space="0" w:color="auto"/>
            <w:right w:val="none" w:sz="0" w:space="0" w:color="auto"/>
          </w:divBdr>
        </w:div>
        <w:div w:id="1978603902">
          <w:marLeft w:val="0"/>
          <w:marRight w:val="0"/>
          <w:marTop w:val="0"/>
          <w:marBottom w:val="0"/>
          <w:divBdr>
            <w:top w:val="none" w:sz="0" w:space="0" w:color="auto"/>
            <w:left w:val="none" w:sz="0" w:space="0" w:color="auto"/>
            <w:bottom w:val="none" w:sz="0" w:space="0" w:color="auto"/>
            <w:right w:val="none" w:sz="0" w:space="0" w:color="auto"/>
          </w:divBdr>
        </w:div>
        <w:div w:id="2102144607">
          <w:marLeft w:val="0"/>
          <w:marRight w:val="0"/>
          <w:marTop w:val="0"/>
          <w:marBottom w:val="0"/>
          <w:divBdr>
            <w:top w:val="none" w:sz="0" w:space="0" w:color="auto"/>
            <w:left w:val="none" w:sz="0" w:space="0" w:color="auto"/>
            <w:bottom w:val="none" w:sz="0" w:space="0" w:color="auto"/>
            <w:right w:val="none" w:sz="0" w:space="0" w:color="auto"/>
          </w:divBdr>
        </w:div>
        <w:div w:id="251282180">
          <w:marLeft w:val="0"/>
          <w:marRight w:val="0"/>
          <w:marTop w:val="0"/>
          <w:marBottom w:val="0"/>
          <w:divBdr>
            <w:top w:val="none" w:sz="0" w:space="0" w:color="auto"/>
            <w:left w:val="none" w:sz="0" w:space="0" w:color="auto"/>
            <w:bottom w:val="none" w:sz="0" w:space="0" w:color="auto"/>
            <w:right w:val="none" w:sz="0" w:space="0" w:color="auto"/>
          </w:divBdr>
        </w:div>
        <w:div w:id="2071027761">
          <w:marLeft w:val="0"/>
          <w:marRight w:val="0"/>
          <w:marTop w:val="0"/>
          <w:marBottom w:val="0"/>
          <w:divBdr>
            <w:top w:val="none" w:sz="0" w:space="0" w:color="auto"/>
            <w:left w:val="none" w:sz="0" w:space="0" w:color="auto"/>
            <w:bottom w:val="none" w:sz="0" w:space="0" w:color="auto"/>
            <w:right w:val="none" w:sz="0" w:space="0" w:color="auto"/>
          </w:divBdr>
        </w:div>
        <w:div w:id="1323658653">
          <w:marLeft w:val="0"/>
          <w:marRight w:val="0"/>
          <w:marTop w:val="0"/>
          <w:marBottom w:val="0"/>
          <w:divBdr>
            <w:top w:val="none" w:sz="0" w:space="0" w:color="auto"/>
            <w:left w:val="none" w:sz="0" w:space="0" w:color="auto"/>
            <w:bottom w:val="none" w:sz="0" w:space="0" w:color="auto"/>
            <w:right w:val="none" w:sz="0" w:space="0" w:color="auto"/>
          </w:divBdr>
        </w:div>
        <w:div w:id="1374037353">
          <w:marLeft w:val="0"/>
          <w:marRight w:val="0"/>
          <w:marTop w:val="0"/>
          <w:marBottom w:val="0"/>
          <w:divBdr>
            <w:top w:val="none" w:sz="0" w:space="0" w:color="auto"/>
            <w:left w:val="none" w:sz="0" w:space="0" w:color="auto"/>
            <w:bottom w:val="none" w:sz="0" w:space="0" w:color="auto"/>
            <w:right w:val="none" w:sz="0" w:space="0" w:color="auto"/>
          </w:divBdr>
        </w:div>
        <w:div w:id="792678632">
          <w:marLeft w:val="0"/>
          <w:marRight w:val="0"/>
          <w:marTop w:val="0"/>
          <w:marBottom w:val="0"/>
          <w:divBdr>
            <w:top w:val="none" w:sz="0" w:space="0" w:color="auto"/>
            <w:left w:val="none" w:sz="0" w:space="0" w:color="auto"/>
            <w:bottom w:val="none" w:sz="0" w:space="0" w:color="auto"/>
            <w:right w:val="none" w:sz="0" w:space="0" w:color="auto"/>
          </w:divBdr>
        </w:div>
        <w:div w:id="1656572604">
          <w:marLeft w:val="0"/>
          <w:marRight w:val="0"/>
          <w:marTop w:val="0"/>
          <w:marBottom w:val="0"/>
          <w:divBdr>
            <w:top w:val="none" w:sz="0" w:space="0" w:color="auto"/>
            <w:left w:val="none" w:sz="0" w:space="0" w:color="auto"/>
            <w:bottom w:val="none" w:sz="0" w:space="0" w:color="auto"/>
            <w:right w:val="none" w:sz="0" w:space="0" w:color="auto"/>
          </w:divBdr>
        </w:div>
        <w:div w:id="906914710">
          <w:marLeft w:val="0"/>
          <w:marRight w:val="0"/>
          <w:marTop w:val="0"/>
          <w:marBottom w:val="0"/>
          <w:divBdr>
            <w:top w:val="none" w:sz="0" w:space="0" w:color="auto"/>
            <w:left w:val="none" w:sz="0" w:space="0" w:color="auto"/>
            <w:bottom w:val="none" w:sz="0" w:space="0" w:color="auto"/>
            <w:right w:val="none" w:sz="0" w:space="0" w:color="auto"/>
          </w:divBdr>
        </w:div>
        <w:div w:id="245458887">
          <w:marLeft w:val="0"/>
          <w:marRight w:val="0"/>
          <w:marTop w:val="0"/>
          <w:marBottom w:val="0"/>
          <w:divBdr>
            <w:top w:val="none" w:sz="0" w:space="0" w:color="auto"/>
            <w:left w:val="none" w:sz="0" w:space="0" w:color="auto"/>
            <w:bottom w:val="none" w:sz="0" w:space="0" w:color="auto"/>
            <w:right w:val="none" w:sz="0" w:space="0" w:color="auto"/>
          </w:divBdr>
        </w:div>
        <w:div w:id="1508667966">
          <w:marLeft w:val="0"/>
          <w:marRight w:val="0"/>
          <w:marTop w:val="0"/>
          <w:marBottom w:val="0"/>
          <w:divBdr>
            <w:top w:val="none" w:sz="0" w:space="0" w:color="auto"/>
            <w:left w:val="none" w:sz="0" w:space="0" w:color="auto"/>
            <w:bottom w:val="none" w:sz="0" w:space="0" w:color="auto"/>
            <w:right w:val="none" w:sz="0" w:space="0" w:color="auto"/>
          </w:divBdr>
        </w:div>
        <w:div w:id="1846901453">
          <w:marLeft w:val="0"/>
          <w:marRight w:val="0"/>
          <w:marTop w:val="0"/>
          <w:marBottom w:val="0"/>
          <w:divBdr>
            <w:top w:val="none" w:sz="0" w:space="0" w:color="auto"/>
            <w:left w:val="none" w:sz="0" w:space="0" w:color="auto"/>
            <w:bottom w:val="none" w:sz="0" w:space="0" w:color="auto"/>
            <w:right w:val="none" w:sz="0" w:space="0" w:color="auto"/>
          </w:divBdr>
        </w:div>
        <w:div w:id="886650219">
          <w:marLeft w:val="0"/>
          <w:marRight w:val="0"/>
          <w:marTop w:val="0"/>
          <w:marBottom w:val="0"/>
          <w:divBdr>
            <w:top w:val="none" w:sz="0" w:space="0" w:color="auto"/>
            <w:left w:val="none" w:sz="0" w:space="0" w:color="auto"/>
            <w:bottom w:val="none" w:sz="0" w:space="0" w:color="auto"/>
            <w:right w:val="none" w:sz="0" w:space="0" w:color="auto"/>
          </w:divBdr>
        </w:div>
        <w:div w:id="1567572958">
          <w:marLeft w:val="0"/>
          <w:marRight w:val="0"/>
          <w:marTop w:val="0"/>
          <w:marBottom w:val="0"/>
          <w:divBdr>
            <w:top w:val="none" w:sz="0" w:space="0" w:color="auto"/>
            <w:left w:val="none" w:sz="0" w:space="0" w:color="auto"/>
            <w:bottom w:val="none" w:sz="0" w:space="0" w:color="auto"/>
            <w:right w:val="none" w:sz="0" w:space="0" w:color="auto"/>
          </w:divBdr>
        </w:div>
        <w:div w:id="1049114588">
          <w:marLeft w:val="0"/>
          <w:marRight w:val="0"/>
          <w:marTop w:val="0"/>
          <w:marBottom w:val="0"/>
          <w:divBdr>
            <w:top w:val="none" w:sz="0" w:space="0" w:color="auto"/>
            <w:left w:val="none" w:sz="0" w:space="0" w:color="auto"/>
            <w:bottom w:val="none" w:sz="0" w:space="0" w:color="auto"/>
            <w:right w:val="none" w:sz="0" w:space="0" w:color="auto"/>
          </w:divBdr>
        </w:div>
        <w:div w:id="211625978">
          <w:marLeft w:val="0"/>
          <w:marRight w:val="0"/>
          <w:marTop w:val="0"/>
          <w:marBottom w:val="0"/>
          <w:divBdr>
            <w:top w:val="none" w:sz="0" w:space="0" w:color="auto"/>
            <w:left w:val="none" w:sz="0" w:space="0" w:color="auto"/>
            <w:bottom w:val="none" w:sz="0" w:space="0" w:color="auto"/>
            <w:right w:val="none" w:sz="0" w:space="0" w:color="auto"/>
          </w:divBdr>
        </w:div>
        <w:div w:id="699167425">
          <w:marLeft w:val="0"/>
          <w:marRight w:val="0"/>
          <w:marTop w:val="0"/>
          <w:marBottom w:val="0"/>
          <w:divBdr>
            <w:top w:val="none" w:sz="0" w:space="0" w:color="auto"/>
            <w:left w:val="none" w:sz="0" w:space="0" w:color="auto"/>
            <w:bottom w:val="none" w:sz="0" w:space="0" w:color="auto"/>
            <w:right w:val="none" w:sz="0" w:space="0" w:color="auto"/>
          </w:divBdr>
        </w:div>
        <w:div w:id="243615409">
          <w:marLeft w:val="0"/>
          <w:marRight w:val="0"/>
          <w:marTop w:val="0"/>
          <w:marBottom w:val="0"/>
          <w:divBdr>
            <w:top w:val="none" w:sz="0" w:space="0" w:color="auto"/>
            <w:left w:val="none" w:sz="0" w:space="0" w:color="auto"/>
            <w:bottom w:val="none" w:sz="0" w:space="0" w:color="auto"/>
            <w:right w:val="none" w:sz="0" w:space="0" w:color="auto"/>
          </w:divBdr>
        </w:div>
        <w:div w:id="9451110">
          <w:marLeft w:val="0"/>
          <w:marRight w:val="0"/>
          <w:marTop w:val="0"/>
          <w:marBottom w:val="0"/>
          <w:divBdr>
            <w:top w:val="none" w:sz="0" w:space="0" w:color="auto"/>
            <w:left w:val="none" w:sz="0" w:space="0" w:color="auto"/>
            <w:bottom w:val="none" w:sz="0" w:space="0" w:color="auto"/>
            <w:right w:val="none" w:sz="0" w:space="0" w:color="auto"/>
          </w:divBdr>
        </w:div>
        <w:div w:id="60831437">
          <w:marLeft w:val="0"/>
          <w:marRight w:val="0"/>
          <w:marTop w:val="0"/>
          <w:marBottom w:val="0"/>
          <w:divBdr>
            <w:top w:val="none" w:sz="0" w:space="0" w:color="auto"/>
            <w:left w:val="none" w:sz="0" w:space="0" w:color="auto"/>
            <w:bottom w:val="none" w:sz="0" w:space="0" w:color="auto"/>
            <w:right w:val="none" w:sz="0" w:space="0" w:color="auto"/>
          </w:divBdr>
        </w:div>
        <w:div w:id="1674454657">
          <w:marLeft w:val="0"/>
          <w:marRight w:val="0"/>
          <w:marTop w:val="0"/>
          <w:marBottom w:val="0"/>
          <w:divBdr>
            <w:top w:val="none" w:sz="0" w:space="0" w:color="auto"/>
            <w:left w:val="none" w:sz="0" w:space="0" w:color="auto"/>
            <w:bottom w:val="none" w:sz="0" w:space="0" w:color="auto"/>
            <w:right w:val="none" w:sz="0" w:space="0" w:color="auto"/>
          </w:divBdr>
        </w:div>
        <w:div w:id="971835921">
          <w:marLeft w:val="0"/>
          <w:marRight w:val="0"/>
          <w:marTop w:val="0"/>
          <w:marBottom w:val="0"/>
          <w:divBdr>
            <w:top w:val="none" w:sz="0" w:space="0" w:color="auto"/>
            <w:left w:val="none" w:sz="0" w:space="0" w:color="auto"/>
            <w:bottom w:val="none" w:sz="0" w:space="0" w:color="auto"/>
            <w:right w:val="none" w:sz="0" w:space="0" w:color="auto"/>
          </w:divBdr>
        </w:div>
        <w:div w:id="699740851">
          <w:marLeft w:val="0"/>
          <w:marRight w:val="0"/>
          <w:marTop w:val="0"/>
          <w:marBottom w:val="0"/>
          <w:divBdr>
            <w:top w:val="none" w:sz="0" w:space="0" w:color="auto"/>
            <w:left w:val="none" w:sz="0" w:space="0" w:color="auto"/>
            <w:bottom w:val="none" w:sz="0" w:space="0" w:color="auto"/>
            <w:right w:val="none" w:sz="0" w:space="0" w:color="auto"/>
          </w:divBdr>
        </w:div>
        <w:div w:id="609239331">
          <w:marLeft w:val="0"/>
          <w:marRight w:val="0"/>
          <w:marTop w:val="0"/>
          <w:marBottom w:val="0"/>
          <w:divBdr>
            <w:top w:val="none" w:sz="0" w:space="0" w:color="auto"/>
            <w:left w:val="none" w:sz="0" w:space="0" w:color="auto"/>
            <w:bottom w:val="none" w:sz="0" w:space="0" w:color="auto"/>
            <w:right w:val="none" w:sz="0" w:space="0" w:color="auto"/>
          </w:divBdr>
        </w:div>
        <w:div w:id="2056654401">
          <w:marLeft w:val="0"/>
          <w:marRight w:val="0"/>
          <w:marTop w:val="0"/>
          <w:marBottom w:val="0"/>
          <w:divBdr>
            <w:top w:val="none" w:sz="0" w:space="0" w:color="auto"/>
            <w:left w:val="none" w:sz="0" w:space="0" w:color="auto"/>
            <w:bottom w:val="none" w:sz="0" w:space="0" w:color="auto"/>
            <w:right w:val="none" w:sz="0" w:space="0" w:color="auto"/>
          </w:divBdr>
        </w:div>
        <w:div w:id="1758667712">
          <w:marLeft w:val="0"/>
          <w:marRight w:val="0"/>
          <w:marTop w:val="0"/>
          <w:marBottom w:val="0"/>
          <w:divBdr>
            <w:top w:val="none" w:sz="0" w:space="0" w:color="auto"/>
            <w:left w:val="none" w:sz="0" w:space="0" w:color="auto"/>
            <w:bottom w:val="none" w:sz="0" w:space="0" w:color="auto"/>
            <w:right w:val="none" w:sz="0" w:space="0" w:color="auto"/>
          </w:divBdr>
        </w:div>
        <w:div w:id="363293530">
          <w:marLeft w:val="0"/>
          <w:marRight w:val="0"/>
          <w:marTop w:val="0"/>
          <w:marBottom w:val="0"/>
          <w:divBdr>
            <w:top w:val="none" w:sz="0" w:space="0" w:color="auto"/>
            <w:left w:val="none" w:sz="0" w:space="0" w:color="auto"/>
            <w:bottom w:val="none" w:sz="0" w:space="0" w:color="auto"/>
            <w:right w:val="none" w:sz="0" w:space="0" w:color="auto"/>
          </w:divBdr>
        </w:div>
        <w:div w:id="58552763">
          <w:marLeft w:val="0"/>
          <w:marRight w:val="0"/>
          <w:marTop w:val="0"/>
          <w:marBottom w:val="0"/>
          <w:divBdr>
            <w:top w:val="none" w:sz="0" w:space="0" w:color="auto"/>
            <w:left w:val="none" w:sz="0" w:space="0" w:color="auto"/>
            <w:bottom w:val="none" w:sz="0" w:space="0" w:color="auto"/>
            <w:right w:val="none" w:sz="0" w:space="0" w:color="auto"/>
          </w:divBdr>
        </w:div>
        <w:div w:id="915825170">
          <w:marLeft w:val="0"/>
          <w:marRight w:val="0"/>
          <w:marTop w:val="0"/>
          <w:marBottom w:val="0"/>
          <w:divBdr>
            <w:top w:val="none" w:sz="0" w:space="0" w:color="auto"/>
            <w:left w:val="none" w:sz="0" w:space="0" w:color="auto"/>
            <w:bottom w:val="none" w:sz="0" w:space="0" w:color="auto"/>
            <w:right w:val="none" w:sz="0" w:space="0" w:color="auto"/>
          </w:divBdr>
        </w:div>
        <w:div w:id="1740130783">
          <w:marLeft w:val="0"/>
          <w:marRight w:val="0"/>
          <w:marTop w:val="0"/>
          <w:marBottom w:val="0"/>
          <w:divBdr>
            <w:top w:val="none" w:sz="0" w:space="0" w:color="auto"/>
            <w:left w:val="none" w:sz="0" w:space="0" w:color="auto"/>
            <w:bottom w:val="none" w:sz="0" w:space="0" w:color="auto"/>
            <w:right w:val="none" w:sz="0" w:space="0" w:color="auto"/>
          </w:divBdr>
        </w:div>
        <w:div w:id="234825114">
          <w:marLeft w:val="0"/>
          <w:marRight w:val="0"/>
          <w:marTop w:val="0"/>
          <w:marBottom w:val="0"/>
          <w:divBdr>
            <w:top w:val="none" w:sz="0" w:space="0" w:color="auto"/>
            <w:left w:val="none" w:sz="0" w:space="0" w:color="auto"/>
            <w:bottom w:val="none" w:sz="0" w:space="0" w:color="auto"/>
            <w:right w:val="none" w:sz="0" w:space="0" w:color="auto"/>
          </w:divBdr>
        </w:div>
        <w:div w:id="250090246">
          <w:marLeft w:val="0"/>
          <w:marRight w:val="0"/>
          <w:marTop w:val="0"/>
          <w:marBottom w:val="0"/>
          <w:divBdr>
            <w:top w:val="none" w:sz="0" w:space="0" w:color="auto"/>
            <w:left w:val="none" w:sz="0" w:space="0" w:color="auto"/>
            <w:bottom w:val="none" w:sz="0" w:space="0" w:color="auto"/>
            <w:right w:val="none" w:sz="0" w:space="0" w:color="auto"/>
          </w:divBdr>
        </w:div>
        <w:div w:id="1511527456">
          <w:marLeft w:val="0"/>
          <w:marRight w:val="0"/>
          <w:marTop w:val="0"/>
          <w:marBottom w:val="0"/>
          <w:divBdr>
            <w:top w:val="none" w:sz="0" w:space="0" w:color="auto"/>
            <w:left w:val="none" w:sz="0" w:space="0" w:color="auto"/>
            <w:bottom w:val="none" w:sz="0" w:space="0" w:color="auto"/>
            <w:right w:val="none" w:sz="0" w:space="0" w:color="auto"/>
          </w:divBdr>
        </w:div>
        <w:div w:id="573973495">
          <w:marLeft w:val="0"/>
          <w:marRight w:val="0"/>
          <w:marTop w:val="0"/>
          <w:marBottom w:val="0"/>
          <w:divBdr>
            <w:top w:val="none" w:sz="0" w:space="0" w:color="auto"/>
            <w:left w:val="none" w:sz="0" w:space="0" w:color="auto"/>
            <w:bottom w:val="none" w:sz="0" w:space="0" w:color="auto"/>
            <w:right w:val="none" w:sz="0" w:space="0" w:color="auto"/>
          </w:divBdr>
        </w:div>
        <w:div w:id="1066948969">
          <w:marLeft w:val="0"/>
          <w:marRight w:val="0"/>
          <w:marTop w:val="0"/>
          <w:marBottom w:val="0"/>
          <w:divBdr>
            <w:top w:val="none" w:sz="0" w:space="0" w:color="auto"/>
            <w:left w:val="none" w:sz="0" w:space="0" w:color="auto"/>
            <w:bottom w:val="none" w:sz="0" w:space="0" w:color="auto"/>
            <w:right w:val="none" w:sz="0" w:space="0" w:color="auto"/>
          </w:divBdr>
        </w:div>
        <w:div w:id="571038538">
          <w:marLeft w:val="0"/>
          <w:marRight w:val="0"/>
          <w:marTop w:val="0"/>
          <w:marBottom w:val="0"/>
          <w:divBdr>
            <w:top w:val="none" w:sz="0" w:space="0" w:color="auto"/>
            <w:left w:val="none" w:sz="0" w:space="0" w:color="auto"/>
            <w:bottom w:val="none" w:sz="0" w:space="0" w:color="auto"/>
            <w:right w:val="none" w:sz="0" w:space="0" w:color="auto"/>
          </w:divBdr>
        </w:div>
        <w:div w:id="1390685355">
          <w:marLeft w:val="0"/>
          <w:marRight w:val="0"/>
          <w:marTop w:val="0"/>
          <w:marBottom w:val="0"/>
          <w:divBdr>
            <w:top w:val="none" w:sz="0" w:space="0" w:color="auto"/>
            <w:left w:val="none" w:sz="0" w:space="0" w:color="auto"/>
            <w:bottom w:val="none" w:sz="0" w:space="0" w:color="auto"/>
            <w:right w:val="none" w:sz="0" w:space="0" w:color="auto"/>
          </w:divBdr>
        </w:div>
        <w:div w:id="791896419">
          <w:marLeft w:val="0"/>
          <w:marRight w:val="0"/>
          <w:marTop w:val="0"/>
          <w:marBottom w:val="0"/>
          <w:divBdr>
            <w:top w:val="none" w:sz="0" w:space="0" w:color="auto"/>
            <w:left w:val="none" w:sz="0" w:space="0" w:color="auto"/>
            <w:bottom w:val="none" w:sz="0" w:space="0" w:color="auto"/>
            <w:right w:val="none" w:sz="0" w:space="0" w:color="auto"/>
          </w:divBdr>
        </w:div>
        <w:div w:id="983117741">
          <w:marLeft w:val="0"/>
          <w:marRight w:val="0"/>
          <w:marTop w:val="0"/>
          <w:marBottom w:val="0"/>
          <w:divBdr>
            <w:top w:val="none" w:sz="0" w:space="0" w:color="auto"/>
            <w:left w:val="none" w:sz="0" w:space="0" w:color="auto"/>
            <w:bottom w:val="none" w:sz="0" w:space="0" w:color="auto"/>
            <w:right w:val="none" w:sz="0" w:space="0" w:color="auto"/>
          </w:divBdr>
        </w:div>
        <w:div w:id="200441478">
          <w:marLeft w:val="0"/>
          <w:marRight w:val="0"/>
          <w:marTop w:val="0"/>
          <w:marBottom w:val="0"/>
          <w:divBdr>
            <w:top w:val="none" w:sz="0" w:space="0" w:color="auto"/>
            <w:left w:val="none" w:sz="0" w:space="0" w:color="auto"/>
            <w:bottom w:val="none" w:sz="0" w:space="0" w:color="auto"/>
            <w:right w:val="none" w:sz="0" w:space="0" w:color="auto"/>
          </w:divBdr>
        </w:div>
        <w:div w:id="74212820">
          <w:marLeft w:val="0"/>
          <w:marRight w:val="0"/>
          <w:marTop w:val="0"/>
          <w:marBottom w:val="0"/>
          <w:divBdr>
            <w:top w:val="none" w:sz="0" w:space="0" w:color="auto"/>
            <w:left w:val="none" w:sz="0" w:space="0" w:color="auto"/>
            <w:bottom w:val="none" w:sz="0" w:space="0" w:color="auto"/>
            <w:right w:val="none" w:sz="0" w:space="0" w:color="auto"/>
          </w:divBdr>
        </w:div>
        <w:div w:id="441000426">
          <w:marLeft w:val="0"/>
          <w:marRight w:val="0"/>
          <w:marTop w:val="0"/>
          <w:marBottom w:val="0"/>
          <w:divBdr>
            <w:top w:val="none" w:sz="0" w:space="0" w:color="auto"/>
            <w:left w:val="none" w:sz="0" w:space="0" w:color="auto"/>
            <w:bottom w:val="none" w:sz="0" w:space="0" w:color="auto"/>
            <w:right w:val="none" w:sz="0" w:space="0" w:color="auto"/>
          </w:divBdr>
        </w:div>
        <w:div w:id="852114161">
          <w:marLeft w:val="0"/>
          <w:marRight w:val="0"/>
          <w:marTop w:val="0"/>
          <w:marBottom w:val="0"/>
          <w:divBdr>
            <w:top w:val="none" w:sz="0" w:space="0" w:color="auto"/>
            <w:left w:val="none" w:sz="0" w:space="0" w:color="auto"/>
            <w:bottom w:val="none" w:sz="0" w:space="0" w:color="auto"/>
            <w:right w:val="none" w:sz="0" w:space="0" w:color="auto"/>
          </w:divBdr>
        </w:div>
        <w:div w:id="1477527888">
          <w:marLeft w:val="0"/>
          <w:marRight w:val="0"/>
          <w:marTop w:val="0"/>
          <w:marBottom w:val="0"/>
          <w:divBdr>
            <w:top w:val="none" w:sz="0" w:space="0" w:color="auto"/>
            <w:left w:val="none" w:sz="0" w:space="0" w:color="auto"/>
            <w:bottom w:val="none" w:sz="0" w:space="0" w:color="auto"/>
            <w:right w:val="none" w:sz="0" w:space="0" w:color="auto"/>
          </w:divBdr>
        </w:div>
        <w:div w:id="706292653">
          <w:marLeft w:val="0"/>
          <w:marRight w:val="0"/>
          <w:marTop w:val="0"/>
          <w:marBottom w:val="0"/>
          <w:divBdr>
            <w:top w:val="none" w:sz="0" w:space="0" w:color="auto"/>
            <w:left w:val="none" w:sz="0" w:space="0" w:color="auto"/>
            <w:bottom w:val="none" w:sz="0" w:space="0" w:color="auto"/>
            <w:right w:val="none" w:sz="0" w:space="0" w:color="auto"/>
          </w:divBdr>
        </w:div>
        <w:div w:id="382409701">
          <w:marLeft w:val="0"/>
          <w:marRight w:val="0"/>
          <w:marTop w:val="0"/>
          <w:marBottom w:val="0"/>
          <w:divBdr>
            <w:top w:val="none" w:sz="0" w:space="0" w:color="auto"/>
            <w:left w:val="none" w:sz="0" w:space="0" w:color="auto"/>
            <w:bottom w:val="none" w:sz="0" w:space="0" w:color="auto"/>
            <w:right w:val="none" w:sz="0" w:space="0" w:color="auto"/>
          </w:divBdr>
        </w:div>
        <w:div w:id="657610150">
          <w:marLeft w:val="0"/>
          <w:marRight w:val="0"/>
          <w:marTop w:val="0"/>
          <w:marBottom w:val="0"/>
          <w:divBdr>
            <w:top w:val="none" w:sz="0" w:space="0" w:color="auto"/>
            <w:left w:val="none" w:sz="0" w:space="0" w:color="auto"/>
            <w:bottom w:val="none" w:sz="0" w:space="0" w:color="auto"/>
            <w:right w:val="none" w:sz="0" w:space="0" w:color="auto"/>
          </w:divBdr>
        </w:div>
        <w:div w:id="1556813885">
          <w:marLeft w:val="0"/>
          <w:marRight w:val="0"/>
          <w:marTop w:val="0"/>
          <w:marBottom w:val="0"/>
          <w:divBdr>
            <w:top w:val="none" w:sz="0" w:space="0" w:color="auto"/>
            <w:left w:val="none" w:sz="0" w:space="0" w:color="auto"/>
            <w:bottom w:val="none" w:sz="0" w:space="0" w:color="auto"/>
            <w:right w:val="none" w:sz="0" w:space="0" w:color="auto"/>
          </w:divBdr>
        </w:div>
        <w:div w:id="1833837421">
          <w:marLeft w:val="0"/>
          <w:marRight w:val="0"/>
          <w:marTop w:val="0"/>
          <w:marBottom w:val="0"/>
          <w:divBdr>
            <w:top w:val="none" w:sz="0" w:space="0" w:color="auto"/>
            <w:left w:val="none" w:sz="0" w:space="0" w:color="auto"/>
            <w:bottom w:val="none" w:sz="0" w:space="0" w:color="auto"/>
            <w:right w:val="none" w:sz="0" w:space="0" w:color="auto"/>
          </w:divBdr>
        </w:div>
        <w:div w:id="520899702">
          <w:marLeft w:val="0"/>
          <w:marRight w:val="0"/>
          <w:marTop w:val="0"/>
          <w:marBottom w:val="0"/>
          <w:divBdr>
            <w:top w:val="none" w:sz="0" w:space="0" w:color="auto"/>
            <w:left w:val="none" w:sz="0" w:space="0" w:color="auto"/>
            <w:bottom w:val="none" w:sz="0" w:space="0" w:color="auto"/>
            <w:right w:val="none" w:sz="0" w:space="0" w:color="auto"/>
          </w:divBdr>
        </w:div>
        <w:div w:id="1853035494">
          <w:marLeft w:val="0"/>
          <w:marRight w:val="0"/>
          <w:marTop w:val="0"/>
          <w:marBottom w:val="0"/>
          <w:divBdr>
            <w:top w:val="none" w:sz="0" w:space="0" w:color="auto"/>
            <w:left w:val="none" w:sz="0" w:space="0" w:color="auto"/>
            <w:bottom w:val="none" w:sz="0" w:space="0" w:color="auto"/>
            <w:right w:val="none" w:sz="0" w:space="0" w:color="auto"/>
          </w:divBdr>
        </w:div>
        <w:div w:id="2099058907">
          <w:marLeft w:val="0"/>
          <w:marRight w:val="0"/>
          <w:marTop w:val="0"/>
          <w:marBottom w:val="0"/>
          <w:divBdr>
            <w:top w:val="none" w:sz="0" w:space="0" w:color="auto"/>
            <w:left w:val="none" w:sz="0" w:space="0" w:color="auto"/>
            <w:bottom w:val="none" w:sz="0" w:space="0" w:color="auto"/>
            <w:right w:val="none" w:sz="0" w:space="0" w:color="auto"/>
          </w:divBdr>
        </w:div>
        <w:div w:id="586813325">
          <w:marLeft w:val="0"/>
          <w:marRight w:val="0"/>
          <w:marTop w:val="0"/>
          <w:marBottom w:val="0"/>
          <w:divBdr>
            <w:top w:val="none" w:sz="0" w:space="0" w:color="auto"/>
            <w:left w:val="none" w:sz="0" w:space="0" w:color="auto"/>
            <w:bottom w:val="none" w:sz="0" w:space="0" w:color="auto"/>
            <w:right w:val="none" w:sz="0" w:space="0" w:color="auto"/>
          </w:divBdr>
        </w:div>
        <w:div w:id="776171568">
          <w:marLeft w:val="0"/>
          <w:marRight w:val="0"/>
          <w:marTop w:val="0"/>
          <w:marBottom w:val="0"/>
          <w:divBdr>
            <w:top w:val="none" w:sz="0" w:space="0" w:color="auto"/>
            <w:left w:val="none" w:sz="0" w:space="0" w:color="auto"/>
            <w:bottom w:val="none" w:sz="0" w:space="0" w:color="auto"/>
            <w:right w:val="none" w:sz="0" w:space="0" w:color="auto"/>
          </w:divBdr>
        </w:div>
        <w:div w:id="2062748524">
          <w:marLeft w:val="0"/>
          <w:marRight w:val="0"/>
          <w:marTop w:val="0"/>
          <w:marBottom w:val="0"/>
          <w:divBdr>
            <w:top w:val="none" w:sz="0" w:space="0" w:color="auto"/>
            <w:left w:val="none" w:sz="0" w:space="0" w:color="auto"/>
            <w:bottom w:val="none" w:sz="0" w:space="0" w:color="auto"/>
            <w:right w:val="none" w:sz="0" w:space="0" w:color="auto"/>
          </w:divBdr>
        </w:div>
        <w:div w:id="786503986">
          <w:marLeft w:val="0"/>
          <w:marRight w:val="0"/>
          <w:marTop w:val="0"/>
          <w:marBottom w:val="0"/>
          <w:divBdr>
            <w:top w:val="none" w:sz="0" w:space="0" w:color="auto"/>
            <w:left w:val="none" w:sz="0" w:space="0" w:color="auto"/>
            <w:bottom w:val="none" w:sz="0" w:space="0" w:color="auto"/>
            <w:right w:val="none" w:sz="0" w:space="0" w:color="auto"/>
          </w:divBdr>
        </w:div>
        <w:div w:id="519898994">
          <w:marLeft w:val="0"/>
          <w:marRight w:val="0"/>
          <w:marTop w:val="0"/>
          <w:marBottom w:val="0"/>
          <w:divBdr>
            <w:top w:val="none" w:sz="0" w:space="0" w:color="auto"/>
            <w:left w:val="none" w:sz="0" w:space="0" w:color="auto"/>
            <w:bottom w:val="none" w:sz="0" w:space="0" w:color="auto"/>
            <w:right w:val="none" w:sz="0" w:space="0" w:color="auto"/>
          </w:divBdr>
        </w:div>
        <w:div w:id="1004746060">
          <w:marLeft w:val="0"/>
          <w:marRight w:val="0"/>
          <w:marTop w:val="0"/>
          <w:marBottom w:val="0"/>
          <w:divBdr>
            <w:top w:val="none" w:sz="0" w:space="0" w:color="auto"/>
            <w:left w:val="none" w:sz="0" w:space="0" w:color="auto"/>
            <w:bottom w:val="none" w:sz="0" w:space="0" w:color="auto"/>
            <w:right w:val="none" w:sz="0" w:space="0" w:color="auto"/>
          </w:divBdr>
        </w:div>
        <w:div w:id="1042634656">
          <w:marLeft w:val="0"/>
          <w:marRight w:val="0"/>
          <w:marTop w:val="0"/>
          <w:marBottom w:val="0"/>
          <w:divBdr>
            <w:top w:val="none" w:sz="0" w:space="0" w:color="auto"/>
            <w:left w:val="none" w:sz="0" w:space="0" w:color="auto"/>
            <w:bottom w:val="none" w:sz="0" w:space="0" w:color="auto"/>
            <w:right w:val="none" w:sz="0" w:space="0" w:color="auto"/>
          </w:divBdr>
        </w:div>
        <w:div w:id="1199779305">
          <w:marLeft w:val="0"/>
          <w:marRight w:val="0"/>
          <w:marTop w:val="0"/>
          <w:marBottom w:val="0"/>
          <w:divBdr>
            <w:top w:val="none" w:sz="0" w:space="0" w:color="auto"/>
            <w:left w:val="none" w:sz="0" w:space="0" w:color="auto"/>
            <w:bottom w:val="none" w:sz="0" w:space="0" w:color="auto"/>
            <w:right w:val="none" w:sz="0" w:space="0" w:color="auto"/>
          </w:divBdr>
        </w:div>
        <w:div w:id="1456827234">
          <w:marLeft w:val="0"/>
          <w:marRight w:val="0"/>
          <w:marTop w:val="0"/>
          <w:marBottom w:val="0"/>
          <w:divBdr>
            <w:top w:val="none" w:sz="0" w:space="0" w:color="auto"/>
            <w:left w:val="none" w:sz="0" w:space="0" w:color="auto"/>
            <w:bottom w:val="none" w:sz="0" w:space="0" w:color="auto"/>
            <w:right w:val="none" w:sz="0" w:space="0" w:color="auto"/>
          </w:divBdr>
        </w:div>
        <w:div w:id="723800275">
          <w:marLeft w:val="0"/>
          <w:marRight w:val="0"/>
          <w:marTop w:val="0"/>
          <w:marBottom w:val="0"/>
          <w:divBdr>
            <w:top w:val="none" w:sz="0" w:space="0" w:color="auto"/>
            <w:left w:val="none" w:sz="0" w:space="0" w:color="auto"/>
            <w:bottom w:val="none" w:sz="0" w:space="0" w:color="auto"/>
            <w:right w:val="none" w:sz="0" w:space="0" w:color="auto"/>
          </w:divBdr>
        </w:div>
      </w:divsChild>
    </w:div>
    <w:div w:id="1471825939">
      <w:bodyDiv w:val="1"/>
      <w:marLeft w:val="0"/>
      <w:marRight w:val="0"/>
      <w:marTop w:val="0"/>
      <w:marBottom w:val="0"/>
      <w:divBdr>
        <w:top w:val="none" w:sz="0" w:space="0" w:color="auto"/>
        <w:left w:val="none" w:sz="0" w:space="0" w:color="auto"/>
        <w:bottom w:val="none" w:sz="0" w:space="0" w:color="auto"/>
        <w:right w:val="none" w:sz="0" w:space="0" w:color="auto"/>
      </w:divBdr>
      <w:divsChild>
        <w:div w:id="974792060">
          <w:marLeft w:val="0"/>
          <w:marRight w:val="0"/>
          <w:marTop w:val="0"/>
          <w:marBottom w:val="0"/>
          <w:divBdr>
            <w:top w:val="none" w:sz="0" w:space="0" w:color="auto"/>
            <w:left w:val="none" w:sz="0" w:space="0" w:color="auto"/>
            <w:bottom w:val="none" w:sz="0" w:space="0" w:color="auto"/>
            <w:right w:val="none" w:sz="0" w:space="0" w:color="auto"/>
          </w:divBdr>
        </w:div>
        <w:div w:id="649486571">
          <w:marLeft w:val="0"/>
          <w:marRight w:val="0"/>
          <w:marTop w:val="0"/>
          <w:marBottom w:val="0"/>
          <w:divBdr>
            <w:top w:val="none" w:sz="0" w:space="0" w:color="auto"/>
            <w:left w:val="none" w:sz="0" w:space="0" w:color="auto"/>
            <w:bottom w:val="none" w:sz="0" w:space="0" w:color="auto"/>
            <w:right w:val="none" w:sz="0" w:space="0" w:color="auto"/>
          </w:divBdr>
        </w:div>
        <w:div w:id="1324890602">
          <w:marLeft w:val="0"/>
          <w:marRight w:val="0"/>
          <w:marTop w:val="0"/>
          <w:marBottom w:val="0"/>
          <w:divBdr>
            <w:top w:val="none" w:sz="0" w:space="0" w:color="auto"/>
            <w:left w:val="none" w:sz="0" w:space="0" w:color="auto"/>
            <w:bottom w:val="none" w:sz="0" w:space="0" w:color="auto"/>
            <w:right w:val="none" w:sz="0" w:space="0" w:color="auto"/>
          </w:divBdr>
        </w:div>
        <w:div w:id="1647470793">
          <w:marLeft w:val="0"/>
          <w:marRight w:val="0"/>
          <w:marTop w:val="0"/>
          <w:marBottom w:val="0"/>
          <w:divBdr>
            <w:top w:val="none" w:sz="0" w:space="0" w:color="auto"/>
            <w:left w:val="none" w:sz="0" w:space="0" w:color="auto"/>
            <w:bottom w:val="none" w:sz="0" w:space="0" w:color="auto"/>
            <w:right w:val="none" w:sz="0" w:space="0" w:color="auto"/>
          </w:divBdr>
        </w:div>
        <w:div w:id="75324387">
          <w:marLeft w:val="0"/>
          <w:marRight w:val="0"/>
          <w:marTop w:val="0"/>
          <w:marBottom w:val="0"/>
          <w:divBdr>
            <w:top w:val="none" w:sz="0" w:space="0" w:color="auto"/>
            <w:left w:val="none" w:sz="0" w:space="0" w:color="auto"/>
            <w:bottom w:val="none" w:sz="0" w:space="0" w:color="auto"/>
            <w:right w:val="none" w:sz="0" w:space="0" w:color="auto"/>
          </w:divBdr>
        </w:div>
        <w:div w:id="981622347">
          <w:marLeft w:val="0"/>
          <w:marRight w:val="0"/>
          <w:marTop w:val="0"/>
          <w:marBottom w:val="0"/>
          <w:divBdr>
            <w:top w:val="none" w:sz="0" w:space="0" w:color="auto"/>
            <w:left w:val="none" w:sz="0" w:space="0" w:color="auto"/>
            <w:bottom w:val="none" w:sz="0" w:space="0" w:color="auto"/>
            <w:right w:val="none" w:sz="0" w:space="0" w:color="auto"/>
          </w:divBdr>
        </w:div>
        <w:div w:id="2120175433">
          <w:marLeft w:val="0"/>
          <w:marRight w:val="0"/>
          <w:marTop w:val="0"/>
          <w:marBottom w:val="0"/>
          <w:divBdr>
            <w:top w:val="none" w:sz="0" w:space="0" w:color="auto"/>
            <w:left w:val="none" w:sz="0" w:space="0" w:color="auto"/>
            <w:bottom w:val="none" w:sz="0" w:space="0" w:color="auto"/>
            <w:right w:val="none" w:sz="0" w:space="0" w:color="auto"/>
          </w:divBdr>
        </w:div>
        <w:div w:id="1021976105">
          <w:marLeft w:val="0"/>
          <w:marRight w:val="0"/>
          <w:marTop w:val="0"/>
          <w:marBottom w:val="0"/>
          <w:divBdr>
            <w:top w:val="none" w:sz="0" w:space="0" w:color="auto"/>
            <w:left w:val="none" w:sz="0" w:space="0" w:color="auto"/>
            <w:bottom w:val="none" w:sz="0" w:space="0" w:color="auto"/>
            <w:right w:val="none" w:sz="0" w:space="0" w:color="auto"/>
          </w:divBdr>
        </w:div>
        <w:div w:id="456871771">
          <w:marLeft w:val="0"/>
          <w:marRight w:val="0"/>
          <w:marTop w:val="0"/>
          <w:marBottom w:val="0"/>
          <w:divBdr>
            <w:top w:val="none" w:sz="0" w:space="0" w:color="auto"/>
            <w:left w:val="none" w:sz="0" w:space="0" w:color="auto"/>
            <w:bottom w:val="none" w:sz="0" w:space="0" w:color="auto"/>
            <w:right w:val="none" w:sz="0" w:space="0" w:color="auto"/>
          </w:divBdr>
        </w:div>
        <w:div w:id="1990210956">
          <w:marLeft w:val="0"/>
          <w:marRight w:val="0"/>
          <w:marTop w:val="0"/>
          <w:marBottom w:val="0"/>
          <w:divBdr>
            <w:top w:val="none" w:sz="0" w:space="0" w:color="auto"/>
            <w:left w:val="none" w:sz="0" w:space="0" w:color="auto"/>
            <w:bottom w:val="none" w:sz="0" w:space="0" w:color="auto"/>
            <w:right w:val="none" w:sz="0" w:space="0" w:color="auto"/>
          </w:divBdr>
        </w:div>
      </w:divsChild>
    </w:div>
    <w:div w:id="1494755869">
      <w:bodyDiv w:val="1"/>
      <w:marLeft w:val="0"/>
      <w:marRight w:val="0"/>
      <w:marTop w:val="0"/>
      <w:marBottom w:val="0"/>
      <w:divBdr>
        <w:top w:val="none" w:sz="0" w:space="0" w:color="auto"/>
        <w:left w:val="none" w:sz="0" w:space="0" w:color="auto"/>
        <w:bottom w:val="none" w:sz="0" w:space="0" w:color="auto"/>
        <w:right w:val="none" w:sz="0" w:space="0" w:color="auto"/>
      </w:divBdr>
    </w:div>
    <w:div w:id="1508520739">
      <w:bodyDiv w:val="1"/>
      <w:marLeft w:val="0"/>
      <w:marRight w:val="0"/>
      <w:marTop w:val="0"/>
      <w:marBottom w:val="0"/>
      <w:divBdr>
        <w:top w:val="none" w:sz="0" w:space="0" w:color="auto"/>
        <w:left w:val="none" w:sz="0" w:space="0" w:color="auto"/>
        <w:bottom w:val="none" w:sz="0" w:space="0" w:color="auto"/>
        <w:right w:val="none" w:sz="0" w:space="0" w:color="auto"/>
      </w:divBdr>
    </w:div>
    <w:div w:id="1541014856">
      <w:bodyDiv w:val="1"/>
      <w:marLeft w:val="0"/>
      <w:marRight w:val="0"/>
      <w:marTop w:val="0"/>
      <w:marBottom w:val="0"/>
      <w:divBdr>
        <w:top w:val="none" w:sz="0" w:space="0" w:color="auto"/>
        <w:left w:val="none" w:sz="0" w:space="0" w:color="auto"/>
        <w:bottom w:val="none" w:sz="0" w:space="0" w:color="auto"/>
        <w:right w:val="none" w:sz="0" w:space="0" w:color="auto"/>
      </w:divBdr>
    </w:div>
    <w:div w:id="1576938760">
      <w:bodyDiv w:val="1"/>
      <w:marLeft w:val="0"/>
      <w:marRight w:val="0"/>
      <w:marTop w:val="0"/>
      <w:marBottom w:val="0"/>
      <w:divBdr>
        <w:top w:val="none" w:sz="0" w:space="0" w:color="auto"/>
        <w:left w:val="none" w:sz="0" w:space="0" w:color="auto"/>
        <w:bottom w:val="none" w:sz="0" w:space="0" w:color="auto"/>
        <w:right w:val="none" w:sz="0" w:space="0" w:color="auto"/>
      </w:divBdr>
    </w:div>
    <w:div w:id="1715081044">
      <w:bodyDiv w:val="1"/>
      <w:marLeft w:val="0"/>
      <w:marRight w:val="0"/>
      <w:marTop w:val="0"/>
      <w:marBottom w:val="0"/>
      <w:divBdr>
        <w:top w:val="none" w:sz="0" w:space="0" w:color="auto"/>
        <w:left w:val="none" w:sz="0" w:space="0" w:color="auto"/>
        <w:bottom w:val="none" w:sz="0" w:space="0" w:color="auto"/>
        <w:right w:val="none" w:sz="0" w:space="0" w:color="auto"/>
      </w:divBdr>
    </w:div>
    <w:div w:id="1805155881">
      <w:bodyDiv w:val="1"/>
      <w:marLeft w:val="0"/>
      <w:marRight w:val="0"/>
      <w:marTop w:val="0"/>
      <w:marBottom w:val="0"/>
      <w:divBdr>
        <w:top w:val="none" w:sz="0" w:space="0" w:color="auto"/>
        <w:left w:val="none" w:sz="0" w:space="0" w:color="auto"/>
        <w:bottom w:val="none" w:sz="0" w:space="0" w:color="auto"/>
        <w:right w:val="none" w:sz="0" w:space="0" w:color="auto"/>
      </w:divBdr>
    </w:div>
    <w:div w:id="1823110193">
      <w:bodyDiv w:val="1"/>
      <w:marLeft w:val="0"/>
      <w:marRight w:val="0"/>
      <w:marTop w:val="0"/>
      <w:marBottom w:val="0"/>
      <w:divBdr>
        <w:top w:val="none" w:sz="0" w:space="0" w:color="auto"/>
        <w:left w:val="none" w:sz="0" w:space="0" w:color="auto"/>
        <w:bottom w:val="none" w:sz="0" w:space="0" w:color="auto"/>
        <w:right w:val="none" w:sz="0" w:space="0" w:color="auto"/>
      </w:divBdr>
    </w:div>
    <w:div w:id="1866402977">
      <w:bodyDiv w:val="1"/>
      <w:marLeft w:val="0"/>
      <w:marRight w:val="0"/>
      <w:marTop w:val="0"/>
      <w:marBottom w:val="0"/>
      <w:divBdr>
        <w:top w:val="none" w:sz="0" w:space="0" w:color="auto"/>
        <w:left w:val="none" w:sz="0" w:space="0" w:color="auto"/>
        <w:bottom w:val="none" w:sz="0" w:space="0" w:color="auto"/>
        <w:right w:val="none" w:sz="0" w:space="0" w:color="auto"/>
      </w:divBdr>
    </w:div>
    <w:div w:id="1897233429">
      <w:bodyDiv w:val="1"/>
      <w:marLeft w:val="0"/>
      <w:marRight w:val="0"/>
      <w:marTop w:val="0"/>
      <w:marBottom w:val="0"/>
      <w:divBdr>
        <w:top w:val="none" w:sz="0" w:space="0" w:color="auto"/>
        <w:left w:val="none" w:sz="0" w:space="0" w:color="auto"/>
        <w:bottom w:val="none" w:sz="0" w:space="0" w:color="auto"/>
        <w:right w:val="none" w:sz="0" w:space="0" w:color="auto"/>
      </w:divBdr>
    </w:div>
    <w:div w:id="2061704320">
      <w:bodyDiv w:val="1"/>
      <w:marLeft w:val="0"/>
      <w:marRight w:val="0"/>
      <w:marTop w:val="0"/>
      <w:marBottom w:val="0"/>
      <w:divBdr>
        <w:top w:val="none" w:sz="0" w:space="0" w:color="auto"/>
        <w:left w:val="none" w:sz="0" w:space="0" w:color="auto"/>
        <w:bottom w:val="none" w:sz="0" w:space="0" w:color="auto"/>
        <w:right w:val="none" w:sz="0" w:space="0" w:color="auto"/>
      </w:divBdr>
    </w:div>
    <w:div w:id="2089423851">
      <w:bodyDiv w:val="1"/>
      <w:marLeft w:val="0"/>
      <w:marRight w:val="0"/>
      <w:marTop w:val="0"/>
      <w:marBottom w:val="0"/>
      <w:divBdr>
        <w:top w:val="none" w:sz="0" w:space="0" w:color="auto"/>
        <w:left w:val="none" w:sz="0" w:space="0" w:color="auto"/>
        <w:bottom w:val="none" w:sz="0" w:space="0" w:color="auto"/>
        <w:right w:val="none" w:sz="0" w:space="0" w:color="auto"/>
      </w:divBdr>
    </w:div>
    <w:div w:id="2102331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chart" Target="charts/chart3.xml"/><Relationship Id="rId39" Type="http://schemas.openxmlformats.org/officeDocument/2006/relationships/chart" Target="charts/chart16.xml"/><Relationship Id="rId21" Type="http://schemas.openxmlformats.org/officeDocument/2006/relationships/image" Target="media/image6.png"/><Relationship Id="rId34" Type="http://schemas.openxmlformats.org/officeDocument/2006/relationships/chart" Target="charts/chart11.xml"/><Relationship Id="rId42" Type="http://schemas.openxmlformats.org/officeDocument/2006/relationships/chart" Target="charts/chart19.xml"/><Relationship Id="rId47" Type="http://schemas.openxmlformats.org/officeDocument/2006/relationships/chart" Target="charts/chart24.xml"/><Relationship Id="rId50" Type="http://schemas.openxmlformats.org/officeDocument/2006/relationships/chart" Target="charts/chart27.xml"/><Relationship Id="rId55" Type="http://schemas.openxmlformats.org/officeDocument/2006/relationships/chart" Target="charts/chart3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chart" Target="charts/chart6.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chart" Target="charts/chart9.xml"/><Relationship Id="rId37" Type="http://schemas.openxmlformats.org/officeDocument/2006/relationships/chart" Target="charts/chart14.xml"/><Relationship Id="rId40" Type="http://schemas.openxmlformats.org/officeDocument/2006/relationships/chart" Target="charts/chart17.xml"/><Relationship Id="rId45" Type="http://schemas.openxmlformats.org/officeDocument/2006/relationships/chart" Target="charts/chart22.xml"/><Relationship Id="rId53" Type="http://schemas.openxmlformats.org/officeDocument/2006/relationships/chart" Target="charts/chart30.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3.xml"/><Relationship Id="rId22" Type="http://schemas.openxmlformats.org/officeDocument/2006/relationships/image" Target="media/image7.png"/><Relationship Id="rId27" Type="http://schemas.openxmlformats.org/officeDocument/2006/relationships/chart" Target="charts/chart4.xml"/><Relationship Id="rId30" Type="http://schemas.openxmlformats.org/officeDocument/2006/relationships/chart" Target="charts/chart7.xml"/><Relationship Id="rId35" Type="http://schemas.openxmlformats.org/officeDocument/2006/relationships/chart" Target="charts/chart12.xml"/><Relationship Id="rId43" Type="http://schemas.openxmlformats.org/officeDocument/2006/relationships/chart" Target="charts/chart20.xml"/><Relationship Id="rId48" Type="http://schemas.openxmlformats.org/officeDocument/2006/relationships/chart" Target="charts/chart25.xml"/><Relationship Id="rId56" Type="http://schemas.openxmlformats.org/officeDocument/2006/relationships/hyperlink" Target="https://www.mgm.gov.tr/veridegerlendirme/il-ve-ilceler" TargetMode="External"/><Relationship Id="rId8" Type="http://schemas.openxmlformats.org/officeDocument/2006/relationships/image" Target="media/image1.png"/><Relationship Id="rId51" Type="http://schemas.openxmlformats.org/officeDocument/2006/relationships/chart" Target="charts/chart28.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yperlink" Target="https://www.ncbi.nlm.nih.gov/pubmed/?term=Kasangana%20PB%5BAuthor%5D&amp;cauthor=true&amp;cauthor_uid=26783713" TargetMode="External"/><Relationship Id="rId25" Type="http://schemas.openxmlformats.org/officeDocument/2006/relationships/chart" Target="charts/chart2.xml"/><Relationship Id="rId33" Type="http://schemas.openxmlformats.org/officeDocument/2006/relationships/chart" Target="charts/chart10.xml"/><Relationship Id="rId38" Type="http://schemas.openxmlformats.org/officeDocument/2006/relationships/chart" Target="charts/chart15.xml"/><Relationship Id="rId46" Type="http://schemas.openxmlformats.org/officeDocument/2006/relationships/chart" Target="charts/chart23.xml"/><Relationship Id="rId20" Type="http://schemas.openxmlformats.org/officeDocument/2006/relationships/image" Target="media/image5.png"/><Relationship Id="rId41" Type="http://schemas.openxmlformats.org/officeDocument/2006/relationships/chart" Target="charts/chart18.xml"/><Relationship Id="rId54" Type="http://schemas.openxmlformats.org/officeDocument/2006/relationships/chart" Target="charts/chart3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8.png"/><Relationship Id="rId28" Type="http://schemas.openxmlformats.org/officeDocument/2006/relationships/chart" Target="charts/chart5.xml"/><Relationship Id="rId36" Type="http://schemas.openxmlformats.org/officeDocument/2006/relationships/chart" Target="charts/chart13.xml"/><Relationship Id="rId49" Type="http://schemas.openxmlformats.org/officeDocument/2006/relationships/chart" Target="charts/chart26.xml"/><Relationship Id="rId57"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chart" Target="charts/chart8.xml"/><Relationship Id="rId44" Type="http://schemas.openxmlformats.org/officeDocument/2006/relationships/chart" Target="charts/chart21.xml"/><Relationship Id="rId52" Type="http://schemas.openxmlformats.org/officeDocument/2006/relationships/chart" Target="charts/chart29.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lenovo\Documents\Cemalettin\Cemalettin%20Baltac&#305;\G&#305;da%20B&#246;l&#252;m&#252;\Y&#252;ksek%20Lisans\G&#305;da\Y&#252;ksek%20Lisans%20Dersler\Hava%20Nur%20Tez\2017%20tez%20deneyler&#305;n%20sonuclar&#305;\Toplam%20Antioksidant%20DPPH.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_al__ma_Sayfas_6.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5.xml"/><Relationship Id="rId4" Type="http://schemas.openxmlformats.org/officeDocument/2006/relationships/package" Target="../embeddings/Microsoft_Excel__al__ma_Sayfas_7.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1.xml"/><Relationship Id="rId1" Type="http://schemas.microsoft.com/office/2011/relationships/chartStyle" Target="style11.xml"/><Relationship Id="rId5" Type="http://schemas.openxmlformats.org/officeDocument/2006/relationships/chartUserShapes" Target="../drawings/drawing6.xml"/><Relationship Id="rId4" Type="http://schemas.openxmlformats.org/officeDocument/2006/relationships/package" Target="../embeddings/Microsoft_Excel__al__ma_Sayfas_8.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2.xml"/><Relationship Id="rId1" Type="http://schemas.microsoft.com/office/2011/relationships/chartStyle" Target="style12.xml"/><Relationship Id="rId5" Type="http://schemas.openxmlformats.org/officeDocument/2006/relationships/chartUserShapes" Target="../drawings/drawing7.xml"/><Relationship Id="rId4" Type="http://schemas.openxmlformats.org/officeDocument/2006/relationships/package" Target="../embeddings/Microsoft_Excel__al__ma_Sayfas_9.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3.xml"/><Relationship Id="rId1" Type="http://schemas.microsoft.com/office/2011/relationships/chartStyle" Target="style13.xml"/><Relationship Id="rId5" Type="http://schemas.openxmlformats.org/officeDocument/2006/relationships/chartUserShapes" Target="../drawings/drawing8.xml"/><Relationship Id="rId4" Type="http://schemas.openxmlformats.org/officeDocument/2006/relationships/package" Target="../embeddings/Microsoft_Excel__al__ma_Sayfas_10.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4.xml"/><Relationship Id="rId1" Type="http://schemas.microsoft.com/office/2011/relationships/chartStyle" Target="style14.xml"/><Relationship Id="rId5" Type="http://schemas.openxmlformats.org/officeDocument/2006/relationships/chartUserShapes" Target="../drawings/drawing9.xml"/><Relationship Id="rId4" Type="http://schemas.openxmlformats.org/officeDocument/2006/relationships/package" Target="../embeddings/Microsoft_Excel__al__ma_Sayfas_11.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_al__ma_Sayfas_12.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_al__ma_Sayfas_13.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7.xml"/><Relationship Id="rId1" Type="http://schemas.microsoft.com/office/2011/relationships/chartStyle" Target="style17.xml"/><Relationship Id="rId5" Type="http://schemas.openxmlformats.org/officeDocument/2006/relationships/chartUserShapes" Target="../drawings/drawing10.xml"/><Relationship Id="rId4" Type="http://schemas.openxmlformats.org/officeDocument/2006/relationships/package" Target="../embeddings/Microsoft_Excel__al__ma_Sayfas_14.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8.xml"/><Relationship Id="rId1" Type="http://schemas.microsoft.com/office/2011/relationships/chartStyle" Target="style18.xml"/><Relationship Id="rId5" Type="http://schemas.openxmlformats.org/officeDocument/2006/relationships/chartUserShapes" Target="../drawings/drawing11.xml"/><Relationship Id="rId4" Type="http://schemas.openxmlformats.org/officeDocument/2006/relationships/package" Target="../embeddings/Microsoft_Excel__al__ma_Sayfas_15.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_al__ma_Sayfas_1.xlsx"/><Relationship Id="rId2" Type="http://schemas.microsoft.com/office/2011/relationships/chartColorStyle" Target="colors1.xml"/><Relationship Id="rId1" Type="http://schemas.microsoft.com/office/2011/relationships/chartStyle" Target="style1.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_al__ma_Sayfas_16.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_al__ma_Sayfas_17.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Microsoft_Excel__al__ma_Sayfas_18.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_al__ma_Sayfas_19.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Microsoft_Excel__al__ma_Sayfas_20.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4.xml"/><Relationship Id="rId1" Type="http://schemas.microsoft.com/office/2011/relationships/chartStyle" Target="style24.xml"/><Relationship Id="rId5" Type="http://schemas.openxmlformats.org/officeDocument/2006/relationships/chartUserShapes" Target="../drawings/drawing12.xml"/><Relationship Id="rId4" Type="http://schemas.openxmlformats.org/officeDocument/2006/relationships/package" Target="../embeddings/Microsoft_Excel__al__ma_Sayfas_21.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_al__ma_Sayfas_22.xlsx"/></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6.xml"/><Relationship Id="rId1" Type="http://schemas.microsoft.com/office/2011/relationships/chartStyle" Target="style26.xml"/><Relationship Id="rId5" Type="http://schemas.openxmlformats.org/officeDocument/2006/relationships/chartUserShapes" Target="../drawings/drawing13.xml"/><Relationship Id="rId4" Type="http://schemas.openxmlformats.org/officeDocument/2006/relationships/package" Target="../embeddings/Microsoft_Excel__al__ma_Sayfas_23.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package" Target="../embeddings/Microsoft_Excel__al__ma_Sayfas_24.xlsx"/></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28.xml"/><Relationship Id="rId1" Type="http://schemas.microsoft.com/office/2011/relationships/chartStyle" Target="style28.xml"/><Relationship Id="rId5" Type="http://schemas.openxmlformats.org/officeDocument/2006/relationships/chartUserShapes" Target="../drawings/drawing14.xml"/><Relationship Id="rId4" Type="http://schemas.openxmlformats.org/officeDocument/2006/relationships/package" Target="../embeddings/Microsoft_Excel__al__ma_Sayfas_25.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_al__ma_Sayfas_2.xlsx"/><Relationship Id="rId2" Type="http://schemas.microsoft.com/office/2011/relationships/chartColorStyle" Target="colors2.xml"/><Relationship Id="rId1" Type="http://schemas.microsoft.com/office/2011/relationships/chartStyle" Target="style2.xm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29.xml"/><Relationship Id="rId1" Type="http://schemas.microsoft.com/office/2011/relationships/chartStyle" Target="style29.xml"/><Relationship Id="rId5" Type="http://schemas.openxmlformats.org/officeDocument/2006/relationships/chartUserShapes" Target="../drawings/drawing15.xml"/><Relationship Id="rId4" Type="http://schemas.openxmlformats.org/officeDocument/2006/relationships/package" Target="../embeddings/Microsoft_Excel__al__ma_Sayfas_26.xlsx"/></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30.xml"/><Relationship Id="rId1" Type="http://schemas.microsoft.com/office/2011/relationships/chartStyle" Target="style30.xml"/><Relationship Id="rId5" Type="http://schemas.openxmlformats.org/officeDocument/2006/relationships/chartUserShapes" Target="../drawings/drawing16.xml"/><Relationship Id="rId4" Type="http://schemas.openxmlformats.org/officeDocument/2006/relationships/package" Target="../embeddings/Microsoft_Excel__al__ma_Sayfas_27.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31.xml"/><Relationship Id="rId1" Type="http://schemas.microsoft.com/office/2011/relationships/chartStyle" Target="style31.xml"/><Relationship Id="rId5" Type="http://schemas.openxmlformats.org/officeDocument/2006/relationships/chartUserShapes" Target="../drawings/drawing17.xml"/><Relationship Id="rId4" Type="http://schemas.openxmlformats.org/officeDocument/2006/relationships/package" Target="../embeddings/Microsoft_Excel__al__ma_Sayfas_28.xlsx"/></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1.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embeddings/oleObject2.bin"/></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2.xml"/><Relationship Id="rId4" Type="http://schemas.openxmlformats.org/officeDocument/2006/relationships/oleObject" Target="../embeddings/oleObject3.bin"/></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3.xml"/><Relationship Id="rId4" Type="http://schemas.openxmlformats.org/officeDocument/2006/relationships/package" Target="../embeddings/Microsoft_Excel__al__ma_Sayfas_3.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4.xml"/><Relationship Id="rId4" Type="http://schemas.openxmlformats.org/officeDocument/2006/relationships/package" Target="../embeddings/Microsoft_Excel__al__ma_Sayfas_4.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_al__ma_Sayfas_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77191051269037"/>
          <c:y val="2.3148148148148147E-2"/>
          <c:w val="0.73636454286009012"/>
          <c:h val="0.64814122193059198"/>
        </c:manualLayout>
      </c:layout>
      <c:lineChart>
        <c:grouping val="standard"/>
        <c:varyColors val="0"/>
        <c:ser>
          <c:idx val="0"/>
          <c:order val="0"/>
          <c:tx>
            <c:strRef>
              <c:f>Sayfa1!$L$4</c:f>
              <c:strCache>
                <c:ptCount val="1"/>
                <c:pt idx="0">
                  <c:v>Askorbik Asit</c:v>
                </c:pt>
              </c:strCache>
            </c:strRef>
          </c:tx>
          <c:spPr>
            <a:ln w="28575" cap="rnd">
              <a:solidFill>
                <a:schemeClr val="accent1"/>
              </a:solidFill>
              <a:round/>
            </a:ln>
            <a:effectLst/>
          </c:spPr>
          <c:marker>
            <c:symbol val="none"/>
          </c:marker>
          <c:val>
            <c:numRef>
              <c:f>Sayfa1!$L$5:$L$9</c:f>
              <c:numCache>
                <c:formatCode>0.00</c:formatCode>
                <c:ptCount val="5"/>
                <c:pt idx="0">
                  <c:v>85.209471766848822</c:v>
                </c:pt>
                <c:pt idx="1">
                  <c:v>87.686703096539162</c:v>
                </c:pt>
                <c:pt idx="2">
                  <c:v>89.253187613843338</c:v>
                </c:pt>
                <c:pt idx="3">
                  <c:v>92.896174863387984</c:v>
                </c:pt>
                <c:pt idx="4">
                  <c:v>97.231329690346087</c:v>
                </c:pt>
              </c:numCache>
            </c:numRef>
          </c:val>
          <c:smooth val="0"/>
          <c:extLst xmlns:c16r2="http://schemas.microsoft.com/office/drawing/2015/06/chart">
            <c:ext xmlns:c16="http://schemas.microsoft.com/office/drawing/2014/chart" uri="{C3380CC4-5D6E-409C-BE32-E72D297353CC}">
              <c16:uniqueId val="{00000000-DE57-4788-9A00-23644072D170}"/>
            </c:ext>
          </c:extLst>
        </c:ser>
        <c:ser>
          <c:idx val="1"/>
          <c:order val="1"/>
          <c:tx>
            <c:strRef>
              <c:f>Sayfa1!$M$4</c:f>
              <c:strCache>
                <c:ptCount val="1"/>
                <c:pt idx="0">
                  <c:v>Troloks</c:v>
                </c:pt>
              </c:strCache>
            </c:strRef>
          </c:tx>
          <c:spPr>
            <a:ln w="28575" cap="rnd">
              <a:solidFill>
                <a:schemeClr val="accent2"/>
              </a:solidFill>
              <a:round/>
            </a:ln>
            <a:effectLst/>
          </c:spPr>
          <c:marker>
            <c:symbol val="none"/>
          </c:marker>
          <c:val>
            <c:numRef>
              <c:f>Sayfa1!$M$5:$M$9</c:f>
              <c:numCache>
                <c:formatCode>0.00</c:formatCode>
                <c:ptCount val="5"/>
                <c:pt idx="0">
                  <c:v>87.795992714025488</c:v>
                </c:pt>
                <c:pt idx="1">
                  <c:v>87.941712204007288</c:v>
                </c:pt>
                <c:pt idx="2">
                  <c:v>90.018214936247716</c:v>
                </c:pt>
                <c:pt idx="3">
                  <c:v>93.952641165755921</c:v>
                </c:pt>
                <c:pt idx="4">
                  <c:v>98.360655737704917</c:v>
                </c:pt>
              </c:numCache>
            </c:numRef>
          </c:val>
          <c:smooth val="0"/>
          <c:extLst xmlns:c16r2="http://schemas.microsoft.com/office/drawing/2015/06/chart">
            <c:ext xmlns:c16="http://schemas.microsoft.com/office/drawing/2014/chart" uri="{C3380CC4-5D6E-409C-BE32-E72D297353CC}">
              <c16:uniqueId val="{00000001-DE57-4788-9A00-23644072D170}"/>
            </c:ext>
          </c:extLst>
        </c:ser>
        <c:dLbls>
          <c:showLegendKey val="0"/>
          <c:showVal val="0"/>
          <c:showCatName val="0"/>
          <c:showSerName val="0"/>
          <c:showPercent val="0"/>
          <c:showBubbleSize val="0"/>
        </c:dLbls>
        <c:smooth val="0"/>
        <c:axId val="-1780737968"/>
        <c:axId val="-1780735248"/>
      </c:lineChart>
      <c:catAx>
        <c:axId val="-1780737968"/>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780735248"/>
        <c:crosses val="autoZero"/>
        <c:auto val="1"/>
        <c:lblAlgn val="ctr"/>
        <c:lblOffset val="100"/>
        <c:noMultiLvlLbl val="0"/>
      </c:catAx>
      <c:valAx>
        <c:axId val="-1780735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tr-TR">
                    <a:latin typeface="Times New Roman" panose="02020603050405020304" pitchFamily="18" charset="0"/>
                    <a:cs typeface="Times New Roman" panose="02020603050405020304" pitchFamily="18" charset="0"/>
                  </a:rPr>
                  <a:t>% İnhibisyon</a:t>
                </a:r>
              </a:p>
            </c:rich>
          </c:tx>
          <c:layout>
            <c:manualLayout>
              <c:xMode val="edge"/>
              <c:yMode val="edge"/>
              <c:x val="3.4934497816593885E-2"/>
              <c:y val="2.4047462817147845E-2"/>
            </c:manualLayout>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178073796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lgn="just">
        <a:defRPr/>
      </a:pPr>
      <a:endParaRPr lang="tr-TR"/>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32.33</c:v>
                </c:pt>
                <c:pt idx="1">
                  <c:v>31.23</c:v>
                </c:pt>
                <c:pt idx="2">
                  <c:v>31.73</c:v>
                </c:pt>
                <c:pt idx="3">
                  <c:v>32.799999999999997</c:v>
                </c:pt>
                <c:pt idx="4">
                  <c:v>32.97</c:v>
                </c:pt>
                <c:pt idx="5">
                  <c:v>30.2</c:v>
                </c:pt>
                <c:pt idx="6">
                  <c:v>31.3</c:v>
                </c:pt>
              </c:numCache>
            </c:numRef>
          </c:val>
        </c:ser>
        <c:dLbls>
          <c:showLegendKey val="0"/>
          <c:showVal val="0"/>
          <c:showCatName val="0"/>
          <c:showSerName val="0"/>
          <c:showPercent val="0"/>
          <c:showBubbleSize val="0"/>
        </c:dLbls>
        <c:gapWidth val="219"/>
        <c:overlap val="-27"/>
        <c:axId val="-1779509568"/>
        <c:axId val="-1779504672"/>
      </c:barChart>
      <c:catAx>
        <c:axId val="-17795095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9504672"/>
        <c:crosses val="autoZero"/>
        <c:auto val="1"/>
        <c:lblAlgn val="ctr"/>
        <c:lblOffset val="100"/>
        <c:noMultiLvlLbl val="0"/>
      </c:catAx>
      <c:valAx>
        <c:axId val="-1779504672"/>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Toplam taze koçan verimi (t</a:t>
                </a:r>
                <a:r>
                  <a:rPr lang="tr-TR" baseline="0">
                    <a:solidFill>
                      <a:schemeClr val="tx1"/>
                    </a:solidFill>
                    <a:latin typeface="Times New Roman" panose="02020603050405020304" pitchFamily="18" charset="0"/>
                    <a:cs typeface="Times New Roman" panose="02020603050405020304" pitchFamily="18" charset="0"/>
                  </a:rPr>
                  <a:t> </a:t>
                </a:r>
                <a:r>
                  <a:rPr lang="tr-TR">
                    <a:solidFill>
                      <a:schemeClr val="tx1"/>
                    </a:solidFill>
                    <a:latin typeface="Times New Roman" panose="02020603050405020304" pitchFamily="18" charset="0"/>
                    <a:cs typeface="Times New Roman" panose="02020603050405020304" pitchFamily="18" charset="0"/>
                  </a:rPr>
                  <a:t>ha</a:t>
                </a:r>
                <a:r>
                  <a:rPr lang="tr-TR" sz="1000" b="0" i="0" u="none" strike="noStrike" baseline="30000">
                    <a:effectLst/>
                  </a:rPr>
                  <a:t>-1</a:t>
                </a:r>
                <a:r>
                  <a:rPr lang="tr-TR">
                    <a:solidFill>
                      <a:schemeClr val="tx1"/>
                    </a:solidFill>
                    <a:latin typeface="Times New Roman" panose="02020603050405020304" pitchFamily="18" charset="0"/>
                    <a:cs typeface="Times New Roman" panose="02020603050405020304" pitchFamily="18" charset="0"/>
                  </a:rPr>
                  <a:t>)</a:t>
                </a:r>
              </a:p>
            </c:rich>
          </c:tx>
          <c:layout>
            <c:manualLayout>
              <c:xMode val="edge"/>
              <c:yMode val="edge"/>
              <c:x val="9.1553250965580521E-2"/>
              <c:y val="0.167870967741935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95095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2"/>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70.7</c:v>
                </c:pt>
                <c:pt idx="1">
                  <c:v>71.63</c:v>
                </c:pt>
                <c:pt idx="2">
                  <c:v>69.37</c:v>
                </c:pt>
                <c:pt idx="3">
                  <c:v>69.8</c:v>
                </c:pt>
                <c:pt idx="4">
                  <c:v>68.97</c:v>
                </c:pt>
                <c:pt idx="5">
                  <c:v>67.87</c:v>
                </c:pt>
                <c:pt idx="6">
                  <c:v>68.63</c:v>
                </c:pt>
              </c:numCache>
            </c:numRef>
          </c:val>
        </c:ser>
        <c:dLbls>
          <c:showLegendKey val="0"/>
          <c:showVal val="0"/>
          <c:showCatName val="0"/>
          <c:showSerName val="0"/>
          <c:showPercent val="0"/>
          <c:showBubbleSize val="0"/>
        </c:dLbls>
        <c:gapWidth val="219"/>
        <c:overlap val="-27"/>
        <c:axId val="-1779502496"/>
        <c:axId val="-1779501952"/>
      </c:barChart>
      <c:catAx>
        <c:axId val="-17795024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9501952"/>
        <c:crosses val="autoZero"/>
        <c:auto val="1"/>
        <c:lblAlgn val="ctr"/>
        <c:lblOffset val="100"/>
        <c:noMultiLvlLbl val="0"/>
      </c:catAx>
      <c:valAx>
        <c:axId val="-1779501952"/>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Koçan randımanı (%)</a:t>
                </a:r>
              </a:p>
            </c:rich>
          </c:tx>
          <c:layout>
            <c:manualLayout>
              <c:xMode val="edge"/>
              <c:yMode val="edge"/>
              <c:x val="9.1553250965580521E-2"/>
              <c:y val="0.2624946236559139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95024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userShapes r:id="rId5"/>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tx>
            <c:v>Kontrol</c:v>
          </c:tx>
          <c:spPr>
            <a:solidFill>
              <a:schemeClr val="bg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bg1"/>
              </a:solidFill>
              <a:ln>
                <a:solidFill>
                  <a:schemeClr val="tx1"/>
                </a:solidFill>
              </a:ln>
              <a:effectLst/>
            </c:spPr>
          </c:dPt>
          <c:dPt>
            <c:idx val="2"/>
            <c:invertIfNegative val="0"/>
            <c:bubble3D val="0"/>
            <c:spPr>
              <a:solidFill>
                <a:schemeClr val="bg1"/>
              </a:solidFill>
              <a:ln>
                <a:solidFill>
                  <a:schemeClr val="tx1"/>
                </a:solidFill>
              </a:ln>
              <a:effectLst/>
            </c:spPr>
          </c:dPt>
          <c:dPt>
            <c:idx val="3"/>
            <c:invertIfNegative val="0"/>
            <c:bubble3D val="0"/>
            <c:spPr>
              <a:solidFill>
                <a:schemeClr val="bg1"/>
              </a:solidFill>
              <a:ln>
                <a:solidFill>
                  <a:schemeClr val="tx1"/>
                </a:solidFill>
              </a:ln>
              <a:effectLst/>
            </c:spPr>
          </c:dPt>
          <c:dPt>
            <c:idx val="4"/>
            <c:invertIfNegative val="0"/>
            <c:bubble3D val="0"/>
            <c:spPr>
              <a:solidFill>
                <a:schemeClr val="bg1"/>
              </a:solidFill>
              <a:ln>
                <a:solidFill>
                  <a:schemeClr val="tx1"/>
                </a:solidFill>
              </a:ln>
              <a:effectLst/>
            </c:spPr>
          </c:dPt>
          <c:dPt>
            <c:idx val="5"/>
            <c:invertIfNegative val="0"/>
            <c:bubble3D val="0"/>
            <c:spPr>
              <a:solidFill>
                <a:schemeClr val="bg1"/>
              </a:solidFill>
              <a:ln>
                <a:solidFill>
                  <a:schemeClr val="tx1"/>
                </a:solidFill>
              </a:ln>
              <a:effectLst/>
            </c:spPr>
          </c:dPt>
          <c:dPt>
            <c:idx val="6"/>
            <c:invertIfNegative val="0"/>
            <c:bubble3D val="0"/>
            <c:spPr>
              <a:solidFill>
                <a:schemeClr val="bg1"/>
              </a:solidFill>
              <a:ln>
                <a:solidFill>
                  <a:schemeClr val="tx1"/>
                </a:solidFill>
              </a:ln>
              <a:effectLst/>
            </c:spPr>
          </c:dPt>
          <c:cat>
            <c:strRef>
              <c:f>Sayfa2!$B$2:$B$8</c:f>
              <c:strCache>
                <c:ptCount val="7"/>
                <c:pt idx="0">
                  <c:v>1. günde fizyolojik kayıp</c:v>
                </c:pt>
                <c:pt idx="1">
                  <c:v>2. günde fizyolojik kayıp</c:v>
                </c:pt>
                <c:pt idx="2">
                  <c:v>3. günde fizyolojik kayıp</c:v>
                </c:pt>
                <c:pt idx="3">
                  <c:v>4. günde fizyolojik kayıp</c:v>
                </c:pt>
                <c:pt idx="4">
                  <c:v>5. günde fizyolojik kayıp</c:v>
                </c:pt>
                <c:pt idx="5">
                  <c:v>6. günde fizyolojik kayıp</c:v>
                </c:pt>
                <c:pt idx="6">
                  <c:v>7. günde fizyolojik kayıp</c:v>
                </c:pt>
              </c:strCache>
            </c:strRef>
          </c:cat>
          <c:val>
            <c:numRef>
              <c:f>Sayfa2!$C$2:$C$8</c:f>
              <c:numCache>
                <c:formatCode>General</c:formatCode>
                <c:ptCount val="7"/>
                <c:pt idx="0">
                  <c:v>9</c:v>
                </c:pt>
                <c:pt idx="1">
                  <c:v>17</c:v>
                </c:pt>
                <c:pt idx="2">
                  <c:v>2</c:v>
                </c:pt>
                <c:pt idx="3">
                  <c:v>30</c:v>
                </c:pt>
                <c:pt idx="4">
                  <c:v>36</c:v>
                </c:pt>
                <c:pt idx="5">
                  <c:v>43</c:v>
                </c:pt>
                <c:pt idx="6">
                  <c:v>49</c:v>
                </c:pt>
              </c:numCache>
            </c:numRef>
          </c:val>
        </c:ser>
        <c:ser>
          <c:idx val="1"/>
          <c:order val="1"/>
          <c:tx>
            <c:v>Çiftlik</c:v>
          </c:tx>
          <c:spPr>
            <a:solidFill>
              <a:schemeClr val="tx1"/>
            </a:solidFill>
            <a:ln>
              <a:noFill/>
            </a:ln>
            <a:effectLst/>
          </c:spPr>
          <c:invertIfNegative val="0"/>
          <c:cat>
            <c:strRef>
              <c:f>Sayfa2!$B$2:$B$8</c:f>
              <c:strCache>
                <c:ptCount val="7"/>
                <c:pt idx="0">
                  <c:v>1. günde fizyolojik kayıp</c:v>
                </c:pt>
                <c:pt idx="1">
                  <c:v>2. günde fizyolojik kayıp</c:v>
                </c:pt>
                <c:pt idx="2">
                  <c:v>3. günde fizyolojik kayıp</c:v>
                </c:pt>
                <c:pt idx="3">
                  <c:v>4. günde fizyolojik kayıp</c:v>
                </c:pt>
                <c:pt idx="4">
                  <c:v>5. günde fizyolojik kayıp</c:v>
                </c:pt>
                <c:pt idx="5">
                  <c:v>6. günde fizyolojik kayıp</c:v>
                </c:pt>
                <c:pt idx="6">
                  <c:v>7. günde fizyolojik kayıp</c:v>
                </c:pt>
              </c:strCache>
            </c:strRef>
          </c:cat>
          <c:val>
            <c:numRef>
              <c:f>Sayfa2!$D$2:$D$8</c:f>
              <c:numCache>
                <c:formatCode>General</c:formatCode>
                <c:ptCount val="7"/>
                <c:pt idx="0">
                  <c:v>12</c:v>
                </c:pt>
                <c:pt idx="1">
                  <c:v>19</c:v>
                </c:pt>
                <c:pt idx="2">
                  <c:v>26</c:v>
                </c:pt>
                <c:pt idx="3">
                  <c:v>33</c:v>
                </c:pt>
                <c:pt idx="4">
                  <c:v>39</c:v>
                </c:pt>
                <c:pt idx="5">
                  <c:v>45</c:v>
                </c:pt>
                <c:pt idx="6">
                  <c:v>49</c:v>
                </c:pt>
              </c:numCache>
            </c:numRef>
          </c:val>
        </c:ser>
        <c:ser>
          <c:idx val="2"/>
          <c:order val="2"/>
          <c:tx>
            <c:v>Fermente</c:v>
          </c:tx>
          <c:spPr>
            <a:solidFill>
              <a:schemeClr val="bg1">
                <a:lumMod val="75000"/>
              </a:schemeClr>
            </a:solidFill>
            <a:ln>
              <a:noFill/>
            </a:ln>
            <a:effectLst/>
          </c:spPr>
          <c:invertIfNegative val="0"/>
          <c:cat>
            <c:strRef>
              <c:f>Sayfa2!$B$2:$B$8</c:f>
              <c:strCache>
                <c:ptCount val="7"/>
                <c:pt idx="0">
                  <c:v>1. günde fizyolojik kayıp</c:v>
                </c:pt>
                <c:pt idx="1">
                  <c:v>2. günde fizyolojik kayıp</c:v>
                </c:pt>
                <c:pt idx="2">
                  <c:v>3. günde fizyolojik kayıp</c:v>
                </c:pt>
                <c:pt idx="3">
                  <c:v>4. günde fizyolojik kayıp</c:v>
                </c:pt>
                <c:pt idx="4">
                  <c:v>5. günde fizyolojik kayıp</c:v>
                </c:pt>
                <c:pt idx="5">
                  <c:v>6. günde fizyolojik kayıp</c:v>
                </c:pt>
                <c:pt idx="6">
                  <c:v>7. günde fizyolojik kayıp</c:v>
                </c:pt>
              </c:strCache>
            </c:strRef>
          </c:cat>
          <c:val>
            <c:numRef>
              <c:f>Sayfa2!$E$2:$E$8</c:f>
              <c:numCache>
                <c:formatCode>General</c:formatCode>
                <c:ptCount val="7"/>
                <c:pt idx="0">
                  <c:v>22</c:v>
                </c:pt>
                <c:pt idx="1">
                  <c:v>31</c:v>
                </c:pt>
                <c:pt idx="2">
                  <c:v>38</c:v>
                </c:pt>
                <c:pt idx="3">
                  <c:v>45</c:v>
                </c:pt>
                <c:pt idx="4">
                  <c:v>52</c:v>
                </c:pt>
                <c:pt idx="5">
                  <c:v>57</c:v>
                </c:pt>
                <c:pt idx="6">
                  <c:v>63</c:v>
                </c:pt>
              </c:numCache>
            </c:numRef>
          </c:val>
        </c:ser>
        <c:ser>
          <c:idx val="3"/>
          <c:order val="3"/>
          <c:tx>
            <c:v>Kanatlı</c:v>
          </c:tx>
          <c:spPr>
            <a:pattFill prst="wdDnDiag">
              <a:fgClr>
                <a:schemeClr val="bg1">
                  <a:lumMod val="75000"/>
                </a:schemeClr>
              </a:fgClr>
              <a:bgClr>
                <a:schemeClr val="bg1"/>
              </a:bgClr>
            </a:pattFill>
            <a:ln>
              <a:noFill/>
            </a:ln>
            <a:effectLst/>
          </c:spPr>
          <c:invertIfNegative val="0"/>
          <c:cat>
            <c:strRef>
              <c:f>Sayfa2!$B$2:$B$8</c:f>
              <c:strCache>
                <c:ptCount val="7"/>
                <c:pt idx="0">
                  <c:v>1. günde fizyolojik kayıp</c:v>
                </c:pt>
                <c:pt idx="1">
                  <c:v>2. günde fizyolojik kayıp</c:v>
                </c:pt>
                <c:pt idx="2">
                  <c:v>3. günde fizyolojik kayıp</c:v>
                </c:pt>
                <c:pt idx="3">
                  <c:v>4. günde fizyolojik kayıp</c:v>
                </c:pt>
                <c:pt idx="4">
                  <c:v>5. günde fizyolojik kayıp</c:v>
                </c:pt>
                <c:pt idx="5">
                  <c:v>6. günde fizyolojik kayıp</c:v>
                </c:pt>
                <c:pt idx="6">
                  <c:v>7. günde fizyolojik kayıp</c:v>
                </c:pt>
              </c:strCache>
            </c:strRef>
          </c:cat>
          <c:val>
            <c:numRef>
              <c:f>Sayfa2!$F$2:$F$8</c:f>
              <c:numCache>
                <c:formatCode>General</c:formatCode>
                <c:ptCount val="7"/>
                <c:pt idx="0">
                  <c:v>20</c:v>
                </c:pt>
                <c:pt idx="1">
                  <c:v>33</c:v>
                </c:pt>
                <c:pt idx="2">
                  <c:v>38</c:v>
                </c:pt>
                <c:pt idx="3">
                  <c:v>44</c:v>
                </c:pt>
                <c:pt idx="4">
                  <c:v>43</c:v>
                </c:pt>
                <c:pt idx="5">
                  <c:v>50</c:v>
                </c:pt>
                <c:pt idx="6">
                  <c:v>55</c:v>
                </c:pt>
              </c:numCache>
            </c:numRef>
          </c:val>
        </c:ser>
        <c:ser>
          <c:idx val="4"/>
          <c:order val="4"/>
          <c:tx>
            <c:v>Leonardit</c:v>
          </c:tx>
          <c:spPr>
            <a:pattFill prst="smConfetti">
              <a:fgClr>
                <a:schemeClr val="bg1">
                  <a:lumMod val="75000"/>
                </a:schemeClr>
              </a:fgClr>
              <a:bgClr>
                <a:schemeClr val="bg1"/>
              </a:bgClr>
            </a:pattFill>
            <a:ln>
              <a:noFill/>
            </a:ln>
            <a:effectLst/>
          </c:spPr>
          <c:invertIfNegative val="0"/>
          <c:cat>
            <c:strRef>
              <c:f>Sayfa2!$B$2:$B$8</c:f>
              <c:strCache>
                <c:ptCount val="7"/>
                <c:pt idx="0">
                  <c:v>1. günde fizyolojik kayıp</c:v>
                </c:pt>
                <c:pt idx="1">
                  <c:v>2. günde fizyolojik kayıp</c:v>
                </c:pt>
                <c:pt idx="2">
                  <c:v>3. günde fizyolojik kayıp</c:v>
                </c:pt>
                <c:pt idx="3">
                  <c:v>4. günde fizyolojik kayıp</c:v>
                </c:pt>
                <c:pt idx="4">
                  <c:v>5. günde fizyolojik kayıp</c:v>
                </c:pt>
                <c:pt idx="5">
                  <c:v>6. günde fizyolojik kayıp</c:v>
                </c:pt>
                <c:pt idx="6">
                  <c:v>7. günde fizyolojik kayıp</c:v>
                </c:pt>
              </c:strCache>
            </c:strRef>
          </c:cat>
          <c:val>
            <c:numRef>
              <c:f>Sayfa2!$G$2:$G$8</c:f>
              <c:numCache>
                <c:formatCode>General</c:formatCode>
                <c:ptCount val="7"/>
                <c:pt idx="0">
                  <c:v>18</c:v>
                </c:pt>
                <c:pt idx="1">
                  <c:v>23</c:v>
                </c:pt>
                <c:pt idx="2">
                  <c:v>29</c:v>
                </c:pt>
                <c:pt idx="3">
                  <c:v>35</c:v>
                </c:pt>
                <c:pt idx="4">
                  <c:v>41</c:v>
                </c:pt>
                <c:pt idx="5">
                  <c:v>47</c:v>
                </c:pt>
                <c:pt idx="6">
                  <c:v>51</c:v>
                </c:pt>
              </c:numCache>
            </c:numRef>
          </c:val>
        </c:ser>
        <c:ser>
          <c:idx val="5"/>
          <c:order val="5"/>
          <c:tx>
            <c:v>Mineral</c:v>
          </c:tx>
          <c:spPr>
            <a:pattFill prst="pct75">
              <a:fgClr>
                <a:schemeClr val="bg1">
                  <a:lumMod val="75000"/>
                </a:schemeClr>
              </a:fgClr>
              <a:bgClr>
                <a:schemeClr val="bg1"/>
              </a:bgClr>
            </a:pattFill>
            <a:ln>
              <a:noFill/>
            </a:ln>
            <a:effectLst/>
          </c:spPr>
          <c:invertIfNegative val="0"/>
          <c:cat>
            <c:strRef>
              <c:f>Sayfa2!$B$2:$B$8</c:f>
              <c:strCache>
                <c:ptCount val="7"/>
                <c:pt idx="0">
                  <c:v>1. günde fizyolojik kayıp</c:v>
                </c:pt>
                <c:pt idx="1">
                  <c:v>2. günde fizyolojik kayıp</c:v>
                </c:pt>
                <c:pt idx="2">
                  <c:v>3. günde fizyolojik kayıp</c:v>
                </c:pt>
                <c:pt idx="3">
                  <c:v>4. günde fizyolojik kayıp</c:v>
                </c:pt>
                <c:pt idx="4">
                  <c:v>5. günde fizyolojik kayıp</c:v>
                </c:pt>
                <c:pt idx="5">
                  <c:v>6. günde fizyolojik kayıp</c:v>
                </c:pt>
                <c:pt idx="6">
                  <c:v>7. günde fizyolojik kayıp</c:v>
                </c:pt>
              </c:strCache>
            </c:strRef>
          </c:cat>
          <c:val>
            <c:numRef>
              <c:f>Sayfa2!$H$2:$H$8</c:f>
              <c:numCache>
                <c:formatCode>General</c:formatCode>
                <c:ptCount val="7"/>
                <c:pt idx="0">
                  <c:v>14</c:v>
                </c:pt>
                <c:pt idx="1">
                  <c:v>18</c:v>
                </c:pt>
                <c:pt idx="2">
                  <c:v>25</c:v>
                </c:pt>
                <c:pt idx="3">
                  <c:v>32</c:v>
                </c:pt>
                <c:pt idx="4">
                  <c:v>39</c:v>
                </c:pt>
                <c:pt idx="5">
                  <c:v>46</c:v>
                </c:pt>
                <c:pt idx="6">
                  <c:v>51</c:v>
                </c:pt>
              </c:numCache>
            </c:numRef>
          </c:val>
        </c:ser>
        <c:ser>
          <c:idx val="6"/>
          <c:order val="6"/>
          <c:tx>
            <c:v>Solucan</c:v>
          </c:tx>
          <c:spPr>
            <a:pattFill prst="lgCheck">
              <a:fgClr>
                <a:schemeClr val="bg1">
                  <a:lumMod val="75000"/>
                </a:schemeClr>
              </a:fgClr>
              <a:bgClr>
                <a:schemeClr val="bg1"/>
              </a:bgClr>
            </a:pattFill>
            <a:ln>
              <a:noFill/>
            </a:ln>
            <a:effectLst/>
          </c:spPr>
          <c:invertIfNegative val="0"/>
          <c:cat>
            <c:strRef>
              <c:f>Sayfa2!$B$2:$B$8</c:f>
              <c:strCache>
                <c:ptCount val="7"/>
                <c:pt idx="0">
                  <c:v>1. günde fizyolojik kayıp</c:v>
                </c:pt>
                <c:pt idx="1">
                  <c:v>2. günde fizyolojik kayıp</c:v>
                </c:pt>
                <c:pt idx="2">
                  <c:v>3. günde fizyolojik kayıp</c:v>
                </c:pt>
                <c:pt idx="3">
                  <c:v>4. günde fizyolojik kayıp</c:v>
                </c:pt>
                <c:pt idx="4">
                  <c:v>5. günde fizyolojik kayıp</c:v>
                </c:pt>
                <c:pt idx="5">
                  <c:v>6. günde fizyolojik kayıp</c:v>
                </c:pt>
                <c:pt idx="6">
                  <c:v>7. günde fizyolojik kayıp</c:v>
                </c:pt>
              </c:strCache>
            </c:strRef>
          </c:cat>
          <c:val>
            <c:numRef>
              <c:f>Sayfa2!$I$2:$I$8</c:f>
              <c:numCache>
                <c:formatCode>General</c:formatCode>
                <c:ptCount val="7"/>
                <c:pt idx="0">
                  <c:v>13</c:v>
                </c:pt>
                <c:pt idx="1">
                  <c:v>20</c:v>
                </c:pt>
                <c:pt idx="2">
                  <c:v>26</c:v>
                </c:pt>
                <c:pt idx="3">
                  <c:v>33</c:v>
                </c:pt>
                <c:pt idx="4">
                  <c:v>39</c:v>
                </c:pt>
                <c:pt idx="5">
                  <c:v>45</c:v>
                </c:pt>
                <c:pt idx="6">
                  <c:v>51</c:v>
                </c:pt>
              </c:numCache>
            </c:numRef>
          </c:val>
        </c:ser>
        <c:dLbls>
          <c:showLegendKey val="0"/>
          <c:showVal val="0"/>
          <c:showCatName val="0"/>
          <c:showSerName val="0"/>
          <c:showPercent val="0"/>
          <c:showBubbleSize val="0"/>
        </c:dLbls>
        <c:gapWidth val="219"/>
        <c:overlap val="-27"/>
        <c:axId val="-1779496512"/>
        <c:axId val="-1779495968"/>
      </c:barChart>
      <c:catAx>
        <c:axId val="-1779496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9495968"/>
        <c:crosses val="autoZero"/>
        <c:auto val="1"/>
        <c:lblAlgn val="ctr"/>
        <c:lblOffset val="100"/>
        <c:noMultiLvlLbl val="0"/>
      </c:catAx>
      <c:valAx>
        <c:axId val="-1779495968"/>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Fizyolojik kayıp (%)</a:t>
                </a:r>
              </a:p>
            </c:rich>
          </c:tx>
          <c:layout>
            <c:manualLayout>
              <c:xMode val="edge"/>
              <c:yMode val="edge"/>
              <c:x val="0.10413248188213234"/>
              <c:y val="0.238505302444130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94965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userShapes r:id="rId5"/>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1.1200000000000001"/>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6.81</c:v>
                </c:pt>
                <c:pt idx="1">
                  <c:v>7.85</c:v>
                </c:pt>
                <c:pt idx="2">
                  <c:v>6.76</c:v>
                </c:pt>
                <c:pt idx="3">
                  <c:v>7.12</c:v>
                </c:pt>
                <c:pt idx="4">
                  <c:v>5.84</c:v>
                </c:pt>
                <c:pt idx="5">
                  <c:v>6.73</c:v>
                </c:pt>
                <c:pt idx="6">
                  <c:v>5.95</c:v>
                </c:pt>
              </c:numCache>
            </c:numRef>
          </c:val>
        </c:ser>
        <c:dLbls>
          <c:showLegendKey val="0"/>
          <c:showVal val="0"/>
          <c:showCatName val="0"/>
          <c:showSerName val="0"/>
          <c:showPercent val="0"/>
          <c:showBubbleSize val="0"/>
        </c:dLbls>
        <c:gapWidth val="219"/>
        <c:overlap val="-27"/>
        <c:axId val="-1779499776"/>
        <c:axId val="-1779498688"/>
      </c:barChart>
      <c:catAx>
        <c:axId val="-17794997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9498688"/>
        <c:crosses val="autoZero"/>
        <c:auto val="1"/>
        <c:lblAlgn val="ctr"/>
        <c:lblOffset val="100"/>
        <c:noMultiLvlLbl val="0"/>
      </c:catAx>
      <c:valAx>
        <c:axId val="-1779498688"/>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İndirgen şeker (%, KM) </a:t>
                </a:r>
              </a:p>
            </c:rich>
          </c:tx>
          <c:layout>
            <c:manualLayout>
              <c:xMode val="edge"/>
              <c:yMode val="edge"/>
              <c:x val="8.342316966476751E-2"/>
              <c:y val="0.2432583185166370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94997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userShapes r:id="rId5"/>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1.1000000000000001"/>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10.61</c:v>
                </c:pt>
                <c:pt idx="1">
                  <c:v>9.8699999999999992</c:v>
                </c:pt>
                <c:pt idx="2">
                  <c:v>8.69</c:v>
                </c:pt>
                <c:pt idx="3">
                  <c:v>10.1</c:v>
                </c:pt>
                <c:pt idx="4">
                  <c:v>8.65</c:v>
                </c:pt>
                <c:pt idx="5">
                  <c:v>10.050000000000001</c:v>
                </c:pt>
                <c:pt idx="6">
                  <c:v>8.6300000000000008</c:v>
                </c:pt>
              </c:numCache>
            </c:numRef>
          </c:val>
        </c:ser>
        <c:dLbls>
          <c:showLegendKey val="0"/>
          <c:showVal val="0"/>
          <c:showCatName val="0"/>
          <c:showSerName val="0"/>
          <c:showPercent val="0"/>
          <c:showBubbleSize val="0"/>
        </c:dLbls>
        <c:gapWidth val="219"/>
        <c:overlap val="-27"/>
        <c:axId val="-1779510112"/>
        <c:axId val="-1779509024"/>
      </c:barChart>
      <c:catAx>
        <c:axId val="-17795101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9509024"/>
        <c:crosses val="autoZero"/>
        <c:auto val="1"/>
        <c:lblAlgn val="ctr"/>
        <c:lblOffset val="100"/>
        <c:noMultiLvlLbl val="0"/>
      </c:catAx>
      <c:valAx>
        <c:axId val="-1779509024"/>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Toplam şeker (%, KM) </a:t>
                </a:r>
              </a:p>
            </c:rich>
          </c:tx>
          <c:layout>
            <c:manualLayout>
              <c:xMode val="edge"/>
              <c:yMode val="edge"/>
              <c:x val="8.342316966476751E-2"/>
              <c:y val="0.2432583185166370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95101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userShapes r:id="rId5"/>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5.91"/>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48.38</c:v>
                </c:pt>
                <c:pt idx="1">
                  <c:v>50.74</c:v>
                </c:pt>
                <c:pt idx="2">
                  <c:v>42.84</c:v>
                </c:pt>
                <c:pt idx="3">
                  <c:v>53.46</c:v>
                </c:pt>
                <c:pt idx="4">
                  <c:v>42</c:v>
                </c:pt>
                <c:pt idx="5">
                  <c:v>38.29</c:v>
                </c:pt>
                <c:pt idx="6">
                  <c:v>43.52</c:v>
                </c:pt>
              </c:numCache>
            </c:numRef>
          </c:val>
        </c:ser>
        <c:dLbls>
          <c:showLegendKey val="0"/>
          <c:showVal val="0"/>
          <c:showCatName val="0"/>
          <c:showSerName val="0"/>
          <c:showPercent val="0"/>
          <c:showBubbleSize val="0"/>
        </c:dLbls>
        <c:gapWidth val="219"/>
        <c:overlap val="-27"/>
        <c:axId val="-1777990288"/>
        <c:axId val="-1777989200"/>
      </c:barChart>
      <c:catAx>
        <c:axId val="-17779902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989200"/>
        <c:crosses val="autoZero"/>
        <c:auto val="1"/>
        <c:lblAlgn val="ctr"/>
        <c:lblOffset val="100"/>
        <c:noMultiLvlLbl val="0"/>
      </c:catAx>
      <c:valAx>
        <c:axId val="-1777989200"/>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Bin dane ağırlığı (g, KM) </a:t>
                </a:r>
              </a:p>
            </c:rich>
          </c:tx>
          <c:layout>
            <c:manualLayout>
              <c:xMode val="edge"/>
              <c:yMode val="edge"/>
              <c:x val="8.342316966476751E-2"/>
              <c:y val="0.2432583185166370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9902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userShapes r:id="rId5"/>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23.57</c:v>
                </c:pt>
                <c:pt idx="1">
                  <c:v>22.39</c:v>
                </c:pt>
                <c:pt idx="2">
                  <c:v>30.84</c:v>
                </c:pt>
                <c:pt idx="3" formatCode="0.00">
                  <c:v>28.03</c:v>
                </c:pt>
                <c:pt idx="4" formatCode="0.00">
                  <c:v>27.05</c:v>
                </c:pt>
                <c:pt idx="5">
                  <c:v>27.53</c:v>
                </c:pt>
                <c:pt idx="6">
                  <c:v>23.51</c:v>
                </c:pt>
              </c:numCache>
            </c:numRef>
          </c:val>
        </c:ser>
        <c:dLbls>
          <c:showLegendKey val="0"/>
          <c:showVal val="0"/>
          <c:showCatName val="0"/>
          <c:showSerName val="0"/>
          <c:showPercent val="0"/>
          <c:showBubbleSize val="0"/>
        </c:dLbls>
        <c:gapWidth val="219"/>
        <c:overlap val="-27"/>
        <c:axId val="-1777989744"/>
        <c:axId val="-1777981040"/>
      </c:barChart>
      <c:catAx>
        <c:axId val="-17779897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981040"/>
        <c:crosses val="autoZero"/>
        <c:auto val="1"/>
        <c:lblAlgn val="ctr"/>
        <c:lblOffset val="100"/>
        <c:noMultiLvlLbl val="0"/>
      </c:catAx>
      <c:valAx>
        <c:axId val="-1777981040"/>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Dane kuru madde oranı (%)</a:t>
                </a:r>
              </a:p>
            </c:rich>
          </c:tx>
          <c:layout>
            <c:manualLayout>
              <c:xMode val="edge"/>
              <c:yMode val="edge"/>
              <c:x val="8.342316966476751E-2"/>
              <c:y val="0.2432583185166370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9897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3</c:v>
                </c:pt>
                <c:pt idx="1">
                  <c:v>3.24</c:v>
                </c:pt>
                <c:pt idx="2">
                  <c:v>2.52</c:v>
                </c:pt>
                <c:pt idx="3" formatCode="0.00">
                  <c:v>2.4700000000000002</c:v>
                </c:pt>
                <c:pt idx="4" formatCode="0.00">
                  <c:v>2.74</c:v>
                </c:pt>
                <c:pt idx="5">
                  <c:v>2.69</c:v>
                </c:pt>
                <c:pt idx="6">
                  <c:v>3.12</c:v>
                </c:pt>
              </c:numCache>
            </c:numRef>
          </c:val>
        </c:ser>
        <c:dLbls>
          <c:showLegendKey val="0"/>
          <c:showVal val="0"/>
          <c:showCatName val="0"/>
          <c:showSerName val="0"/>
          <c:showPercent val="0"/>
          <c:showBubbleSize val="0"/>
        </c:dLbls>
        <c:gapWidth val="219"/>
        <c:overlap val="-27"/>
        <c:axId val="-1777982672"/>
        <c:axId val="-1777985392"/>
      </c:barChart>
      <c:catAx>
        <c:axId val="-1777982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985392"/>
        <c:crosses val="autoZero"/>
        <c:auto val="1"/>
        <c:lblAlgn val="ctr"/>
        <c:lblOffset val="100"/>
        <c:noMultiLvlLbl val="0"/>
      </c:catAx>
      <c:valAx>
        <c:axId val="-1777985392"/>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Kül</a:t>
                </a:r>
                <a:r>
                  <a:rPr lang="tr-TR" baseline="0">
                    <a:solidFill>
                      <a:schemeClr val="tx1"/>
                    </a:solidFill>
                    <a:latin typeface="Times New Roman" panose="02020603050405020304" pitchFamily="18" charset="0"/>
                    <a:cs typeface="Times New Roman" panose="02020603050405020304" pitchFamily="18" charset="0"/>
                  </a:rPr>
                  <a:t> (%, KM</a:t>
                </a:r>
                <a:r>
                  <a:rPr lang="tr-TR">
                    <a:solidFill>
                      <a:schemeClr val="tx1"/>
                    </a:solidFill>
                    <a:latin typeface="Times New Roman" panose="02020603050405020304" pitchFamily="18" charset="0"/>
                    <a:cs typeface="Times New Roman" panose="02020603050405020304" pitchFamily="18" charset="0"/>
                  </a:rPr>
                  <a:t>)</a:t>
                </a:r>
              </a:p>
            </c:rich>
          </c:tx>
          <c:layout>
            <c:manualLayout>
              <c:xMode val="edge"/>
              <c:yMode val="edge"/>
              <c:x val="8.342316966476751E-2"/>
              <c:y val="0.3335808991617982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9826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2"/>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9.3000000000000007</c:v>
                </c:pt>
                <c:pt idx="1">
                  <c:v>9.4600000000000009</c:v>
                </c:pt>
                <c:pt idx="2">
                  <c:v>9.68</c:v>
                </c:pt>
                <c:pt idx="3" formatCode="0.00">
                  <c:v>9.5</c:v>
                </c:pt>
                <c:pt idx="4" formatCode="0.00">
                  <c:v>9.51</c:v>
                </c:pt>
                <c:pt idx="5">
                  <c:v>9.73</c:v>
                </c:pt>
                <c:pt idx="6">
                  <c:v>9.4700000000000006</c:v>
                </c:pt>
              </c:numCache>
            </c:numRef>
          </c:val>
        </c:ser>
        <c:dLbls>
          <c:showLegendKey val="0"/>
          <c:showVal val="0"/>
          <c:showCatName val="0"/>
          <c:showSerName val="0"/>
          <c:showPercent val="0"/>
          <c:showBubbleSize val="0"/>
        </c:dLbls>
        <c:gapWidth val="219"/>
        <c:overlap val="-27"/>
        <c:axId val="-1777988112"/>
        <c:axId val="-1777987568"/>
      </c:barChart>
      <c:catAx>
        <c:axId val="-17779881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Gübre kaynakları</a:t>
                </a: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1777987568"/>
        <c:crosses val="autoZero"/>
        <c:auto val="1"/>
        <c:lblAlgn val="ctr"/>
        <c:lblOffset val="100"/>
        <c:noMultiLvlLbl val="0"/>
      </c:catAx>
      <c:valAx>
        <c:axId val="-1777987568"/>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Nem (%)</a:t>
                </a:r>
              </a:p>
            </c:rich>
          </c:tx>
          <c:layout>
            <c:manualLayout>
              <c:xMode val="edge"/>
              <c:yMode val="edge"/>
              <c:x val="8.342316966476751E-2"/>
              <c:y val="0.2862690712048090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17779881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4">
    <c:autoUpdate val="0"/>
  </c:externalData>
  <c:userShapes r:id="rId5"/>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8600000000000001"/>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11.08</c:v>
                </c:pt>
                <c:pt idx="1">
                  <c:v>11.42</c:v>
                </c:pt>
                <c:pt idx="2">
                  <c:v>12.27</c:v>
                </c:pt>
                <c:pt idx="3" formatCode="0.00">
                  <c:v>11.02</c:v>
                </c:pt>
                <c:pt idx="4" formatCode="0.00">
                  <c:v>12.31</c:v>
                </c:pt>
                <c:pt idx="5">
                  <c:v>12.2</c:v>
                </c:pt>
                <c:pt idx="6">
                  <c:v>12</c:v>
                </c:pt>
              </c:numCache>
            </c:numRef>
          </c:val>
        </c:ser>
        <c:dLbls>
          <c:showLegendKey val="0"/>
          <c:showVal val="0"/>
          <c:showCatName val="0"/>
          <c:showSerName val="0"/>
          <c:showPercent val="0"/>
          <c:showBubbleSize val="0"/>
        </c:dLbls>
        <c:gapWidth val="219"/>
        <c:overlap val="-27"/>
        <c:axId val="-1777976144"/>
        <c:axId val="-1777991376"/>
      </c:barChart>
      <c:catAx>
        <c:axId val="-17779761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Gübre kaynakları</a:t>
                </a: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1777991376"/>
        <c:crosses val="autoZero"/>
        <c:auto val="1"/>
        <c:lblAlgn val="ctr"/>
        <c:lblOffset val="100"/>
        <c:noMultiLvlLbl val="0"/>
      </c:catAx>
      <c:valAx>
        <c:axId val="-1777991376"/>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Ham protein  (%)</a:t>
                </a:r>
              </a:p>
            </c:rich>
          </c:tx>
          <c:layout>
            <c:manualLayout>
              <c:xMode val="edge"/>
              <c:yMode val="edge"/>
              <c:x val="9.1553250965580521E-2"/>
              <c:y val="0.2346561679790026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17779761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64</c:v>
                </c:pt>
                <c:pt idx="1">
                  <c:v>63.7</c:v>
                </c:pt>
                <c:pt idx="2">
                  <c:v>63.7</c:v>
                </c:pt>
                <c:pt idx="3">
                  <c:v>63.7</c:v>
                </c:pt>
                <c:pt idx="4">
                  <c:v>64.3</c:v>
                </c:pt>
                <c:pt idx="5">
                  <c:v>63.3</c:v>
                </c:pt>
                <c:pt idx="6">
                  <c:v>64</c:v>
                </c:pt>
              </c:numCache>
            </c:numRef>
          </c:val>
        </c:ser>
        <c:dLbls>
          <c:showLegendKey val="0"/>
          <c:showVal val="0"/>
          <c:showCatName val="0"/>
          <c:showSerName val="0"/>
          <c:showPercent val="0"/>
          <c:showBubbleSize val="0"/>
        </c:dLbls>
        <c:gapWidth val="219"/>
        <c:overlap val="-27"/>
        <c:axId val="-1780731440"/>
        <c:axId val="-1780731984"/>
      </c:barChart>
      <c:catAx>
        <c:axId val="-1780731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tr-TR">
                    <a:solidFill>
                      <a:schemeClr val="tx1"/>
                    </a:solidFill>
                  </a:rPr>
                  <a:t>Gübre</a:t>
                </a:r>
                <a:r>
                  <a:rPr lang="tr-TR" baseline="0">
                    <a:solidFill>
                      <a:schemeClr val="tx1"/>
                    </a:solidFill>
                  </a:rPr>
                  <a:t> kaynakları</a:t>
                </a:r>
                <a:endParaRPr lang="tr-TR">
                  <a:solidFill>
                    <a:schemeClr val="tx1"/>
                  </a:solidFill>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80731984"/>
        <c:crosses val="autoZero"/>
        <c:auto val="1"/>
        <c:lblAlgn val="ctr"/>
        <c:lblOffset val="100"/>
        <c:noMultiLvlLbl val="0"/>
      </c:catAx>
      <c:valAx>
        <c:axId val="-1780731984"/>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Tepe</a:t>
                </a:r>
                <a:r>
                  <a:rPr lang="tr-TR" baseline="0">
                    <a:solidFill>
                      <a:schemeClr val="tx1"/>
                    </a:solidFill>
                    <a:latin typeface="Times New Roman" panose="02020603050405020304" pitchFamily="18" charset="0"/>
                    <a:cs typeface="Times New Roman" panose="02020603050405020304" pitchFamily="18" charset="0"/>
                  </a:rPr>
                  <a:t> püskülü çıkış süresi</a:t>
                </a:r>
                <a:r>
                  <a:rPr lang="tr-TR">
                    <a:solidFill>
                      <a:schemeClr val="tx1"/>
                    </a:solidFill>
                    <a:latin typeface="Times New Roman" panose="02020603050405020304" pitchFamily="18" charset="0"/>
                    <a:cs typeface="Times New Roman" panose="02020603050405020304" pitchFamily="18" charset="0"/>
                  </a:rPr>
                  <a:t> (gün)</a:t>
                </a:r>
              </a:p>
            </c:rich>
          </c:tx>
          <c:layout>
            <c:manualLayout>
              <c:xMode val="edge"/>
              <c:yMode val="edge"/>
              <c:x val="6.4452979962870499E-2"/>
              <c:y val="0.1344078336361800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807314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45.8</c:v>
                </c:pt>
                <c:pt idx="1">
                  <c:v>45.99</c:v>
                </c:pt>
                <c:pt idx="2">
                  <c:v>44.33</c:v>
                </c:pt>
                <c:pt idx="3" formatCode="0.00">
                  <c:v>44.77</c:v>
                </c:pt>
                <c:pt idx="4" formatCode="0.00">
                  <c:v>44.36</c:v>
                </c:pt>
                <c:pt idx="5">
                  <c:v>44.4</c:v>
                </c:pt>
                <c:pt idx="6">
                  <c:v>45.11</c:v>
                </c:pt>
              </c:numCache>
            </c:numRef>
          </c:val>
        </c:ser>
        <c:dLbls>
          <c:showLegendKey val="0"/>
          <c:showVal val="0"/>
          <c:showCatName val="0"/>
          <c:showSerName val="0"/>
          <c:showPercent val="0"/>
          <c:showBubbleSize val="0"/>
        </c:dLbls>
        <c:gapWidth val="219"/>
        <c:overlap val="-27"/>
        <c:axId val="-1777978864"/>
        <c:axId val="-1777978320"/>
      </c:barChart>
      <c:catAx>
        <c:axId val="-17779788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978320"/>
        <c:crosses val="autoZero"/>
        <c:auto val="1"/>
        <c:lblAlgn val="ctr"/>
        <c:lblOffset val="100"/>
        <c:noMultiLvlLbl val="0"/>
      </c:catAx>
      <c:valAx>
        <c:axId val="-1777978320"/>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baseline="0">
                    <a:solidFill>
                      <a:schemeClr val="tx1"/>
                    </a:solidFill>
                    <a:latin typeface="Times New Roman" panose="02020603050405020304" pitchFamily="18" charset="0"/>
                    <a:cs typeface="Times New Roman" panose="02020603050405020304" pitchFamily="18" charset="0"/>
                  </a:rPr>
                  <a:t>Nişasta </a:t>
                </a:r>
                <a:r>
                  <a:rPr lang="tr-TR">
                    <a:solidFill>
                      <a:schemeClr val="tx1"/>
                    </a:solidFill>
                    <a:latin typeface="Times New Roman" panose="02020603050405020304" pitchFamily="18" charset="0"/>
                    <a:cs typeface="Times New Roman" panose="02020603050405020304" pitchFamily="18" charset="0"/>
                  </a:rPr>
                  <a:t> (%)</a:t>
                </a:r>
              </a:p>
            </c:rich>
          </c:tx>
          <c:layout>
            <c:manualLayout>
              <c:xMode val="edge"/>
              <c:yMode val="edge"/>
              <c:x val="9.1553250965580521E-2"/>
              <c:y val="0.2346561679790026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9788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0.00</c:formatCode>
                <c:ptCount val="7"/>
                <c:pt idx="0">
                  <c:v>2.44</c:v>
                </c:pt>
                <c:pt idx="1">
                  <c:v>2.67</c:v>
                </c:pt>
                <c:pt idx="2">
                  <c:v>2.56</c:v>
                </c:pt>
                <c:pt idx="3">
                  <c:v>2.64</c:v>
                </c:pt>
                <c:pt idx="4">
                  <c:v>2.58</c:v>
                </c:pt>
                <c:pt idx="5">
                  <c:v>2.52</c:v>
                </c:pt>
                <c:pt idx="6">
                  <c:v>2.52</c:v>
                </c:pt>
              </c:numCache>
            </c:numRef>
          </c:val>
        </c:ser>
        <c:dLbls>
          <c:showLegendKey val="0"/>
          <c:showVal val="0"/>
          <c:showCatName val="0"/>
          <c:showSerName val="0"/>
          <c:showPercent val="0"/>
          <c:showBubbleSize val="0"/>
        </c:dLbls>
        <c:gapWidth val="219"/>
        <c:overlap val="-27"/>
        <c:axId val="-1777981584"/>
        <c:axId val="-1777977232"/>
      </c:barChart>
      <c:catAx>
        <c:axId val="-17779815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977232"/>
        <c:crosses val="autoZero"/>
        <c:auto val="1"/>
        <c:lblAlgn val="ctr"/>
        <c:lblOffset val="100"/>
        <c:noMultiLvlLbl val="0"/>
      </c:catAx>
      <c:valAx>
        <c:axId val="-1777977232"/>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baseline="0">
                    <a:solidFill>
                      <a:schemeClr val="tx1"/>
                    </a:solidFill>
                    <a:latin typeface="Times New Roman" panose="02020603050405020304" pitchFamily="18" charset="0"/>
                    <a:cs typeface="Times New Roman" panose="02020603050405020304" pitchFamily="18" charset="0"/>
                  </a:rPr>
                  <a:t>Ham yağ </a:t>
                </a:r>
                <a:r>
                  <a:rPr lang="tr-TR">
                    <a:solidFill>
                      <a:schemeClr val="tx1"/>
                    </a:solidFill>
                    <a:latin typeface="Times New Roman" panose="02020603050405020304" pitchFamily="18" charset="0"/>
                    <a:cs typeface="Times New Roman" panose="02020603050405020304" pitchFamily="18" charset="0"/>
                  </a:rPr>
                  <a:t> (%)</a:t>
                </a:r>
              </a:p>
            </c:rich>
          </c:tx>
          <c:layout>
            <c:manualLayout>
              <c:xMode val="edge"/>
              <c:yMode val="edge"/>
              <c:x val="9.1553250965580521E-2"/>
              <c:y val="0.2346561679790026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9815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0.00</c:formatCode>
                <c:ptCount val="7"/>
                <c:pt idx="0">
                  <c:v>5.52</c:v>
                </c:pt>
                <c:pt idx="1">
                  <c:v>5.46</c:v>
                </c:pt>
                <c:pt idx="2">
                  <c:v>5.97</c:v>
                </c:pt>
                <c:pt idx="3">
                  <c:v>5.77</c:v>
                </c:pt>
                <c:pt idx="4">
                  <c:v>6.17</c:v>
                </c:pt>
                <c:pt idx="5">
                  <c:v>5.99</c:v>
                </c:pt>
                <c:pt idx="6">
                  <c:v>5.79</c:v>
                </c:pt>
              </c:numCache>
            </c:numRef>
          </c:val>
        </c:ser>
        <c:dLbls>
          <c:showLegendKey val="0"/>
          <c:showVal val="0"/>
          <c:showCatName val="0"/>
          <c:showSerName val="0"/>
          <c:showPercent val="0"/>
          <c:showBubbleSize val="0"/>
        </c:dLbls>
        <c:gapWidth val="219"/>
        <c:overlap val="-27"/>
        <c:axId val="-1777983216"/>
        <c:axId val="-1777029312"/>
      </c:barChart>
      <c:catAx>
        <c:axId val="-177798321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029312"/>
        <c:crosses val="autoZero"/>
        <c:auto val="1"/>
        <c:lblAlgn val="ctr"/>
        <c:lblOffset val="100"/>
        <c:noMultiLvlLbl val="0"/>
      </c:catAx>
      <c:valAx>
        <c:axId val="-1777029312"/>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baseline="0">
                    <a:solidFill>
                      <a:schemeClr val="tx1"/>
                    </a:solidFill>
                    <a:latin typeface="Times New Roman" panose="02020603050405020304" pitchFamily="18" charset="0"/>
                    <a:cs typeface="Times New Roman" panose="02020603050405020304" pitchFamily="18" charset="0"/>
                  </a:rPr>
                  <a:t>Ham selüloz </a:t>
                </a:r>
                <a:r>
                  <a:rPr lang="tr-TR">
                    <a:solidFill>
                      <a:schemeClr val="tx1"/>
                    </a:solidFill>
                    <a:latin typeface="Times New Roman" panose="02020603050405020304" pitchFamily="18" charset="0"/>
                    <a:cs typeface="Times New Roman" panose="02020603050405020304" pitchFamily="18" charset="0"/>
                  </a:rPr>
                  <a:t> (%)</a:t>
                </a:r>
              </a:p>
            </c:rich>
          </c:tx>
          <c:layout>
            <c:manualLayout>
              <c:xMode val="edge"/>
              <c:yMode val="edge"/>
              <c:x val="9.1553250965580521E-2"/>
              <c:y val="0.2346561679790026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9832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0.00</c:formatCode>
                <c:ptCount val="7"/>
                <c:pt idx="0">
                  <c:v>6.18</c:v>
                </c:pt>
                <c:pt idx="1">
                  <c:v>6.14</c:v>
                </c:pt>
                <c:pt idx="2">
                  <c:v>7.27</c:v>
                </c:pt>
                <c:pt idx="3">
                  <c:v>6.45</c:v>
                </c:pt>
                <c:pt idx="4">
                  <c:v>7.63</c:v>
                </c:pt>
                <c:pt idx="5">
                  <c:v>7.49</c:v>
                </c:pt>
                <c:pt idx="6">
                  <c:v>6.92</c:v>
                </c:pt>
              </c:numCache>
            </c:numRef>
          </c:val>
        </c:ser>
        <c:dLbls>
          <c:showLegendKey val="0"/>
          <c:showVal val="0"/>
          <c:showCatName val="0"/>
          <c:showSerName val="0"/>
          <c:showPercent val="0"/>
          <c:showBubbleSize val="0"/>
        </c:dLbls>
        <c:gapWidth val="219"/>
        <c:overlap val="-27"/>
        <c:axId val="-1777030400"/>
        <c:axId val="-1777027680"/>
      </c:barChart>
      <c:catAx>
        <c:axId val="-17770304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027680"/>
        <c:crosses val="autoZero"/>
        <c:auto val="1"/>
        <c:lblAlgn val="ctr"/>
        <c:lblOffset val="100"/>
        <c:noMultiLvlLbl val="0"/>
      </c:catAx>
      <c:valAx>
        <c:axId val="-1777027680"/>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baseline="0">
                    <a:solidFill>
                      <a:schemeClr val="tx1"/>
                    </a:solidFill>
                    <a:latin typeface="Times New Roman" panose="02020603050405020304" pitchFamily="18" charset="0"/>
                    <a:cs typeface="Times New Roman" panose="02020603050405020304" pitchFamily="18" charset="0"/>
                  </a:rPr>
                  <a:t>ADF (%)</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8.0713142564496507E-2"/>
              <c:y val="0.3722905765811531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0304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0.00</c:formatCode>
                <c:ptCount val="7"/>
                <c:pt idx="0">
                  <c:v>19.13</c:v>
                </c:pt>
                <c:pt idx="1">
                  <c:v>18.68</c:v>
                </c:pt>
                <c:pt idx="2">
                  <c:v>19.98</c:v>
                </c:pt>
                <c:pt idx="3">
                  <c:v>19.41</c:v>
                </c:pt>
                <c:pt idx="4">
                  <c:v>19.739999999999998</c:v>
                </c:pt>
                <c:pt idx="5">
                  <c:v>20.29</c:v>
                </c:pt>
                <c:pt idx="6">
                  <c:v>18.350000000000001</c:v>
                </c:pt>
              </c:numCache>
            </c:numRef>
          </c:val>
        </c:ser>
        <c:dLbls>
          <c:showLegendKey val="0"/>
          <c:showVal val="0"/>
          <c:showCatName val="0"/>
          <c:showSerName val="0"/>
          <c:showPercent val="0"/>
          <c:showBubbleSize val="0"/>
        </c:dLbls>
        <c:gapWidth val="219"/>
        <c:overlap val="-27"/>
        <c:axId val="-1777031488"/>
        <c:axId val="-1777028768"/>
      </c:barChart>
      <c:catAx>
        <c:axId val="-17770314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028768"/>
        <c:crosses val="autoZero"/>
        <c:auto val="1"/>
        <c:lblAlgn val="ctr"/>
        <c:lblOffset val="100"/>
        <c:noMultiLvlLbl val="0"/>
      </c:catAx>
      <c:valAx>
        <c:axId val="-1777028768"/>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baseline="0">
                    <a:solidFill>
                      <a:schemeClr val="tx1"/>
                    </a:solidFill>
                    <a:latin typeface="Times New Roman" panose="02020603050405020304" pitchFamily="18" charset="0"/>
                    <a:cs typeface="Times New Roman" panose="02020603050405020304" pitchFamily="18" charset="0"/>
                  </a:rPr>
                  <a:t>NDF (%)</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7.52930883639545E-2"/>
              <c:y val="0.2948712217424434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0314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87000000000000011"/>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0.00</c:formatCode>
                <c:ptCount val="7"/>
                <c:pt idx="0">
                  <c:v>6.7</c:v>
                </c:pt>
                <c:pt idx="1">
                  <c:v>7.35</c:v>
                </c:pt>
                <c:pt idx="2">
                  <c:v>7.92</c:v>
                </c:pt>
                <c:pt idx="3">
                  <c:v>7.76</c:v>
                </c:pt>
                <c:pt idx="4">
                  <c:v>8.08</c:v>
                </c:pt>
                <c:pt idx="5">
                  <c:v>7.77</c:v>
                </c:pt>
                <c:pt idx="6">
                  <c:v>7.1</c:v>
                </c:pt>
              </c:numCache>
            </c:numRef>
          </c:val>
        </c:ser>
        <c:dLbls>
          <c:showLegendKey val="0"/>
          <c:showVal val="0"/>
          <c:showCatName val="0"/>
          <c:showSerName val="0"/>
          <c:showPercent val="0"/>
          <c:showBubbleSize val="0"/>
        </c:dLbls>
        <c:gapWidth val="219"/>
        <c:overlap val="-27"/>
        <c:axId val="-1777028224"/>
        <c:axId val="-1777024960"/>
      </c:barChart>
      <c:catAx>
        <c:axId val="-17770282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024960"/>
        <c:crosses val="autoZero"/>
        <c:auto val="1"/>
        <c:lblAlgn val="ctr"/>
        <c:lblOffset val="100"/>
        <c:noMultiLvlLbl val="0"/>
      </c:catAx>
      <c:valAx>
        <c:axId val="-1777024960"/>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baseline="0">
                    <a:solidFill>
                      <a:schemeClr val="tx1"/>
                    </a:solidFill>
                    <a:latin typeface="Times New Roman" panose="02020603050405020304" pitchFamily="18" charset="0"/>
                    <a:cs typeface="Times New Roman" panose="02020603050405020304" pitchFamily="18" charset="0"/>
                  </a:rPr>
                  <a:t>Sarı renk (mg kg</a:t>
                </a:r>
                <a:r>
                  <a:rPr lang="tr-TR" baseline="30000">
                    <a:solidFill>
                      <a:schemeClr val="tx1"/>
                    </a:solidFill>
                    <a:latin typeface="Times New Roman" panose="02020603050405020304" pitchFamily="18" charset="0"/>
                    <a:cs typeface="Times New Roman" panose="02020603050405020304" pitchFamily="18" charset="0"/>
                  </a:rPr>
                  <a:t> -1</a:t>
                </a:r>
                <a:r>
                  <a:rPr lang="tr-TR" baseline="0">
                    <a:solidFill>
                      <a:schemeClr val="tx1"/>
                    </a:solidFill>
                    <a:latin typeface="Times New Roman" panose="02020603050405020304" pitchFamily="18" charset="0"/>
                    <a:cs typeface="Times New Roman" panose="02020603050405020304" pitchFamily="18" charset="0"/>
                  </a:rPr>
                  <a:t>, KM)</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7.52930883639545E-2"/>
              <c:y val="0.2303550927101853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028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userShapes r:id="rId5"/>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0.00</c:formatCode>
                <c:ptCount val="7"/>
                <c:pt idx="0">
                  <c:v>2875.67</c:v>
                </c:pt>
                <c:pt idx="1">
                  <c:v>2563</c:v>
                </c:pt>
                <c:pt idx="2">
                  <c:v>2676</c:v>
                </c:pt>
                <c:pt idx="3">
                  <c:v>2697.67</c:v>
                </c:pt>
                <c:pt idx="4">
                  <c:v>2361</c:v>
                </c:pt>
                <c:pt idx="5">
                  <c:v>2807.67</c:v>
                </c:pt>
                <c:pt idx="6">
                  <c:v>2627.33</c:v>
                </c:pt>
              </c:numCache>
            </c:numRef>
          </c:val>
        </c:ser>
        <c:dLbls>
          <c:showLegendKey val="0"/>
          <c:showVal val="0"/>
          <c:showCatName val="0"/>
          <c:showSerName val="0"/>
          <c:showPercent val="0"/>
          <c:showBubbleSize val="0"/>
        </c:dLbls>
        <c:gapWidth val="219"/>
        <c:overlap val="-27"/>
        <c:axId val="-1777026048"/>
        <c:axId val="-1777025504"/>
      </c:barChart>
      <c:catAx>
        <c:axId val="-17770260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025504"/>
        <c:crosses val="autoZero"/>
        <c:auto val="1"/>
        <c:lblAlgn val="ctr"/>
        <c:lblOffset val="100"/>
        <c:noMultiLvlLbl val="0"/>
      </c:catAx>
      <c:valAx>
        <c:axId val="-1777025504"/>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baseline="0">
                    <a:solidFill>
                      <a:schemeClr val="tx1"/>
                    </a:solidFill>
                    <a:latin typeface="Times New Roman" panose="02020603050405020304" pitchFamily="18" charset="0"/>
                    <a:cs typeface="Times New Roman" panose="02020603050405020304" pitchFamily="18" charset="0"/>
                  </a:rPr>
                  <a:t>Toplam fenolik (</a:t>
                </a:r>
                <a:r>
                  <a:rPr lang="tr-TR" sz="1000" b="0" i="0" u="none" strike="noStrike" baseline="0">
                    <a:effectLst/>
                  </a:rPr>
                  <a:t>mg kg</a:t>
                </a:r>
                <a:r>
                  <a:rPr lang="tr-TR" sz="1000" b="0" i="0" u="none" strike="noStrike" baseline="30000">
                    <a:effectLst/>
                  </a:rPr>
                  <a:t>-1</a:t>
                </a:r>
                <a:r>
                  <a:rPr lang="tr-TR" baseline="0">
                    <a:solidFill>
                      <a:schemeClr val="tx1"/>
                    </a:solidFill>
                    <a:latin typeface="Times New Roman" panose="02020603050405020304" pitchFamily="18" charset="0"/>
                    <a:cs typeface="Times New Roman" panose="02020603050405020304" pitchFamily="18" charset="0"/>
                  </a:rPr>
                  <a:t>, KM)</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5.6322898662057488E-2"/>
              <c:y val="0.1658389636779273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0260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390.78999999999996"/>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0.00</c:formatCode>
                <c:ptCount val="7"/>
                <c:pt idx="0">
                  <c:v>1838</c:v>
                </c:pt>
                <c:pt idx="1">
                  <c:v>1979.33</c:v>
                </c:pt>
                <c:pt idx="2">
                  <c:v>2050</c:v>
                </c:pt>
                <c:pt idx="3">
                  <c:v>1876.33</c:v>
                </c:pt>
                <c:pt idx="4">
                  <c:v>2467.33</c:v>
                </c:pt>
                <c:pt idx="5">
                  <c:v>2428.33</c:v>
                </c:pt>
                <c:pt idx="6">
                  <c:v>2116.33</c:v>
                </c:pt>
              </c:numCache>
            </c:numRef>
          </c:val>
        </c:ser>
        <c:dLbls>
          <c:showLegendKey val="0"/>
          <c:showVal val="0"/>
          <c:showCatName val="0"/>
          <c:showSerName val="0"/>
          <c:showPercent val="0"/>
          <c:showBubbleSize val="0"/>
        </c:dLbls>
        <c:gapWidth val="219"/>
        <c:overlap val="-27"/>
        <c:axId val="-1777022784"/>
        <c:axId val="-1777022240"/>
      </c:barChart>
      <c:catAx>
        <c:axId val="-17770227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022240"/>
        <c:crosses val="autoZero"/>
        <c:auto val="1"/>
        <c:lblAlgn val="ctr"/>
        <c:lblOffset val="100"/>
        <c:noMultiLvlLbl val="0"/>
      </c:catAx>
      <c:valAx>
        <c:axId val="-1777022240"/>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baseline="0">
                    <a:solidFill>
                      <a:schemeClr val="tx1"/>
                    </a:solidFill>
                    <a:latin typeface="Times New Roman" panose="02020603050405020304" pitchFamily="18" charset="0"/>
                    <a:cs typeface="Times New Roman" panose="02020603050405020304" pitchFamily="18" charset="0"/>
                  </a:rPr>
                  <a:t>Toplam flavonoit (</a:t>
                </a:r>
                <a:r>
                  <a:rPr lang="tr-TR" sz="1000" b="0" i="0" u="none" strike="noStrike" baseline="0">
                    <a:effectLst/>
                  </a:rPr>
                  <a:t>mg kg </a:t>
                </a:r>
                <a:r>
                  <a:rPr lang="tr-TR" sz="1000" b="0" i="0" u="none" strike="noStrike" baseline="30000">
                    <a:effectLst/>
                  </a:rPr>
                  <a:t>-1</a:t>
                </a:r>
                <a:r>
                  <a:rPr lang="tr-TR" baseline="0">
                    <a:solidFill>
                      <a:schemeClr val="tx1"/>
                    </a:solidFill>
                    <a:latin typeface="Times New Roman" panose="02020603050405020304" pitchFamily="18" charset="0"/>
                    <a:cs typeface="Times New Roman" panose="02020603050405020304" pitchFamily="18" charset="0"/>
                  </a:rPr>
                  <a:t>, KM)</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5.6322898662057488E-2"/>
              <c:y val="0.1658389636779273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0227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userShapes r:id="rId5"/>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0.00</c:formatCode>
                <c:ptCount val="7"/>
                <c:pt idx="0">
                  <c:v>3375</c:v>
                </c:pt>
                <c:pt idx="1">
                  <c:v>3117</c:v>
                </c:pt>
                <c:pt idx="2">
                  <c:v>3548.67</c:v>
                </c:pt>
                <c:pt idx="3">
                  <c:v>3620.67</c:v>
                </c:pt>
                <c:pt idx="4">
                  <c:v>3219.33</c:v>
                </c:pt>
                <c:pt idx="5">
                  <c:v>3029</c:v>
                </c:pt>
                <c:pt idx="6">
                  <c:v>3488</c:v>
                </c:pt>
              </c:numCache>
            </c:numRef>
          </c:val>
        </c:ser>
        <c:dLbls>
          <c:showLegendKey val="0"/>
          <c:showVal val="0"/>
          <c:showCatName val="0"/>
          <c:showSerName val="0"/>
          <c:showPercent val="0"/>
          <c:showBubbleSize val="0"/>
        </c:dLbls>
        <c:gapWidth val="219"/>
        <c:overlap val="-27"/>
        <c:axId val="-1777021152"/>
        <c:axId val="-1777018976"/>
      </c:barChart>
      <c:catAx>
        <c:axId val="-17770211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018976"/>
        <c:crosses val="autoZero"/>
        <c:auto val="1"/>
        <c:lblAlgn val="ctr"/>
        <c:lblOffset val="100"/>
        <c:noMultiLvlLbl val="0"/>
      </c:catAx>
      <c:valAx>
        <c:axId val="-1777018976"/>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baseline="0">
                    <a:solidFill>
                      <a:schemeClr val="tx1"/>
                    </a:solidFill>
                    <a:latin typeface="Times New Roman" panose="02020603050405020304" pitchFamily="18" charset="0"/>
                    <a:cs typeface="Times New Roman" panose="02020603050405020304" pitchFamily="18" charset="0"/>
                  </a:rPr>
                  <a:t>Toplam antioksidan kapasitesi AAE (</a:t>
                </a:r>
                <a:r>
                  <a:rPr lang="tr-TR" sz="1000" b="0" i="0" u="none" strike="noStrike" baseline="0">
                    <a:effectLst/>
                  </a:rPr>
                  <a:t>mg kg</a:t>
                </a:r>
                <a:r>
                  <a:rPr lang="tr-TR" sz="1000" b="0" i="0" u="none" strike="noStrike" baseline="30000">
                    <a:effectLst/>
                  </a:rPr>
                  <a:t>-1</a:t>
                </a:r>
                <a:r>
                  <a:rPr lang="tr-TR" baseline="0">
                    <a:solidFill>
                      <a:schemeClr val="tx1"/>
                    </a:solidFill>
                    <a:latin typeface="Times New Roman" panose="02020603050405020304" pitchFamily="18" charset="0"/>
                    <a:cs typeface="Times New Roman" panose="02020603050405020304" pitchFamily="18" charset="0"/>
                  </a:rPr>
                  <a:t>, KM)</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2.6512600559076456E-2"/>
              <c:y val="6.6914232495131662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0211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48.43"/>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0.00</c:formatCode>
                <c:ptCount val="7"/>
                <c:pt idx="0">
                  <c:v>4190.67</c:v>
                </c:pt>
                <c:pt idx="1">
                  <c:v>4210.33</c:v>
                </c:pt>
                <c:pt idx="2">
                  <c:v>4140.67</c:v>
                </c:pt>
                <c:pt idx="3">
                  <c:v>4204</c:v>
                </c:pt>
                <c:pt idx="4">
                  <c:v>4272.33</c:v>
                </c:pt>
                <c:pt idx="5">
                  <c:v>4227</c:v>
                </c:pt>
                <c:pt idx="6">
                  <c:v>4188</c:v>
                </c:pt>
              </c:numCache>
            </c:numRef>
          </c:val>
        </c:ser>
        <c:dLbls>
          <c:showLegendKey val="0"/>
          <c:showVal val="0"/>
          <c:showCatName val="0"/>
          <c:showSerName val="0"/>
          <c:showPercent val="0"/>
          <c:showBubbleSize val="0"/>
        </c:dLbls>
        <c:gapWidth val="219"/>
        <c:overlap val="-27"/>
        <c:axId val="-1777018432"/>
        <c:axId val="-1777033120"/>
      </c:barChart>
      <c:catAx>
        <c:axId val="-17770184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033120"/>
        <c:crosses val="autoZero"/>
        <c:auto val="1"/>
        <c:lblAlgn val="ctr"/>
        <c:lblOffset val="100"/>
        <c:noMultiLvlLbl val="0"/>
      </c:catAx>
      <c:valAx>
        <c:axId val="-1777033120"/>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sz="1000" b="0" i="0" u="none" strike="noStrike" baseline="0">
                    <a:effectLst/>
                  </a:rPr>
                  <a:t>DPPH, TEAC (mg kg</a:t>
                </a:r>
                <a:r>
                  <a:rPr lang="tr-TR" sz="1000" b="0" i="0" u="none" strike="noStrike" baseline="30000">
                    <a:effectLst/>
                  </a:rPr>
                  <a:t>-1</a:t>
                </a:r>
                <a:r>
                  <a:rPr lang="tr-TR" sz="1000" b="0" i="0" u="none" strike="noStrike" baseline="0">
                    <a:effectLst/>
                  </a:rPr>
                  <a:t>, KM</a:t>
                </a:r>
                <a:r>
                  <a:rPr lang="tr-TR" baseline="0">
                    <a:solidFill>
                      <a:schemeClr val="tx1"/>
                    </a:solidFill>
                    <a:latin typeface="Times New Roman" panose="02020603050405020304" pitchFamily="18" charset="0"/>
                    <a:cs typeface="Times New Roman" panose="02020603050405020304" pitchFamily="18" charset="0"/>
                  </a:rPr>
                  <a:t>)</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3.1932654759618463E-2"/>
              <c:y val="0.1572368131402929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7018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67.7</c:v>
                </c:pt>
                <c:pt idx="1">
                  <c:v>67.7</c:v>
                </c:pt>
                <c:pt idx="2">
                  <c:v>67.7</c:v>
                </c:pt>
                <c:pt idx="3">
                  <c:v>67.7</c:v>
                </c:pt>
                <c:pt idx="4">
                  <c:v>68</c:v>
                </c:pt>
                <c:pt idx="5">
                  <c:v>67.7</c:v>
                </c:pt>
                <c:pt idx="6">
                  <c:v>68</c:v>
                </c:pt>
              </c:numCache>
            </c:numRef>
          </c:val>
        </c:ser>
        <c:dLbls>
          <c:showLegendKey val="0"/>
          <c:showVal val="0"/>
          <c:showCatName val="0"/>
          <c:showSerName val="0"/>
          <c:showPercent val="0"/>
          <c:showBubbleSize val="0"/>
        </c:dLbls>
        <c:gapWidth val="219"/>
        <c:overlap val="-27"/>
        <c:axId val="-1780730352"/>
        <c:axId val="-1780740688"/>
      </c:barChart>
      <c:catAx>
        <c:axId val="-17807303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80740688"/>
        <c:crosses val="autoZero"/>
        <c:auto val="1"/>
        <c:lblAlgn val="ctr"/>
        <c:lblOffset val="100"/>
        <c:noMultiLvlLbl val="0"/>
      </c:catAx>
      <c:valAx>
        <c:axId val="-1780740688"/>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Koçan </a:t>
                </a:r>
                <a:r>
                  <a:rPr lang="tr-TR" baseline="0">
                    <a:solidFill>
                      <a:schemeClr val="tx1"/>
                    </a:solidFill>
                    <a:latin typeface="Times New Roman" panose="02020603050405020304" pitchFamily="18" charset="0"/>
                    <a:cs typeface="Times New Roman" panose="02020603050405020304" pitchFamily="18" charset="0"/>
                  </a:rPr>
                  <a:t>püskülü çıkış süresi</a:t>
                </a:r>
                <a:r>
                  <a:rPr lang="tr-TR">
                    <a:solidFill>
                      <a:schemeClr val="tx1"/>
                    </a:solidFill>
                    <a:latin typeface="Times New Roman" panose="02020603050405020304" pitchFamily="18" charset="0"/>
                    <a:cs typeface="Times New Roman" panose="02020603050405020304" pitchFamily="18" charset="0"/>
                  </a:rPr>
                  <a:t> (gün)</a:t>
                </a:r>
              </a:p>
            </c:rich>
          </c:tx>
          <c:layout>
            <c:manualLayout>
              <c:xMode val="edge"/>
              <c:yMode val="edge"/>
              <c:x val="5.9071409177301117E-2"/>
              <c:y val="0.1148312924762731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807303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4.0000000000000008E-2"/>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0.36599999999999999</c:v>
                </c:pt>
                <c:pt idx="1">
                  <c:v>0.36799999999999999</c:v>
                </c:pt>
                <c:pt idx="2">
                  <c:v>0.36899999999999999</c:v>
                </c:pt>
                <c:pt idx="3">
                  <c:v>0.36599999999999999</c:v>
                </c:pt>
                <c:pt idx="4">
                  <c:v>0.373</c:v>
                </c:pt>
                <c:pt idx="5">
                  <c:v>0.36699999999999999</c:v>
                </c:pt>
                <c:pt idx="6">
                  <c:v>0.36499999999999999</c:v>
                </c:pt>
              </c:numCache>
            </c:numRef>
          </c:val>
        </c:ser>
        <c:dLbls>
          <c:showLegendKey val="0"/>
          <c:showVal val="0"/>
          <c:showCatName val="0"/>
          <c:showSerName val="0"/>
          <c:showPercent val="0"/>
          <c:showBubbleSize val="0"/>
        </c:dLbls>
        <c:gapWidth val="219"/>
        <c:overlap val="-27"/>
        <c:axId val="-1775758992"/>
        <c:axId val="-1775759536"/>
      </c:barChart>
      <c:catAx>
        <c:axId val="-17757589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5759536"/>
        <c:crosses val="autoZero"/>
        <c:auto val="1"/>
        <c:lblAlgn val="ctr"/>
        <c:lblOffset val="100"/>
        <c:noMultiLvlLbl val="0"/>
      </c:catAx>
      <c:valAx>
        <c:axId val="-1775759536"/>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sz="1000" b="0" i="0" u="none" strike="noStrike" baseline="0">
                    <a:effectLst/>
                  </a:rPr>
                  <a:t>DPPH, inhibisyon (mg kg</a:t>
                </a:r>
                <a:r>
                  <a:rPr lang="tr-TR" sz="1000" b="0" i="0" u="none" strike="noStrike" baseline="30000">
                    <a:effectLst/>
                  </a:rPr>
                  <a:t>-1</a:t>
                </a:r>
                <a:r>
                  <a:rPr lang="tr-TR" sz="1000" b="0" i="0" u="none" strike="noStrike" baseline="0">
                    <a:effectLst/>
                  </a:rPr>
                  <a:t>, KM</a:t>
                </a:r>
                <a:r>
                  <a:rPr lang="tr-TR" baseline="0">
                    <a:solidFill>
                      <a:schemeClr val="tx1"/>
                    </a:solidFill>
                    <a:latin typeface="Times New Roman" panose="02020603050405020304" pitchFamily="18" charset="0"/>
                    <a:cs typeface="Times New Roman" panose="02020603050405020304" pitchFamily="18" charset="0"/>
                  </a:rPr>
                  <a:t>)</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3.1932654759618463E-2"/>
              <c:y val="0.1572368131402929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57589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userShapes r:id="rId5"/>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27.439999999999998"/>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2313.67</c:v>
                </c:pt>
                <c:pt idx="1">
                  <c:v>2324.33</c:v>
                </c:pt>
                <c:pt idx="2">
                  <c:v>2339.33</c:v>
                </c:pt>
                <c:pt idx="3">
                  <c:v>2320.67</c:v>
                </c:pt>
                <c:pt idx="4">
                  <c:v>2357.67</c:v>
                </c:pt>
                <c:pt idx="5">
                  <c:v>2333.67</c:v>
                </c:pt>
                <c:pt idx="6">
                  <c:v>2312.33</c:v>
                </c:pt>
              </c:numCache>
            </c:numRef>
          </c:val>
        </c:ser>
        <c:dLbls>
          <c:showLegendKey val="0"/>
          <c:showVal val="0"/>
          <c:showCatName val="0"/>
          <c:showSerName val="0"/>
          <c:showPercent val="0"/>
          <c:showBubbleSize val="0"/>
        </c:dLbls>
        <c:gapWidth val="219"/>
        <c:overlap val="-27"/>
        <c:axId val="-1775750832"/>
        <c:axId val="-1775758448"/>
      </c:barChart>
      <c:catAx>
        <c:axId val="-17757508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5758448"/>
        <c:crosses val="autoZero"/>
        <c:auto val="1"/>
        <c:lblAlgn val="ctr"/>
        <c:lblOffset val="100"/>
        <c:noMultiLvlLbl val="0"/>
      </c:catAx>
      <c:valAx>
        <c:axId val="-1775758448"/>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sz="1000" b="0" i="0" u="none" strike="noStrike" baseline="0">
                    <a:effectLst/>
                  </a:rPr>
                  <a:t>DPPH, AAE (mg kg</a:t>
                </a:r>
                <a:r>
                  <a:rPr lang="tr-TR" sz="1000" b="0" i="0" u="none" strike="noStrike" baseline="30000">
                    <a:effectLst/>
                  </a:rPr>
                  <a:t>-1</a:t>
                </a:r>
                <a:r>
                  <a:rPr lang="tr-TR" sz="1000" b="0" i="0" u="none" strike="noStrike" baseline="0">
                    <a:effectLst/>
                  </a:rPr>
                  <a:t>, KM</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3.1932654759618463E-2"/>
              <c:y val="0.1572368131402929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57508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userShapes r:id="rId5"/>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6.58"/>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107.98</c:v>
                </c:pt>
                <c:pt idx="1">
                  <c:v>150.49</c:v>
                </c:pt>
                <c:pt idx="2">
                  <c:v>139.5</c:v>
                </c:pt>
                <c:pt idx="3">
                  <c:v>147.47</c:v>
                </c:pt>
                <c:pt idx="4">
                  <c:v>129.99</c:v>
                </c:pt>
                <c:pt idx="5">
                  <c:v>127.71</c:v>
                </c:pt>
                <c:pt idx="6">
                  <c:v>133.02000000000001</c:v>
                </c:pt>
              </c:numCache>
            </c:numRef>
          </c:val>
        </c:ser>
        <c:dLbls>
          <c:showLegendKey val="0"/>
          <c:showVal val="0"/>
          <c:showCatName val="0"/>
          <c:showSerName val="0"/>
          <c:showPercent val="0"/>
          <c:showBubbleSize val="0"/>
        </c:dLbls>
        <c:gapWidth val="219"/>
        <c:overlap val="-27"/>
        <c:axId val="-1775755184"/>
        <c:axId val="-1775753552"/>
      </c:barChart>
      <c:catAx>
        <c:axId val="-17757551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5753552"/>
        <c:crosses val="autoZero"/>
        <c:auto val="1"/>
        <c:lblAlgn val="ctr"/>
        <c:lblOffset val="100"/>
        <c:noMultiLvlLbl val="0"/>
      </c:catAx>
      <c:valAx>
        <c:axId val="-1775753552"/>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sz="1000" b="0" i="0" u="none" strike="noStrike" baseline="0">
                    <a:effectLst/>
                  </a:rPr>
                  <a:t>FRAP, FeSO</a:t>
                </a:r>
                <a:r>
                  <a:rPr lang="tr-TR" sz="1000" b="0" i="0" u="none" strike="noStrike" baseline="-25000">
                    <a:effectLst/>
                  </a:rPr>
                  <a:t>4</a:t>
                </a:r>
                <a:r>
                  <a:rPr lang="tr-TR" sz="1000" b="0" i="0" u="none" strike="noStrike" baseline="0">
                    <a:effectLst/>
                  </a:rPr>
                  <a:t> Eşdeğer (mg kg </a:t>
                </a:r>
                <a:r>
                  <a:rPr lang="tr-TR" sz="1000" b="0" i="0" u="none" strike="noStrike" baseline="30000">
                    <a:effectLst/>
                  </a:rPr>
                  <a:t>-1</a:t>
                </a:r>
                <a:r>
                  <a:rPr lang="tr-TR" sz="1000" b="0" i="0" u="none" strike="noStrike" baseline="0">
                    <a:effectLst/>
                  </a:rPr>
                  <a:t> KM)</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6.7163007063141503E-2"/>
              <c:y val="0.1185271357209381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57551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10.3"/>
            <c:spPr>
              <a:noFill/>
              <a:ln w="9525" cap="flat" cmpd="sng" algn="ctr">
                <a:solidFill>
                  <a:schemeClr val="tx1">
                    <a:lumMod val="65000"/>
                    <a:lumOff val="35000"/>
                  </a:schemeClr>
                </a:solidFill>
                <a:round/>
              </a:ln>
              <a:effectLst/>
            </c:spPr>
          </c:errBars>
          <c:cat>
            <c:strRef>
              <c:f>'[Recep-Grafik örneği.xlsx]Sayfa2'!$B$2:$B$8</c:f>
              <c:strCache>
                <c:ptCount val="7"/>
                <c:pt idx="0">
                  <c:v>Kontrol</c:v>
                </c:pt>
                <c:pt idx="1">
                  <c:v>Çiftlik</c:v>
                </c:pt>
                <c:pt idx="2">
                  <c:v>Fermente</c:v>
                </c:pt>
                <c:pt idx="3">
                  <c:v>Kanatlı</c:v>
                </c:pt>
                <c:pt idx="4">
                  <c:v>Leonardit</c:v>
                </c:pt>
                <c:pt idx="5">
                  <c:v>Mineral</c:v>
                </c:pt>
                <c:pt idx="6">
                  <c:v>Solucan</c:v>
                </c:pt>
              </c:strCache>
            </c:strRef>
          </c:cat>
          <c:val>
            <c:numRef>
              <c:f>'[Recep-Grafik örneği.xlsx]Sayfa2'!$C$2:$C$8</c:f>
              <c:numCache>
                <c:formatCode>General</c:formatCode>
                <c:ptCount val="7"/>
                <c:pt idx="0">
                  <c:v>190.66667000000001</c:v>
                </c:pt>
                <c:pt idx="1">
                  <c:v>208.33332999999999</c:v>
                </c:pt>
                <c:pt idx="2">
                  <c:v>212.66667000000001</c:v>
                </c:pt>
                <c:pt idx="3">
                  <c:v>215.33332999999999</c:v>
                </c:pt>
                <c:pt idx="4">
                  <c:v>214.33332999999999</c:v>
                </c:pt>
                <c:pt idx="5">
                  <c:v>213.66667000000001</c:v>
                </c:pt>
                <c:pt idx="6">
                  <c:v>216.66667000000001</c:v>
                </c:pt>
              </c:numCache>
            </c:numRef>
          </c:val>
        </c:ser>
        <c:dLbls>
          <c:showLegendKey val="0"/>
          <c:showVal val="0"/>
          <c:showCatName val="0"/>
          <c:showSerName val="0"/>
          <c:showPercent val="0"/>
          <c:showBubbleSize val="0"/>
        </c:dLbls>
        <c:gapWidth val="219"/>
        <c:overlap val="-27"/>
        <c:axId val="-1780735792"/>
        <c:axId val="-1780728176"/>
      </c:barChart>
      <c:catAx>
        <c:axId val="-17807357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80728176"/>
        <c:crosses val="autoZero"/>
        <c:auto val="1"/>
        <c:lblAlgn val="ctr"/>
        <c:lblOffset val="100"/>
        <c:noMultiLvlLbl val="0"/>
      </c:catAx>
      <c:valAx>
        <c:axId val="-1780728176"/>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Bitki boyu (cm)</a:t>
                </a:r>
              </a:p>
            </c:rich>
          </c:tx>
          <c:layout>
            <c:manualLayout>
              <c:xMode val="edge"/>
              <c:yMode val="edge"/>
              <c:x val="8.342316966476751E-2"/>
              <c:y val="0.342183049699432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807357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820412692315899"/>
          <c:y val="0.14256130334305822"/>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
            <c:spPr>
              <a:noFill/>
              <a:ln w="9525" cap="flat" cmpd="sng" algn="ctr">
                <a:solidFill>
                  <a:schemeClr val="tx1">
                    <a:lumMod val="65000"/>
                    <a:lumOff val="35000"/>
                  </a:schemeClr>
                </a:solidFill>
                <a:round/>
              </a:ln>
              <a:effectLst/>
            </c:spPr>
          </c:errBars>
          <c:cat>
            <c:strRef>
              <c:f>'[Recep-Grafik örneği.xlsx]Sayfa2'!$B$2:$B$8</c:f>
              <c:strCache>
                <c:ptCount val="7"/>
                <c:pt idx="0">
                  <c:v>Kontrol</c:v>
                </c:pt>
                <c:pt idx="1">
                  <c:v>Çiftlik</c:v>
                </c:pt>
                <c:pt idx="2">
                  <c:v>Fermente</c:v>
                </c:pt>
                <c:pt idx="3">
                  <c:v>Kanatlı</c:v>
                </c:pt>
                <c:pt idx="4">
                  <c:v>Leonardit</c:v>
                </c:pt>
                <c:pt idx="5">
                  <c:v>Mineral</c:v>
                </c:pt>
                <c:pt idx="6">
                  <c:v>Solucan</c:v>
                </c:pt>
              </c:strCache>
            </c:strRef>
          </c:cat>
          <c:val>
            <c:numRef>
              <c:f>'[Recep-Grafik örneği.xlsx]Sayfa2'!$C$2:$C$8</c:f>
              <c:numCache>
                <c:formatCode>General</c:formatCode>
                <c:ptCount val="7"/>
                <c:pt idx="0">
                  <c:v>83.33</c:v>
                </c:pt>
                <c:pt idx="1">
                  <c:v>85.33</c:v>
                </c:pt>
                <c:pt idx="2">
                  <c:v>89.33</c:v>
                </c:pt>
                <c:pt idx="3">
                  <c:v>89</c:v>
                </c:pt>
                <c:pt idx="4">
                  <c:v>84.33</c:v>
                </c:pt>
                <c:pt idx="5">
                  <c:v>88.67</c:v>
                </c:pt>
                <c:pt idx="6">
                  <c:v>92.67</c:v>
                </c:pt>
              </c:numCache>
            </c:numRef>
          </c:val>
        </c:ser>
        <c:dLbls>
          <c:showLegendKey val="0"/>
          <c:showVal val="0"/>
          <c:showCatName val="0"/>
          <c:showSerName val="0"/>
          <c:showPercent val="0"/>
          <c:showBubbleSize val="0"/>
        </c:dLbls>
        <c:gapWidth val="219"/>
        <c:overlap val="-27"/>
        <c:axId val="-1780727632"/>
        <c:axId val="-1780729264"/>
      </c:barChart>
      <c:catAx>
        <c:axId val="-17807276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80729264"/>
        <c:crosses val="autoZero"/>
        <c:auto val="1"/>
        <c:lblAlgn val="ctr"/>
        <c:lblOffset val="100"/>
        <c:noMultiLvlLbl val="0"/>
      </c:catAx>
      <c:valAx>
        <c:axId val="-1780729264"/>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lgn="ct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İlk koçan yüksekliği (cm)</a:t>
                </a:r>
              </a:p>
            </c:rich>
          </c:tx>
          <c:layout>
            <c:manualLayout>
              <c:xMode val="edge"/>
              <c:yMode val="edge"/>
              <c:x val="8.0713142564496507E-2"/>
              <c:y val="0.13143036152738971"/>
            </c:manualLayout>
          </c:layout>
          <c:overlay val="0"/>
          <c:spPr>
            <a:noFill/>
            <a:ln>
              <a:noFill/>
            </a:ln>
            <a:effectLst/>
          </c:spPr>
          <c:txPr>
            <a:bodyPr rot="-5400000" spcFirstLastPara="1" vertOverflow="ellipsis" vert="horz" wrap="square" anchor="ctr" anchorCtr="1"/>
            <a:lstStyle/>
            <a:p>
              <a:pPr algn="ct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807276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8761.17"/>
            <c:spPr>
              <a:noFill/>
              <a:ln w="9525" cap="flat" cmpd="sng" algn="ctr">
                <a:solidFill>
                  <a:schemeClr val="tx1">
                    <a:lumMod val="65000"/>
                    <a:lumOff val="35000"/>
                  </a:schemeClr>
                </a:solidFill>
                <a:round/>
              </a:ln>
              <a:effectLst/>
            </c:spPr>
          </c:errBars>
          <c:cat>
            <c:strRef>
              <c:f>'[Recep-Grafik örneği.xlsx]Sayfa2'!$B$2:$B$8</c:f>
              <c:strCache>
                <c:ptCount val="7"/>
                <c:pt idx="0">
                  <c:v>Kontrol</c:v>
                </c:pt>
                <c:pt idx="1">
                  <c:v>Çiftlik</c:v>
                </c:pt>
                <c:pt idx="2">
                  <c:v>Fermente</c:v>
                </c:pt>
                <c:pt idx="3">
                  <c:v>Kanatlı</c:v>
                </c:pt>
                <c:pt idx="4">
                  <c:v>Leonardit</c:v>
                </c:pt>
                <c:pt idx="5">
                  <c:v>Mineral</c:v>
                </c:pt>
                <c:pt idx="6">
                  <c:v>Solucan</c:v>
                </c:pt>
              </c:strCache>
            </c:strRef>
          </c:cat>
          <c:val>
            <c:numRef>
              <c:f>'[Recep-Grafik örneği.xlsx]Sayfa2'!$C$2:$C$8</c:f>
              <c:numCache>
                <c:formatCode>General</c:formatCode>
                <c:ptCount val="7"/>
                <c:pt idx="0">
                  <c:v>128571</c:v>
                </c:pt>
                <c:pt idx="1">
                  <c:v>127857.67</c:v>
                </c:pt>
                <c:pt idx="2">
                  <c:v>129523.67</c:v>
                </c:pt>
                <c:pt idx="3">
                  <c:v>143333.32999999999</c:v>
                </c:pt>
                <c:pt idx="4">
                  <c:v>132857</c:v>
                </c:pt>
                <c:pt idx="5">
                  <c:v>137619</c:v>
                </c:pt>
                <c:pt idx="6">
                  <c:v>140000</c:v>
                </c:pt>
              </c:numCache>
            </c:numRef>
          </c:val>
        </c:ser>
        <c:dLbls>
          <c:showLegendKey val="0"/>
          <c:showVal val="0"/>
          <c:showCatName val="0"/>
          <c:showSerName val="0"/>
          <c:showPercent val="0"/>
          <c:showBubbleSize val="0"/>
        </c:dLbls>
        <c:gapWidth val="219"/>
        <c:overlap val="-27"/>
        <c:axId val="-1780726544"/>
        <c:axId val="-1780736880"/>
      </c:barChart>
      <c:catAx>
        <c:axId val="-17807265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80736880"/>
        <c:crosses val="autoZero"/>
        <c:auto val="1"/>
        <c:lblAlgn val="ctr"/>
        <c:lblOffset val="100"/>
        <c:noMultiLvlLbl val="0"/>
      </c:catAx>
      <c:valAx>
        <c:axId val="-1780736880"/>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lgn="ct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Koçan sayısı (adet</a:t>
                </a:r>
                <a:r>
                  <a:rPr lang="tr-TR" baseline="0">
                    <a:solidFill>
                      <a:schemeClr val="tx1"/>
                    </a:solidFill>
                    <a:latin typeface="Times New Roman" panose="02020603050405020304" pitchFamily="18" charset="0"/>
                    <a:cs typeface="Times New Roman" panose="02020603050405020304" pitchFamily="18" charset="0"/>
                  </a:rPr>
                  <a:t> </a:t>
                </a:r>
                <a:r>
                  <a:rPr lang="tr-TR" sz="1000" b="0" i="0" u="none" strike="noStrike" baseline="0">
                    <a:effectLst/>
                  </a:rPr>
                  <a:t>ha </a:t>
                </a:r>
                <a:r>
                  <a:rPr lang="tr-TR" sz="1000" b="0" i="0" u="none" strike="noStrike" baseline="30000">
                    <a:effectLst/>
                  </a:rPr>
                  <a:t>-1</a:t>
                </a:r>
                <a:r>
                  <a:rPr lang="tr-TR">
                    <a:solidFill>
                      <a:schemeClr val="tx1"/>
                    </a:solidFill>
                    <a:latin typeface="Times New Roman" panose="02020603050405020304" pitchFamily="18" charset="0"/>
                    <a:cs typeface="Times New Roman" panose="02020603050405020304" pitchFamily="18" charset="0"/>
                  </a:rPr>
                  <a:t>)</a:t>
                </a:r>
              </a:p>
            </c:rich>
          </c:tx>
          <c:layout>
            <c:manualLayout>
              <c:xMode val="edge"/>
              <c:yMode val="edge"/>
              <c:x val="5.9032925762328492E-2"/>
              <c:y val="0.13143036152738971"/>
            </c:manualLayout>
          </c:layout>
          <c:overlay val="0"/>
          <c:spPr>
            <a:noFill/>
            <a:ln>
              <a:noFill/>
            </a:ln>
            <a:effectLst/>
          </c:spPr>
          <c:txPr>
            <a:bodyPr rot="-5400000" spcFirstLastPara="1" vertOverflow="ellipsis" vert="horz" wrap="square" anchor="ctr" anchorCtr="1"/>
            <a:lstStyle/>
            <a:p>
              <a:pPr algn="ct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807265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78"/>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27</c:v>
                </c:pt>
                <c:pt idx="1">
                  <c:v>26.97</c:v>
                </c:pt>
                <c:pt idx="2">
                  <c:v>28.03</c:v>
                </c:pt>
                <c:pt idx="3">
                  <c:v>28.07</c:v>
                </c:pt>
                <c:pt idx="4">
                  <c:v>30.1</c:v>
                </c:pt>
                <c:pt idx="5">
                  <c:v>27.9</c:v>
                </c:pt>
                <c:pt idx="6">
                  <c:v>28.47</c:v>
                </c:pt>
              </c:numCache>
            </c:numRef>
          </c:val>
        </c:ser>
        <c:dLbls>
          <c:showLegendKey val="0"/>
          <c:showVal val="0"/>
          <c:showCatName val="0"/>
          <c:showSerName val="0"/>
          <c:showPercent val="0"/>
          <c:showBubbleSize val="0"/>
        </c:dLbls>
        <c:gapWidth val="219"/>
        <c:overlap val="-27"/>
        <c:axId val="-1780729808"/>
        <c:axId val="-1780741776"/>
      </c:barChart>
      <c:catAx>
        <c:axId val="-17807298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80741776"/>
        <c:crosses val="autoZero"/>
        <c:auto val="1"/>
        <c:lblAlgn val="ctr"/>
        <c:lblOffset val="100"/>
        <c:noMultiLvlLbl val="0"/>
      </c:catAx>
      <c:valAx>
        <c:axId val="-1780741776"/>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Koçan uzunluğu (cm)</a:t>
                </a:r>
              </a:p>
            </c:rich>
          </c:tx>
          <c:layout>
            <c:manualLayout>
              <c:xMode val="edge"/>
              <c:yMode val="edge"/>
              <c:x val="8.342316966476751E-2"/>
              <c:y val="0.342183049699432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807298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43000000000000005"/>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60.27</c:v>
                </c:pt>
                <c:pt idx="1">
                  <c:v>60.5</c:v>
                </c:pt>
                <c:pt idx="2">
                  <c:v>60.6</c:v>
                </c:pt>
                <c:pt idx="3">
                  <c:v>60.7</c:v>
                </c:pt>
                <c:pt idx="4">
                  <c:v>61.57</c:v>
                </c:pt>
                <c:pt idx="5">
                  <c:v>61</c:v>
                </c:pt>
                <c:pt idx="6">
                  <c:v>59.4</c:v>
                </c:pt>
              </c:numCache>
            </c:numRef>
          </c:val>
        </c:ser>
        <c:dLbls>
          <c:showLegendKey val="0"/>
          <c:showVal val="0"/>
          <c:showCatName val="0"/>
          <c:showSerName val="0"/>
          <c:showPercent val="0"/>
          <c:showBubbleSize val="0"/>
        </c:dLbls>
        <c:gapWidth val="219"/>
        <c:overlap val="-27"/>
        <c:axId val="-1779498144"/>
        <c:axId val="-1779504128"/>
      </c:barChart>
      <c:catAx>
        <c:axId val="-17794981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9504128"/>
        <c:crosses val="autoZero"/>
        <c:auto val="1"/>
        <c:lblAlgn val="ctr"/>
        <c:lblOffset val="100"/>
        <c:noMultiLvlLbl val="0"/>
      </c:catAx>
      <c:valAx>
        <c:axId val="-1779504128"/>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Kavuzlu</a:t>
                </a:r>
                <a:r>
                  <a:rPr lang="tr-TR" baseline="0">
                    <a:solidFill>
                      <a:schemeClr val="tx1"/>
                    </a:solidFill>
                    <a:latin typeface="Times New Roman" panose="02020603050405020304" pitchFamily="18" charset="0"/>
                    <a:cs typeface="Times New Roman" panose="02020603050405020304" pitchFamily="18" charset="0"/>
                  </a:rPr>
                  <a:t> koçan çapı </a:t>
                </a:r>
                <a:r>
                  <a:rPr lang="tr-TR">
                    <a:solidFill>
                      <a:schemeClr val="tx1"/>
                    </a:solidFill>
                    <a:latin typeface="Times New Roman" panose="02020603050405020304" pitchFamily="18" charset="0"/>
                    <a:cs typeface="Times New Roman" panose="02020603050405020304" pitchFamily="18" charset="0"/>
                  </a:rPr>
                  <a:t>(mm)</a:t>
                </a:r>
              </a:p>
            </c:rich>
          </c:tx>
          <c:layout>
            <c:manualLayout>
              <c:xMode val="edge"/>
              <c:yMode val="edge"/>
              <c:x val="8.342316966476751E-2"/>
              <c:y val="0.342183049699432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94981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userShapes r:id="rId5"/>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278407272261696"/>
          <c:y val="0.14256134112268223"/>
          <c:w val="0.74853018372703417"/>
          <c:h val="0.64681357538641004"/>
        </c:manualLayout>
      </c:layout>
      <c:barChart>
        <c:barDir val="col"/>
        <c:grouping val="clustered"/>
        <c:varyColors val="0"/>
        <c:ser>
          <c:idx val="0"/>
          <c:order val="0"/>
          <c:spPr>
            <a:solidFill>
              <a:schemeClr val="accent1"/>
            </a:solidFill>
            <a:ln>
              <a:solidFill>
                <a:schemeClr val="tx1"/>
              </a:solidFill>
            </a:ln>
            <a:effectLst/>
          </c:spPr>
          <c:invertIfNegative val="0"/>
          <c:dPt>
            <c:idx val="0"/>
            <c:invertIfNegative val="0"/>
            <c:bubble3D val="0"/>
            <c:spPr>
              <a:solidFill>
                <a:schemeClr val="bg1"/>
              </a:solidFill>
              <a:ln>
                <a:solidFill>
                  <a:schemeClr val="tx1"/>
                </a:solidFill>
              </a:ln>
              <a:effectLst/>
            </c:spPr>
          </c:dPt>
          <c:dPt>
            <c:idx val="1"/>
            <c:invertIfNegative val="0"/>
            <c:bubble3D val="0"/>
            <c:spPr>
              <a:solidFill>
                <a:schemeClr val="tx1">
                  <a:lumMod val="95000"/>
                  <a:lumOff val="5000"/>
                </a:schemeClr>
              </a:solidFill>
              <a:ln>
                <a:solidFill>
                  <a:schemeClr val="tx1"/>
                </a:solidFill>
              </a:ln>
              <a:effectLst/>
            </c:spPr>
          </c:dPt>
          <c:dPt>
            <c:idx val="2"/>
            <c:invertIfNegative val="0"/>
            <c:bubble3D val="0"/>
            <c:spPr>
              <a:solidFill>
                <a:schemeClr val="bg1">
                  <a:lumMod val="75000"/>
                </a:schemeClr>
              </a:solidFill>
              <a:ln>
                <a:solidFill>
                  <a:schemeClr val="tx1"/>
                </a:solidFill>
              </a:ln>
              <a:effectLst/>
            </c:spPr>
          </c:dPt>
          <c:dPt>
            <c:idx val="3"/>
            <c:invertIfNegative val="0"/>
            <c:bubble3D val="0"/>
            <c:spPr>
              <a:pattFill prst="wdDnDiag">
                <a:fgClr>
                  <a:schemeClr val="bg1">
                    <a:lumMod val="75000"/>
                  </a:schemeClr>
                </a:fgClr>
                <a:bgClr>
                  <a:schemeClr val="bg1"/>
                </a:bgClr>
              </a:pattFill>
              <a:ln>
                <a:solidFill>
                  <a:schemeClr val="tx1"/>
                </a:solidFill>
              </a:ln>
              <a:effectLst/>
            </c:spPr>
          </c:dPt>
          <c:dPt>
            <c:idx val="4"/>
            <c:invertIfNegative val="0"/>
            <c:bubble3D val="0"/>
            <c:spPr>
              <a:pattFill prst="pct5">
                <a:fgClr>
                  <a:schemeClr val="bg1">
                    <a:lumMod val="75000"/>
                  </a:schemeClr>
                </a:fgClr>
                <a:bgClr>
                  <a:schemeClr val="bg1"/>
                </a:bgClr>
              </a:pattFill>
              <a:ln>
                <a:solidFill>
                  <a:schemeClr val="tx1"/>
                </a:solidFill>
              </a:ln>
              <a:effectLst/>
            </c:spPr>
          </c:dPt>
          <c:dPt>
            <c:idx val="5"/>
            <c:invertIfNegative val="0"/>
            <c:bubble3D val="0"/>
            <c:spPr>
              <a:pattFill prst="pct80">
                <a:fgClr>
                  <a:schemeClr val="bg1">
                    <a:lumMod val="75000"/>
                  </a:schemeClr>
                </a:fgClr>
                <a:bgClr>
                  <a:schemeClr val="bg1"/>
                </a:bgClr>
              </a:pattFill>
              <a:ln>
                <a:solidFill>
                  <a:schemeClr val="tx1"/>
                </a:solidFill>
              </a:ln>
              <a:effectLst/>
            </c:spPr>
          </c:dPt>
          <c:dPt>
            <c:idx val="6"/>
            <c:invertIfNegative val="0"/>
            <c:bubble3D val="0"/>
            <c:spPr>
              <a:pattFill prst="lgCheck">
                <a:fgClr>
                  <a:schemeClr val="bg1">
                    <a:lumMod val="75000"/>
                  </a:schemeClr>
                </a:fgClr>
                <a:bgClr>
                  <a:schemeClr val="bg1"/>
                </a:bgClr>
              </a:pattFill>
              <a:ln>
                <a:solidFill>
                  <a:schemeClr val="tx1"/>
                </a:solidFill>
              </a:ln>
              <a:effectLst/>
            </c:spPr>
          </c:dPt>
          <c:errBars>
            <c:errBarType val="both"/>
            <c:errValType val="fixedVal"/>
            <c:noEndCap val="0"/>
            <c:val val="0"/>
            <c:spPr>
              <a:noFill/>
              <a:ln w="9525" cap="flat" cmpd="sng" algn="ctr">
                <a:solidFill>
                  <a:schemeClr val="tx1">
                    <a:lumMod val="65000"/>
                    <a:lumOff val="35000"/>
                  </a:schemeClr>
                </a:solidFill>
                <a:round/>
              </a:ln>
              <a:effectLst/>
            </c:spPr>
          </c:errBars>
          <c:cat>
            <c:strRef>
              <c:f>Sayfa2!$B$2:$B$8</c:f>
              <c:strCache>
                <c:ptCount val="7"/>
                <c:pt idx="0">
                  <c:v>Kontrol</c:v>
                </c:pt>
                <c:pt idx="1">
                  <c:v>Çiftlik</c:v>
                </c:pt>
                <c:pt idx="2">
                  <c:v>Fermente</c:v>
                </c:pt>
                <c:pt idx="3">
                  <c:v>Kanatlı</c:v>
                </c:pt>
                <c:pt idx="4">
                  <c:v>Leonardit</c:v>
                </c:pt>
                <c:pt idx="5">
                  <c:v>Mineral</c:v>
                </c:pt>
                <c:pt idx="6">
                  <c:v>Solucan</c:v>
                </c:pt>
              </c:strCache>
            </c:strRef>
          </c:cat>
          <c:val>
            <c:numRef>
              <c:f>Sayfa2!$C$2:$C$8</c:f>
              <c:numCache>
                <c:formatCode>General</c:formatCode>
                <c:ptCount val="7"/>
                <c:pt idx="0">
                  <c:v>45.77</c:v>
                </c:pt>
                <c:pt idx="1">
                  <c:v>43.63</c:v>
                </c:pt>
                <c:pt idx="2">
                  <c:v>45.76</c:v>
                </c:pt>
                <c:pt idx="3">
                  <c:v>46.97</c:v>
                </c:pt>
                <c:pt idx="4">
                  <c:v>47.87</c:v>
                </c:pt>
                <c:pt idx="5">
                  <c:v>44.53</c:v>
                </c:pt>
                <c:pt idx="6">
                  <c:v>45.63</c:v>
                </c:pt>
              </c:numCache>
            </c:numRef>
          </c:val>
        </c:ser>
        <c:dLbls>
          <c:showLegendKey val="0"/>
          <c:showVal val="0"/>
          <c:showCatName val="0"/>
          <c:showSerName val="0"/>
          <c:showPercent val="0"/>
          <c:showBubbleSize val="0"/>
        </c:dLbls>
        <c:gapWidth val="219"/>
        <c:overlap val="-27"/>
        <c:axId val="-1779506304"/>
        <c:axId val="-1779501408"/>
      </c:barChart>
      <c:catAx>
        <c:axId val="-177950630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Gübre</a:t>
                </a:r>
                <a:r>
                  <a:rPr lang="tr-TR" baseline="0">
                    <a:solidFill>
                      <a:schemeClr val="tx1"/>
                    </a:solidFill>
                    <a:latin typeface="Times New Roman" panose="02020603050405020304" pitchFamily="18" charset="0"/>
                    <a:cs typeface="Times New Roman" panose="02020603050405020304" pitchFamily="18" charset="0"/>
                  </a:rPr>
                  <a:t> kaynakları</a:t>
                </a:r>
                <a:endParaRPr lang="tr-TR">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4629840172417472"/>
              <c:y val="0.9020557107780882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9501408"/>
        <c:crosses val="autoZero"/>
        <c:auto val="1"/>
        <c:lblAlgn val="ctr"/>
        <c:lblOffset val="100"/>
        <c:noMultiLvlLbl val="0"/>
      </c:catAx>
      <c:valAx>
        <c:axId val="-1779501408"/>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a:solidFill>
                      <a:schemeClr val="tx1"/>
                    </a:solidFill>
                    <a:latin typeface="Times New Roman" panose="02020603050405020304" pitchFamily="18" charset="0"/>
                    <a:cs typeface="Times New Roman" panose="02020603050405020304" pitchFamily="18" charset="0"/>
                  </a:rPr>
                  <a:t>Toplam kavuzlu koçan verimi (t</a:t>
                </a:r>
                <a:r>
                  <a:rPr lang="tr-TR" baseline="0">
                    <a:solidFill>
                      <a:schemeClr val="tx1"/>
                    </a:solidFill>
                    <a:latin typeface="Times New Roman" panose="02020603050405020304" pitchFamily="18" charset="0"/>
                    <a:cs typeface="Times New Roman" panose="02020603050405020304" pitchFamily="18" charset="0"/>
                  </a:rPr>
                  <a:t> </a:t>
                </a:r>
                <a:r>
                  <a:rPr lang="tr-TR">
                    <a:solidFill>
                      <a:schemeClr val="tx1"/>
                    </a:solidFill>
                    <a:latin typeface="Times New Roman" panose="02020603050405020304" pitchFamily="18" charset="0"/>
                    <a:cs typeface="Times New Roman" panose="02020603050405020304" pitchFamily="18" charset="0"/>
                  </a:rPr>
                  <a:t>ha</a:t>
                </a:r>
                <a:r>
                  <a:rPr lang="tr-TR" sz="1000" b="0" i="0" u="none" strike="noStrike" baseline="30000">
                    <a:effectLst/>
                  </a:rPr>
                  <a:t>-1</a:t>
                </a:r>
                <a:r>
                  <a:rPr lang="tr-TR">
                    <a:solidFill>
                      <a:schemeClr val="tx1"/>
                    </a:solidFill>
                    <a:latin typeface="Times New Roman" panose="02020603050405020304" pitchFamily="18" charset="0"/>
                    <a:cs typeface="Times New Roman" panose="02020603050405020304" pitchFamily="18" charset="0"/>
                  </a:rPr>
                  <a:t>)</a:t>
                </a:r>
              </a:p>
            </c:rich>
          </c:tx>
          <c:layout>
            <c:manualLayout>
              <c:xMode val="edge"/>
              <c:yMode val="edge"/>
              <c:x val="9.1553250965580521E-2"/>
              <c:y val="0.1033548387096774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7795063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drawings/drawing1.xml><?xml version="1.0" encoding="utf-8"?>
<c:userShapes xmlns:c="http://schemas.openxmlformats.org/drawingml/2006/chart">
  <cdr:relSizeAnchor xmlns:cdr="http://schemas.openxmlformats.org/drawingml/2006/chartDrawing">
    <cdr:from>
      <cdr:x>0.34553</cdr:x>
      <cdr:y>0.13548</cdr:y>
    </cdr:from>
    <cdr:to>
      <cdr:x>0.39837</cdr:x>
      <cdr:y>0.22257</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619250" y="400050"/>
          <a:ext cx="247619" cy="257143"/>
        </a:xfrm>
        <a:prstGeom xmlns:a="http://schemas.openxmlformats.org/drawingml/2006/main" prst="rect">
          <a:avLst/>
        </a:prstGeom>
      </cdr:spPr>
    </cdr:pic>
  </cdr:relSizeAnchor>
  <cdr:relSizeAnchor xmlns:cdr="http://schemas.openxmlformats.org/drawingml/2006/chartDrawing">
    <cdr:from>
      <cdr:x>0.45122</cdr:x>
      <cdr:y>0.11613</cdr:y>
    </cdr:from>
    <cdr:to>
      <cdr:x>0.50406</cdr:x>
      <cdr:y>0.20321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2114550" y="342900"/>
          <a:ext cx="247619" cy="257143"/>
        </a:xfrm>
        <a:prstGeom xmlns:a="http://schemas.openxmlformats.org/drawingml/2006/main" prst="rect">
          <a:avLst/>
        </a:prstGeom>
      </cdr:spPr>
    </cdr:pic>
  </cdr:relSizeAnchor>
  <cdr:relSizeAnchor xmlns:cdr="http://schemas.openxmlformats.org/drawingml/2006/chartDrawing">
    <cdr:from>
      <cdr:x>0.55894</cdr:x>
      <cdr:y>0.10968</cdr:y>
    </cdr:from>
    <cdr:to>
      <cdr:x>0.61178</cdr:x>
      <cdr:y>0.19676</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2619375" y="323850"/>
          <a:ext cx="247619" cy="257143"/>
        </a:xfrm>
        <a:prstGeom xmlns:a="http://schemas.openxmlformats.org/drawingml/2006/main" prst="rect">
          <a:avLst/>
        </a:prstGeom>
      </cdr:spPr>
    </cdr:pic>
  </cdr:relSizeAnchor>
  <cdr:relSizeAnchor xmlns:cdr="http://schemas.openxmlformats.org/drawingml/2006/chartDrawing">
    <cdr:from>
      <cdr:x>0.66667</cdr:x>
      <cdr:y>0.1129</cdr:y>
    </cdr:from>
    <cdr:to>
      <cdr:x>0.71951</cdr:x>
      <cdr:y>0.19999</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3124200" y="333375"/>
          <a:ext cx="247619" cy="257143"/>
        </a:xfrm>
        <a:prstGeom xmlns:a="http://schemas.openxmlformats.org/drawingml/2006/main" prst="rect">
          <a:avLst/>
        </a:prstGeom>
      </cdr:spPr>
    </cdr:pic>
  </cdr:relSizeAnchor>
  <cdr:relSizeAnchor xmlns:cdr="http://schemas.openxmlformats.org/drawingml/2006/chartDrawing">
    <cdr:from>
      <cdr:x>0.77439</cdr:x>
      <cdr:y>0.12258</cdr:y>
    </cdr:from>
    <cdr:to>
      <cdr:x>0.82723</cdr:x>
      <cdr:y>0.20967</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3629025" y="361950"/>
          <a:ext cx="247619" cy="257143"/>
        </a:xfrm>
        <a:prstGeom xmlns:a="http://schemas.openxmlformats.org/drawingml/2006/main" prst="rect">
          <a:avLst/>
        </a:prstGeom>
      </cdr:spPr>
    </cdr:pic>
  </cdr:relSizeAnchor>
  <cdr:relSizeAnchor xmlns:cdr="http://schemas.openxmlformats.org/drawingml/2006/chartDrawing">
    <cdr:from>
      <cdr:x>0.88008</cdr:x>
      <cdr:y>0.11613</cdr:y>
    </cdr:from>
    <cdr:to>
      <cdr:x>0.93292</cdr:x>
      <cdr:y>0.20321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4124325" y="342900"/>
          <a:ext cx="247619" cy="257143"/>
        </a:xfrm>
        <a:prstGeom xmlns:a="http://schemas.openxmlformats.org/drawingml/2006/main" prst="rect">
          <a:avLst/>
        </a:prstGeom>
      </cdr:spPr>
    </cdr:pic>
  </cdr:relSizeAnchor>
  <cdr:relSizeAnchor xmlns:cdr="http://schemas.openxmlformats.org/drawingml/2006/chartDrawing">
    <cdr:from>
      <cdr:x>0.2378</cdr:x>
      <cdr:y>0.19032</cdr:y>
    </cdr:from>
    <cdr:to>
      <cdr:x>0.29674</cdr:x>
      <cdr:y>0.27096</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114425" y="561975"/>
          <a:ext cx="276190" cy="238095"/>
        </a:xfrm>
        <a:prstGeom xmlns:a="http://schemas.openxmlformats.org/drawingml/2006/main" prst="rect">
          <a:avLst/>
        </a:prstGeom>
      </cdr:spPr>
    </cdr:pic>
  </cdr:relSizeAnchor>
</c:userShapes>
</file>

<file path=word/drawings/drawing10.xml><?xml version="1.0" encoding="utf-8"?>
<c:userShapes xmlns:c="http://schemas.openxmlformats.org/drawingml/2006/chart">
  <cdr:relSizeAnchor xmlns:cdr="http://schemas.openxmlformats.org/drawingml/2006/chartDrawing">
    <cdr:from>
      <cdr:x>0.87669</cdr:x>
      <cdr:y>0.18172</cdr:y>
    </cdr:from>
    <cdr:to>
      <cdr:x>0.94193</cdr:x>
      <cdr:y>0.26294</cdr:y>
    </cdr:to>
    <cdr:sp macro="" textlink="">
      <cdr:nvSpPr>
        <cdr:cNvPr id="16" name="Metin kutusu 1"/>
        <cdr:cNvSpPr txBox="1"/>
      </cdr:nvSpPr>
      <cdr:spPr>
        <a:xfrm xmlns:a="http://schemas.openxmlformats.org/drawingml/2006/main">
          <a:off x="4108450" y="536575"/>
          <a:ext cx="30572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cd</a:t>
          </a:r>
        </a:p>
      </cdr:txBody>
    </cdr:sp>
  </cdr:relSizeAnchor>
  <cdr:relSizeAnchor xmlns:cdr="http://schemas.openxmlformats.org/drawingml/2006/chartDrawing">
    <cdr:from>
      <cdr:x>0.77304</cdr:x>
      <cdr:y>0.07849</cdr:y>
    </cdr:from>
    <cdr:to>
      <cdr:x>0.82459</cdr:x>
      <cdr:y>0.15971</cdr:y>
    </cdr:to>
    <cdr:sp macro="" textlink="">
      <cdr:nvSpPr>
        <cdr:cNvPr id="17" name="Metin kutusu 1"/>
        <cdr:cNvSpPr txBox="1"/>
      </cdr:nvSpPr>
      <cdr:spPr>
        <a:xfrm xmlns:a="http://schemas.openxmlformats.org/drawingml/2006/main">
          <a:off x="3622675" y="231775"/>
          <a:ext cx="24160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0.66125</cdr:x>
      <cdr:y>0.17849</cdr:y>
    </cdr:from>
    <cdr:to>
      <cdr:x>0.72648</cdr:x>
      <cdr:y>0.25971</cdr:y>
    </cdr:to>
    <cdr:sp macro="" textlink="">
      <cdr:nvSpPr>
        <cdr:cNvPr id="18" name="Metin kutusu 1"/>
        <cdr:cNvSpPr txBox="1"/>
      </cdr:nvSpPr>
      <cdr:spPr>
        <a:xfrm xmlns:a="http://schemas.openxmlformats.org/drawingml/2006/main">
          <a:off x="3098800" y="527050"/>
          <a:ext cx="30572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dr:relSizeAnchor xmlns:cdr="http://schemas.openxmlformats.org/drawingml/2006/chartDrawing">
    <cdr:from>
      <cdr:x>0.54743</cdr:x>
      <cdr:y>0.18817</cdr:y>
    </cdr:from>
    <cdr:to>
      <cdr:x>0.62635</cdr:x>
      <cdr:y>0.26939</cdr:y>
    </cdr:to>
    <cdr:sp macro="" textlink="">
      <cdr:nvSpPr>
        <cdr:cNvPr id="19" name="Metin kutusu 1"/>
        <cdr:cNvSpPr txBox="1"/>
      </cdr:nvSpPr>
      <cdr:spPr>
        <a:xfrm xmlns:a="http://schemas.openxmlformats.org/drawingml/2006/main">
          <a:off x="2565400" y="555625"/>
          <a:ext cx="36984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bcd</a:t>
          </a:r>
        </a:p>
      </cdr:txBody>
    </cdr:sp>
  </cdr:relSizeAnchor>
  <cdr:relSizeAnchor xmlns:cdr="http://schemas.openxmlformats.org/drawingml/2006/chartDrawing">
    <cdr:from>
      <cdr:x>0.44986</cdr:x>
      <cdr:y>0.10753</cdr:y>
    </cdr:from>
    <cdr:to>
      <cdr:x>0.5151</cdr:x>
      <cdr:y>0.18874</cdr:y>
    </cdr:to>
    <cdr:sp macro="" textlink="">
      <cdr:nvSpPr>
        <cdr:cNvPr id="20" name="Metin kutusu 1"/>
        <cdr:cNvSpPr txBox="1"/>
      </cdr:nvSpPr>
      <cdr:spPr>
        <a:xfrm xmlns:a="http://schemas.openxmlformats.org/drawingml/2006/main">
          <a:off x="2108200" y="317500"/>
          <a:ext cx="30572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dr:relSizeAnchor xmlns:cdr="http://schemas.openxmlformats.org/drawingml/2006/chartDrawing">
    <cdr:from>
      <cdr:x>0.34214</cdr:x>
      <cdr:y>0.22043</cdr:y>
    </cdr:from>
    <cdr:to>
      <cdr:x>0.40738</cdr:x>
      <cdr:y>0.30165</cdr:y>
    </cdr:to>
    <cdr:sp macro="" textlink="">
      <cdr:nvSpPr>
        <cdr:cNvPr id="21" name="Metin kutusu 1"/>
        <cdr:cNvSpPr txBox="1"/>
      </cdr:nvSpPr>
      <cdr:spPr>
        <a:xfrm xmlns:a="http://schemas.openxmlformats.org/drawingml/2006/main">
          <a:off x="1603375" y="650875"/>
          <a:ext cx="30572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cd</a:t>
          </a:r>
        </a:p>
      </cdr:txBody>
    </cdr:sp>
  </cdr:relSizeAnchor>
  <cdr:relSizeAnchor xmlns:cdr="http://schemas.openxmlformats.org/drawingml/2006/chartDrawing">
    <cdr:from>
      <cdr:x>0.23977</cdr:x>
      <cdr:y>0.26304</cdr:y>
    </cdr:from>
    <cdr:to>
      <cdr:x>0.28868</cdr:x>
      <cdr:y>0.35769</cdr:y>
    </cdr:to>
    <cdr:sp macro="" textlink="">
      <cdr:nvSpPr>
        <cdr:cNvPr id="8" name="Metin kutusu 1"/>
        <cdr:cNvSpPr txBox="1"/>
      </cdr:nvSpPr>
      <cdr:spPr>
        <a:xfrm xmlns:a="http://schemas.openxmlformats.org/drawingml/2006/main">
          <a:off x="1219544" y="666442"/>
          <a:ext cx="248786"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p xmlns:a="http://schemas.openxmlformats.org/drawingml/2006/main">
          <a:r>
            <a:rPr lang="tr-TR" sz="1000">
              <a:latin typeface="Times New Roman" panose="02020603050405020304" pitchFamily="18" charset="0"/>
              <a:cs typeface="Times New Roman" panose="02020603050405020304" pitchFamily="18" charset="0"/>
            </a:rPr>
            <a:t>d</a:t>
          </a:r>
        </a:p>
      </cdr:txBody>
    </cdr:sp>
  </cdr:relSizeAnchor>
</c:userShapes>
</file>

<file path=word/drawings/drawing11.xml><?xml version="1.0" encoding="utf-8"?>
<c:userShapes xmlns:c="http://schemas.openxmlformats.org/drawingml/2006/chart">
  <cdr:relSizeAnchor xmlns:cdr="http://schemas.openxmlformats.org/drawingml/2006/chartDrawing">
    <cdr:from>
      <cdr:x>0.87466</cdr:x>
      <cdr:y>0.1043</cdr:y>
    </cdr:from>
    <cdr:to>
      <cdr:x>0.9399</cdr:x>
      <cdr:y>0.18552</cdr:y>
    </cdr:to>
    <cdr:sp macro="" textlink="">
      <cdr:nvSpPr>
        <cdr:cNvPr id="16" name="Metin kutusu 1"/>
        <cdr:cNvSpPr txBox="1"/>
      </cdr:nvSpPr>
      <cdr:spPr>
        <a:xfrm xmlns:a="http://schemas.openxmlformats.org/drawingml/2006/main">
          <a:off x="4098925" y="307975"/>
          <a:ext cx="30572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dr:relSizeAnchor xmlns:cdr="http://schemas.openxmlformats.org/drawingml/2006/chartDrawing">
    <cdr:from>
      <cdr:x>0.77304</cdr:x>
      <cdr:y>0.07849</cdr:y>
    </cdr:from>
    <cdr:to>
      <cdr:x>0.83827</cdr:x>
      <cdr:y>0.15971</cdr:y>
    </cdr:to>
    <cdr:sp macro="" textlink="">
      <cdr:nvSpPr>
        <cdr:cNvPr id="17" name="Metin kutusu 1"/>
        <cdr:cNvSpPr txBox="1"/>
      </cdr:nvSpPr>
      <cdr:spPr>
        <a:xfrm xmlns:a="http://schemas.openxmlformats.org/drawingml/2006/main">
          <a:off x="3622675" y="231775"/>
          <a:ext cx="30572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dr:relSizeAnchor xmlns:cdr="http://schemas.openxmlformats.org/drawingml/2006/chartDrawing">
    <cdr:from>
      <cdr:x>0.66125</cdr:x>
      <cdr:y>0.09785</cdr:y>
    </cdr:from>
    <cdr:to>
      <cdr:x>0.72648</cdr:x>
      <cdr:y>0.17906</cdr:y>
    </cdr:to>
    <cdr:sp macro="" textlink="">
      <cdr:nvSpPr>
        <cdr:cNvPr id="18" name="Metin kutusu 1"/>
        <cdr:cNvSpPr txBox="1"/>
      </cdr:nvSpPr>
      <cdr:spPr>
        <a:xfrm xmlns:a="http://schemas.openxmlformats.org/drawingml/2006/main">
          <a:off x="3098800" y="288925"/>
          <a:ext cx="30572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dr:relSizeAnchor xmlns:cdr="http://schemas.openxmlformats.org/drawingml/2006/chartDrawing">
    <cdr:from>
      <cdr:x>0.55962</cdr:x>
      <cdr:y>0.14946</cdr:y>
    </cdr:from>
    <cdr:to>
      <cdr:x>0.61118</cdr:x>
      <cdr:y>0.23068</cdr:y>
    </cdr:to>
    <cdr:sp macro="" textlink="">
      <cdr:nvSpPr>
        <cdr:cNvPr id="19" name="Metin kutusu 1"/>
        <cdr:cNvSpPr txBox="1"/>
      </cdr:nvSpPr>
      <cdr:spPr>
        <a:xfrm xmlns:a="http://schemas.openxmlformats.org/drawingml/2006/main">
          <a:off x="2622550" y="441325"/>
          <a:ext cx="24160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dr:relSizeAnchor xmlns:cdr="http://schemas.openxmlformats.org/drawingml/2006/chartDrawing">
    <cdr:from>
      <cdr:x>0.44608</cdr:x>
      <cdr:y>0.08363</cdr:y>
    </cdr:from>
    <cdr:to>
      <cdr:x>0.51132</cdr:x>
      <cdr:y>0.16484</cdr:y>
    </cdr:to>
    <cdr:sp macro="" textlink="">
      <cdr:nvSpPr>
        <cdr:cNvPr id="20" name="Metin kutusu 1"/>
        <cdr:cNvSpPr txBox="1"/>
      </cdr:nvSpPr>
      <cdr:spPr>
        <a:xfrm xmlns:a="http://schemas.openxmlformats.org/drawingml/2006/main">
          <a:off x="2247671" y="199930"/>
          <a:ext cx="328726" cy="194155"/>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dr:relSizeAnchor xmlns:cdr="http://schemas.openxmlformats.org/drawingml/2006/chartDrawing">
    <cdr:from>
      <cdr:x>0.34214</cdr:x>
      <cdr:y>0.13011</cdr:y>
    </cdr:from>
    <cdr:to>
      <cdr:x>0.40738</cdr:x>
      <cdr:y>0.21132</cdr:y>
    </cdr:to>
    <cdr:sp macro="" textlink="">
      <cdr:nvSpPr>
        <cdr:cNvPr id="21" name="Metin kutusu 1"/>
        <cdr:cNvSpPr txBox="1"/>
      </cdr:nvSpPr>
      <cdr:spPr>
        <a:xfrm xmlns:a="http://schemas.openxmlformats.org/drawingml/2006/main">
          <a:off x="1603375" y="384175"/>
          <a:ext cx="30572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dr:relSizeAnchor xmlns:cdr="http://schemas.openxmlformats.org/drawingml/2006/chartDrawing">
    <cdr:from>
      <cdr:x>0.2388</cdr:x>
      <cdr:y>0.12745</cdr:y>
    </cdr:from>
    <cdr:to>
      <cdr:x>0.28675</cdr:x>
      <cdr:y>0.22776</cdr:y>
    </cdr:to>
    <cdr:sp macro="" textlink="">
      <cdr:nvSpPr>
        <cdr:cNvPr id="8" name="Metin kutusu 1"/>
        <cdr:cNvSpPr txBox="1"/>
      </cdr:nvSpPr>
      <cdr:spPr>
        <a:xfrm xmlns:a="http://schemas.openxmlformats.org/drawingml/2006/main">
          <a:off x="1203249" y="304714"/>
          <a:ext cx="24160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userShapes>
</file>

<file path=word/drawings/drawing12.xml><?xml version="1.0" encoding="utf-8"?>
<c:userShapes xmlns:c="http://schemas.openxmlformats.org/drawingml/2006/chart">
  <cdr:relSizeAnchor xmlns:cdr="http://schemas.openxmlformats.org/drawingml/2006/chartDrawing">
    <cdr:from>
      <cdr:x>0.23984</cdr:x>
      <cdr:y>0.20323</cdr:y>
    </cdr:from>
    <cdr:to>
      <cdr:x>0.30285</cdr:x>
      <cdr:y>0.31613</cdr:y>
    </cdr:to>
    <cdr:sp macro="" textlink="">
      <cdr:nvSpPr>
        <cdr:cNvPr id="22" name="Metin kutusu 21"/>
        <cdr:cNvSpPr txBox="1"/>
      </cdr:nvSpPr>
      <cdr:spPr>
        <a:xfrm xmlns:a="http://schemas.openxmlformats.org/drawingml/2006/main">
          <a:off x="1123950" y="600075"/>
          <a:ext cx="295275" cy="3333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dr:relSizeAnchor xmlns:cdr="http://schemas.openxmlformats.org/drawingml/2006/chartDrawing">
    <cdr:from>
      <cdr:x>0.87263</cdr:x>
      <cdr:y>0.18172</cdr:y>
    </cdr:from>
    <cdr:to>
      <cdr:x>0.93564</cdr:x>
      <cdr:y>0.29462</cdr:y>
    </cdr:to>
    <cdr:sp macro="" textlink="">
      <cdr:nvSpPr>
        <cdr:cNvPr id="23" name="Metin kutusu 1"/>
        <cdr:cNvSpPr txBox="1"/>
      </cdr:nvSpPr>
      <cdr:spPr>
        <a:xfrm xmlns:a="http://schemas.openxmlformats.org/drawingml/2006/main">
          <a:off x="4089400" y="536575"/>
          <a:ext cx="295275" cy="3333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dr:relSizeAnchor xmlns:cdr="http://schemas.openxmlformats.org/drawingml/2006/chartDrawing">
    <cdr:from>
      <cdr:x>0.77304</cdr:x>
      <cdr:y>0.13011</cdr:y>
    </cdr:from>
    <cdr:to>
      <cdr:x>0.83604</cdr:x>
      <cdr:y>0.24301</cdr:y>
    </cdr:to>
    <cdr:sp macro="" textlink="">
      <cdr:nvSpPr>
        <cdr:cNvPr id="24" name="Metin kutusu 1"/>
        <cdr:cNvSpPr txBox="1"/>
      </cdr:nvSpPr>
      <cdr:spPr>
        <a:xfrm xmlns:a="http://schemas.openxmlformats.org/drawingml/2006/main">
          <a:off x="3622675" y="384175"/>
          <a:ext cx="295275" cy="3333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dr:relSizeAnchor xmlns:cdr="http://schemas.openxmlformats.org/drawingml/2006/chartDrawing">
    <cdr:from>
      <cdr:x>0.66734</cdr:x>
      <cdr:y>0.12043</cdr:y>
    </cdr:from>
    <cdr:to>
      <cdr:x>0.73035</cdr:x>
      <cdr:y>0.23333</cdr:y>
    </cdr:to>
    <cdr:sp macro="" textlink="">
      <cdr:nvSpPr>
        <cdr:cNvPr id="25" name="Metin kutusu 1"/>
        <cdr:cNvSpPr txBox="1"/>
      </cdr:nvSpPr>
      <cdr:spPr>
        <a:xfrm xmlns:a="http://schemas.openxmlformats.org/drawingml/2006/main">
          <a:off x="3127375" y="355600"/>
          <a:ext cx="295275" cy="3333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0.55149</cdr:x>
      <cdr:y>0.14946</cdr:y>
    </cdr:from>
    <cdr:to>
      <cdr:x>0.6145</cdr:x>
      <cdr:y>0.26237</cdr:y>
    </cdr:to>
    <cdr:sp macro="" textlink="">
      <cdr:nvSpPr>
        <cdr:cNvPr id="26" name="Metin kutusu 1"/>
        <cdr:cNvSpPr txBox="1"/>
      </cdr:nvSpPr>
      <cdr:spPr>
        <a:xfrm xmlns:a="http://schemas.openxmlformats.org/drawingml/2006/main">
          <a:off x="2584450" y="441325"/>
          <a:ext cx="295275" cy="3333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dr:relSizeAnchor xmlns:cdr="http://schemas.openxmlformats.org/drawingml/2006/chartDrawing">
    <cdr:from>
      <cdr:x>0.44783</cdr:x>
      <cdr:y>0.13978</cdr:y>
    </cdr:from>
    <cdr:to>
      <cdr:x>0.51084</cdr:x>
      <cdr:y>0.25269</cdr:y>
    </cdr:to>
    <cdr:sp macro="" textlink="">
      <cdr:nvSpPr>
        <cdr:cNvPr id="27" name="Metin kutusu 1"/>
        <cdr:cNvSpPr txBox="1"/>
      </cdr:nvSpPr>
      <cdr:spPr>
        <a:xfrm xmlns:a="http://schemas.openxmlformats.org/drawingml/2006/main">
          <a:off x="2098675" y="412750"/>
          <a:ext cx="295275" cy="3333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dr:relSizeAnchor xmlns:cdr="http://schemas.openxmlformats.org/drawingml/2006/chartDrawing">
    <cdr:from>
      <cdr:x>0.33808</cdr:x>
      <cdr:y>0.18172</cdr:y>
    </cdr:from>
    <cdr:to>
      <cdr:x>0.40108</cdr:x>
      <cdr:y>0.29462</cdr:y>
    </cdr:to>
    <cdr:sp macro="" textlink="">
      <cdr:nvSpPr>
        <cdr:cNvPr id="28" name="Metin kutusu 1"/>
        <cdr:cNvSpPr txBox="1"/>
      </cdr:nvSpPr>
      <cdr:spPr>
        <a:xfrm xmlns:a="http://schemas.openxmlformats.org/drawingml/2006/main">
          <a:off x="1584325" y="536575"/>
          <a:ext cx="295275" cy="3333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abc</a:t>
          </a:r>
        </a:p>
      </cdr:txBody>
    </cdr:sp>
  </cdr:relSizeAnchor>
</c:userShapes>
</file>

<file path=word/drawings/drawing13.xml><?xml version="1.0" encoding="utf-8"?>
<c:userShapes xmlns:c="http://schemas.openxmlformats.org/drawingml/2006/chart">
  <cdr:relSizeAnchor xmlns:cdr="http://schemas.openxmlformats.org/drawingml/2006/chartDrawing">
    <cdr:from>
      <cdr:x>0.23984</cdr:x>
      <cdr:y>0.2871</cdr:y>
    </cdr:from>
    <cdr:to>
      <cdr:x>0.29878</cdr:x>
      <cdr:y>0.39677</cdr:y>
    </cdr:to>
    <cdr:sp macro="" textlink="">
      <cdr:nvSpPr>
        <cdr:cNvPr id="29" name="Metin kutusu 28"/>
        <cdr:cNvSpPr txBox="1"/>
      </cdr:nvSpPr>
      <cdr:spPr>
        <a:xfrm xmlns:a="http://schemas.openxmlformats.org/drawingml/2006/main">
          <a:off x="1123950" y="847726"/>
          <a:ext cx="276225" cy="3238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dr:relSizeAnchor xmlns:cdr="http://schemas.openxmlformats.org/drawingml/2006/chartDrawing">
    <cdr:from>
      <cdr:x>0.8706</cdr:x>
      <cdr:y>0.25269</cdr:y>
    </cdr:from>
    <cdr:to>
      <cdr:x>0.92954</cdr:x>
      <cdr:y>0.36237</cdr:y>
    </cdr:to>
    <cdr:sp macro="" textlink="">
      <cdr:nvSpPr>
        <cdr:cNvPr id="30" name="Metin kutusu 1"/>
        <cdr:cNvSpPr txBox="1"/>
      </cdr:nvSpPr>
      <cdr:spPr>
        <a:xfrm xmlns:a="http://schemas.openxmlformats.org/drawingml/2006/main">
          <a:off x="4079875" y="746125"/>
          <a:ext cx="276225" cy="323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abc</a:t>
          </a:r>
        </a:p>
      </cdr:txBody>
    </cdr:sp>
  </cdr:relSizeAnchor>
  <cdr:relSizeAnchor xmlns:cdr="http://schemas.openxmlformats.org/drawingml/2006/chartDrawing">
    <cdr:from>
      <cdr:x>0.771</cdr:x>
      <cdr:y>0.17849</cdr:y>
    </cdr:from>
    <cdr:to>
      <cdr:x>0.82995</cdr:x>
      <cdr:y>0.28817</cdr:y>
    </cdr:to>
    <cdr:sp macro="" textlink="">
      <cdr:nvSpPr>
        <cdr:cNvPr id="31" name="Metin kutusu 1"/>
        <cdr:cNvSpPr txBox="1"/>
      </cdr:nvSpPr>
      <cdr:spPr>
        <a:xfrm xmlns:a="http://schemas.openxmlformats.org/drawingml/2006/main">
          <a:off x="3613150" y="527050"/>
          <a:ext cx="276225" cy="323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dr:relSizeAnchor xmlns:cdr="http://schemas.openxmlformats.org/drawingml/2006/chartDrawing">
    <cdr:from>
      <cdr:x>0.66734</cdr:x>
      <cdr:y>0.17204</cdr:y>
    </cdr:from>
    <cdr:to>
      <cdr:x>0.72629</cdr:x>
      <cdr:y>0.28172</cdr:y>
    </cdr:to>
    <cdr:sp macro="" textlink="">
      <cdr:nvSpPr>
        <cdr:cNvPr id="32" name="Metin kutusu 1"/>
        <cdr:cNvSpPr txBox="1"/>
      </cdr:nvSpPr>
      <cdr:spPr>
        <a:xfrm xmlns:a="http://schemas.openxmlformats.org/drawingml/2006/main">
          <a:off x="3127375" y="508000"/>
          <a:ext cx="276225" cy="323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0.56369</cdr:x>
      <cdr:y>0.27204</cdr:y>
    </cdr:from>
    <cdr:to>
      <cdr:x>0.62263</cdr:x>
      <cdr:y>0.38172</cdr:y>
    </cdr:to>
    <cdr:sp macro="" textlink="">
      <cdr:nvSpPr>
        <cdr:cNvPr id="33" name="Metin kutusu 1"/>
        <cdr:cNvSpPr txBox="1"/>
      </cdr:nvSpPr>
      <cdr:spPr>
        <a:xfrm xmlns:a="http://schemas.openxmlformats.org/drawingml/2006/main">
          <a:off x="2641600" y="803275"/>
          <a:ext cx="276225" cy="323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dr:relSizeAnchor xmlns:cdr="http://schemas.openxmlformats.org/drawingml/2006/chartDrawing">
    <cdr:from>
      <cdr:x>0.44986</cdr:x>
      <cdr:y>0.24624</cdr:y>
    </cdr:from>
    <cdr:to>
      <cdr:x>0.50881</cdr:x>
      <cdr:y>0.35591</cdr:y>
    </cdr:to>
    <cdr:sp macro="" textlink="">
      <cdr:nvSpPr>
        <cdr:cNvPr id="34" name="Metin kutusu 1"/>
        <cdr:cNvSpPr txBox="1"/>
      </cdr:nvSpPr>
      <cdr:spPr>
        <a:xfrm xmlns:a="http://schemas.openxmlformats.org/drawingml/2006/main">
          <a:off x="2108200" y="727075"/>
          <a:ext cx="276225" cy="323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dr:relSizeAnchor xmlns:cdr="http://schemas.openxmlformats.org/drawingml/2006/chartDrawing">
    <cdr:from>
      <cdr:x>0.34824</cdr:x>
      <cdr:y>0.26237</cdr:y>
    </cdr:from>
    <cdr:to>
      <cdr:x>0.40718</cdr:x>
      <cdr:y>0.37204</cdr:y>
    </cdr:to>
    <cdr:sp macro="" textlink="">
      <cdr:nvSpPr>
        <cdr:cNvPr id="35" name="Metin kutusu 1"/>
        <cdr:cNvSpPr txBox="1"/>
      </cdr:nvSpPr>
      <cdr:spPr>
        <a:xfrm xmlns:a="http://schemas.openxmlformats.org/drawingml/2006/main">
          <a:off x="1631950" y="774700"/>
          <a:ext cx="276225" cy="323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userShapes>
</file>

<file path=word/drawings/drawing14.xml><?xml version="1.0" encoding="utf-8"?>
<c:userShapes xmlns:c="http://schemas.openxmlformats.org/drawingml/2006/chart">
  <cdr:relSizeAnchor xmlns:cdr="http://schemas.openxmlformats.org/drawingml/2006/chartDrawing">
    <cdr:from>
      <cdr:x>0.23984</cdr:x>
      <cdr:y>0.23226</cdr:y>
    </cdr:from>
    <cdr:to>
      <cdr:x>0.30691</cdr:x>
      <cdr:y>0.35484</cdr:y>
    </cdr:to>
    <cdr:sp macro="" textlink="">
      <cdr:nvSpPr>
        <cdr:cNvPr id="37" name="Metin kutusu 36"/>
        <cdr:cNvSpPr txBox="1"/>
      </cdr:nvSpPr>
      <cdr:spPr>
        <a:xfrm xmlns:a="http://schemas.openxmlformats.org/drawingml/2006/main">
          <a:off x="1123950" y="685800"/>
          <a:ext cx="314325" cy="3619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dr:relSizeAnchor xmlns:cdr="http://schemas.openxmlformats.org/drawingml/2006/chartDrawing">
    <cdr:from>
      <cdr:x>0.88279</cdr:x>
      <cdr:y>0.2172</cdr:y>
    </cdr:from>
    <cdr:to>
      <cdr:x>0.94986</cdr:x>
      <cdr:y>0.33978</cdr:y>
    </cdr:to>
    <cdr:sp macro="" textlink="">
      <cdr:nvSpPr>
        <cdr:cNvPr id="38" name="Metin kutusu 1"/>
        <cdr:cNvSpPr txBox="1"/>
      </cdr:nvSpPr>
      <cdr:spPr>
        <a:xfrm xmlns:a="http://schemas.openxmlformats.org/drawingml/2006/main">
          <a:off x="4137025" y="641350"/>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dr:relSizeAnchor xmlns:cdr="http://schemas.openxmlformats.org/drawingml/2006/chartDrawing">
    <cdr:from>
      <cdr:x>0.76287</cdr:x>
      <cdr:y>0.15914</cdr:y>
    </cdr:from>
    <cdr:to>
      <cdr:x>0.82995</cdr:x>
      <cdr:y>0.28172</cdr:y>
    </cdr:to>
    <cdr:sp macro="" textlink="">
      <cdr:nvSpPr>
        <cdr:cNvPr id="39" name="Metin kutusu 1"/>
        <cdr:cNvSpPr txBox="1"/>
      </cdr:nvSpPr>
      <cdr:spPr>
        <a:xfrm xmlns:a="http://schemas.openxmlformats.org/drawingml/2006/main">
          <a:off x="3575050" y="469900"/>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abc</a:t>
          </a:r>
        </a:p>
      </cdr:txBody>
    </cdr:sp>
  </cdr:relSizeAnchor>
  <cdr:relSizeAnchor xmlns:cdr="http://schemas.openxmlformats.org/drawingml/2006/chartDrawing">
    <cdr:from>
      <cdr:x>0.66734</cdr:x>
      <cdr:y>0.0914</cdr:y>
    </cdr:from>
    <cdr:to>
      <cdr:x>0.73442</cdr:x>
      <cdr:y>0.21398</cdr:y>
    </cdr:to>
    <cdr:sp macro="" textlink="">
      <cdr:nvSpPr>
        <cdr:cNvPr id="40" name="Metin kutusu 1"/>
        <cdr:cNvSpPr txBox="1"/>
      </cdr:nvSpPr>
      <cdr:spPr>
        <a:xfrm xmlns:a="http://schemas.openxmlformats.org/drawingml/2006/main">
          <a:off x="3127375" y="269875"/>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0.55556</cdr:x>
      <cdr:y>0.21075</cdr:y>
    </cdr:from>
    <cdr:to>
      <cdr:x>0.62263</cdr:x>
      <cdr:y>0.33333</cdr:y>
    </cdr:to>
    <cdr:sp macro="" textlink="">
      <cdr:nvSpPr>
        <cdr:cNvPr id="41" name="Metin kutusu 1"/>
        <cdr:cNvSpPr txBox="1"/>
      </cdr:nvSpPr>
      <cdr:spPr>
        <a:xfrm xmlns:a="http://schemas.openxmlformats.org/drawingml/2006/main">
          <a:off x="2603500" y="622300"/>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dr:relSizeAnchor xmlns:cdr="http://schemas.openxmlformats.org/drawingml/2006/chartDrawing">
    <cdr:from>
      <cdr:x>0.44986</cdr:x>
      <cdr:y>0.3043</cdr:y>
    </cdr:from>
    <cdr:to>
      <cdr:x>0.51694</cdr:x>
      <cdr:y>0.42688</cdr:y>
    </cdr:to>
    <cdr:sp macro="" textlink="">
      <cdr:nvSpPr>
        <cdr:cNvPr id="42" name="Metin kutusu 1"/>
        <cdr:cNvSpPr txBox="1"/>
      </cdr:nvSpPr>
      <cdr:spPr>
        <a:xfrm xmlns:a="http://schemas.openxmlformats.org/drawingml/2006/main">
          <a:off x="2108200" y="898525"/>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dr:relSizeAnchor xmlns:cdr="http://schemas.openxmlformats.org/drawingml/2006/chartDrawing">
    <cdr:from>
      <cdr:x>0.34417</cdr:x>
      <cdr:y>0.19785</cdr:y>
    </cdr:from>
    <cdr:to>
      <cdr:x>0.41125</cdr:x>
      <cdr:y>0.32043</cdr:y>
    </cdr:to>
    <cdr:sp macro="" textlink="">
      <cdr:nvSpPr>
        <cdr:cNvPr id="43" name="Metin kutusu 1"/>
        <cdr:cNvSpPr txBox="1"/>
      </cdr:nvSpPr>
      <cdr:spPr>
        <a:xfrm xmlns:a="http://schemas.openxmlformats.org/drawingml/2006/main">
          <a:off x="1612900" y="584200"/>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userShapes>
</file>

<file path=word/drawings/drawing15.xml><?xml version="1.0" encoding="utf-8"?>
<c:userShapes xmlns:c="http://schemas.openxmlformats.org/drawingml/2006/chart">
  <cdr:relSizeAnchor xmlns:cdr="http://schemas.openxmlformats.org/drawingml/2006/chartDrawing">
    <cdr:from>
      <cdr:x>0.23374</cdr:x>
      <cdr:y>0.12258</cdr:y>
    </cdr:from>
    <cdr:to>
      <cdr:x>0.30081</cdr:x>
      <cdr:y>0.24516</cdr:y>
    </cdr:to>
    <cdr:sp macro="" textlink="">
      <cdr:nvSpPr>
        <cdr:cNvPr id="37" name="Metin kutusu 36"/>
        <cdr:cNvSpPr txBox="1"/>
      </cdr:nvSpPr>
      <cdr:spPr>
        <a:xfrm xmlns:a="http://schemas.openxmlformats.org/drawingml/2006/main">
          <a:off x="1095375" y="361950"/>
          <a:ext cx="314325" cy="3619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dr:relSizeAnchor xmlns:cdr="http://schemas.openxmlformats.org/drawingml/2006/chartDrawing">
    <cdr:from>
      <cdr:x>0.88279</cdr:x>
      <cdr:y>0.10753</cdr:y>
    </cdr:from>
    <cdr:to>
      <cdr:x>0.94986</cdr:x>
      <cdr:y>0.23011</cdr:y>
    </cdr:to>
    <cdr:sp macro="" textlink="">
      <cdr:nvSpPr>
        <cdr:cNvPr id="38" name="Metin kutusu 1"/>
        <cdr:cNvSpPr txBox="1"/>
      </cdr:nvSpPr>
      <cdr:spPr>
        <a:xfrm xmlns:a="http://schemas.openxmlformats.org/drawingml/2006/main">
          <a:off x="4137025" y="317500"/>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dr:relSizeAnchor xmlns:cdr="http://schemas.openxmlformats.org/drawingml/2006/chartDrawing">
    <cdr:from>
      <cdr:x>0.76491</cdr:x>
      <cdr:y>0.1043</cdr:y>
    </cdr:from>
    <cdr:to>
      <cdr:x>0.83198</cdr:x>
      <cdr:y>0.22688</cdr:y>
    </cdr:to>
    <cdr:sp macro="" textlink="">
      <cdr:nvSpPr>
        <cdr:cNvPr id="39" name="Metin kutusu 1"/>
        <cdr:cNvSpPr txBox="1"/>
      </cdr:nvSpPr>
      <cdr:spPr>
        <a:xfrm xmlns:a="http://schemas.openxmlformats.org/drawingml/2006/main">
          <a:off x="3584575" y="307975"/>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dr:relSizeAnchor xmlns:cdr="http://schemas.openxmlformats.org/drawingml/2006/chartDrawing">
    <cdr:from>
      <cdr:x>0.66734</cdr:x>
      <cdr:y>0.0914</cdr:y>
    </cdr:from>
    <cdr:to>
      <cdr:x>0.73442</cdr:x>
      <cdr:y>0.21398</cdr:y>
    </cdr:to>
    <cdr:sp macro="" textlink="">
      <cdr:nvSpPr>
        <cdr:cNvPr id="40" name="Metin kutusu 1"/>
        <cdr:cNvSpPr txBox="1"/>
      </cdr:nvSpPr>
      <cdr:spPr>
        <a:xfrm xmlns:a="http://schemas.openxmlformats.org/drawingml/2006/main">
          <a:off x="3127375" y="269875"/>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0.54743</cdr:x>
      <cdr:y>0.12043</cdr:y>
    </cdr:from>
    <cdr:to>
      <cdr:x>0.6145</cdr:x>
      <cdr:y>0.24301</cdr:y>
    </cdr:to>
    <cdr:sp macro="" textlink="">
      <cdr:nvSpPr>
        <cdr:cNvPr id="41" name="Metin kutusu 1"/>
        <cdr:cNvSpPr txBox="1"/>
      </cdr:nvSpPr>
      <cdr:spPr>
        <a:xfrm xmlns:a="http://schemas.openxmlformats.org/drawingml/2006/main">
          <a:off x="2565400" y="355600"/>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dr:relSizeAnchor xmlns:cdr="http://schemas.openxmlformats.org/drawingml/2006/chartDrawing">
    <cdr:from>
      <cdr:x>0.44783</cdr:x>
      <cdr:y>0.12366</cdr:y>
    </cdr:from>
    <cdr:to>
      <cdr:x>0.51491</cdr:x>
      <cdr:y>0.24624</cdr:y>
    </cdr:to>
    <cdr:sp macro="" textlink="">
      <cdr:nvSpPr>
        <cdr:cNvPr id="42" name="Metin kutusu 1"/>
        <cdr:cNvSpPr txBox="1"/>
      </cdr:nvSpPr>
      <cdr:spPr>
        <a:xfrm xmlns:a="http://schemas.openxmlformats.org/drawingml/2006/main">
          <a:off x="2098675" y="365125"/>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dr:relSizeAnchor xmlns:cdr="http://schemas.openxmlformats.org/drawingml/2006/chartDrawing">
    <cdr:from>
      <cdr:x>0.34011</cdr:x>
      <cdr:y>0.12366</cdr:y>
    </cdr:from>
    <cdr:to>
      <cdr:x>0.40718</cdr:x>
      <cdr:y>0.24624</cdr:y>
    </cdr:to>
    <cdr:sp macro="" textlink="">
      <cdr:nvSpPr>
        <cdr:cNvPr id="43" name="Metin kutusu 1"/>
        <cdr:cNvSpPr txBox="1"/>
      </cdr:nvSpPr>
      <cdr:spPr>
        <a:xfrm xmlns:a="http://schemas.openxmlformats.org/drawingml/2006/main">
          <a:off x="1593850" y="365125"/>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userShapes>
</file>

<file path=word/drawings/drawing16.xml><?xml version="1.0" encoding="utf-8"?>
<c:userShapes xmlns:c="http://schemas.openxmlformats.org/drawingml/2006/chart">
  <cdr:relSizeAnchor xmlns:cdr="http://schemas.openxmlformats.org/drawingml/2006/chartDrawing">
    <cdr:from>
      <cdr:x>0.2378</cdr:x>
      <cdr:y>0.24516</cdr:y>
    </cdr:from>
    <cdr:to>
      <cdr:x>0.30488</cdr:x>
      <cdr:y>0.36774</cdr:y>
    </cdr:to>
    <cdr:sp macro="" textlink="">
      <cdr:nvSpPr>
        <cdr:cNvPr id="37" name="Metin kutusu 36"/>
        <cdr:cNvSpPr txBox="1"/>
      </cdr:nvSpPr>
      <cdr:spPr>
        <a:xfrm xmlns:a="http://schemas.openxmlformats.org/drawingml/2006/main">
          <a:off x="1114425" y="723900"/>
          <a:ext cx="314325" cy="3619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tr-TR" sz="1000">
              <a:latin typeface="Times New Roman" panose="02020603050405020304" pitchFamily="18" charset="0"/>
              <a:cs typeface="Times New Roman" panose="02020603050405020304" pitchFamily="18" charset="0"/>
            </a:rPr>
            <a:t>b</a:t>
          </a:r>
        </a:p>
      </cdr:txBody>
    </cdr:sp>
  </cdr:relSizeAnchor>
  <cdr:relSizeAnchor xmlns:cdr="http://schemas.openxmlformats.org/drawingml/2006/chartDrawing">
    <cdr:from>
      <cdr:x>0.88076</cdr:x>
      <cdr:y>0.21075</cdr:y>
    </cdr:from>
    <cdr:to>
      <cdr:x>0.94783</cdr:x>
      <cdr:y>0.33333</cdr:y>
    </cdr:to>
    <cdr:sp macro="" textlink="">
      <cdr:nvSpPr>
        <cdr:cNvPr id="38" name="Metin kutusu 1"/>
        <cdr:cNvSpPr txBox="1"/>
      </cdr:nvSpPr>
      <cdr:spPr>
        <a:xfrm xmlns:a="http://schemas.openxmlformats.org/drawingml/2006/main">
          <a:off x="4127500" y="622300"/>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a:t>
          </a:r>
        </a:p>
      </cdr:txBody>
    </cdr:sp>
  </cdr:relSizeAnchor>
  <cdr:relSizeAnchor xmlns:cdr="http://schemas.openxmlformats.org/drawingml/2006/chartDrawing">
    <cdr:from>
      <cdr:x>0.76694</cdr:x>
      <cdr:y>0.14946</cdr:y>
    </cdr:from>
    <cdr:to>
      <cdr:x>0.83401</cdr:x>
      <cdr:y>0.27204</cdr:y>
    </cdr:to>
    <cdr:sp macro="" textlink="">
      <cdr:nvSpPr>
        <cdr:cNvPr id="39" name="Metin kutusu 1"/>
        <cdr:cNvSpPr txBox="1"/>
      </cdr:nvSpPr>
      <cdr:spPr>
        <a:xfrm xmlns:a="http://schemas.openxmlformats.org/drawingml/2006/main">
          <a:off x="3594100" y="441325"/>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dr:relSizeAnchor xmlns:cdr="http://schemas.openxmlformats.org/drawingml/2006/chartDrawing">
    <cdr:from>
      <cdr:x>0.66734</cdr:x>
      <cdr:y>0.0914</cdr:y>
    </cdr:from>
    <cdr:to>
      <cdr:x>0.73442</cdr:x>
      <cdr:y>0.21398</cdr:y>
    </cdr:to>
    <cdr:sp macro="" textlink="">
      <cdr:nvSpPr>
        <cdr:cNvPr id="40" name="Metin kutusu 1"/>
        <cdr:cNvSpPr txBox="1"/>
      </cdr:nvSpPr>
      <cdr:spPr>
        <a:xfrm xmlns:a="http://schemas.openxmlformats.org/drawingml/2006/main">
          <a:off x="3127375" y="269875"/>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0.55352</cdr:x>
      <cdr:y>0.22366</cdr:y>
    </cdr:from>
    <cdr:to>
      <cdr:x>0.6206</cdr:x>
      <cdr:y>0.34624</cdr:y>
    </cdr:to>
    <cdr:sp macro="" textlink="">
      <cdr:nvSpPr>
        <cdr:cNvPr id="41" name="Metin kutusu 1"/>
        <cdr:cNvSpPr txBox="1"/>
      </cdr:nvSpPr>
      <cdr:spPr>
        <a:xfrm xmlns:a="http://schemas.openxmlformats.org/drawingml/2006/main">
          <a:off x="2593975" y="660400"/>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a:t>
          </a:r>
        </a:p>
      </cdr:txBody>
    </cdr:sp>
  </cdr:relSizeAnchor>
  <cdr:relSizeAnchor xmlns:cdr="http://schemas.openxmlformats.org/drawingml/2006/chartDrawing">
    <cdr:from>
      <cdr:x>0.44783</cdr:x>
      <cdr:y>0.12366</cdr:y>
    </cdr:from>
    <cdr:to>
      <cdr:x>0.51491</cdr:x>
      <cdr:y>0.24624</cdr:y>
    </cdr:to>
    <cdr:sp macro="" textlink="">
      <cdr:nvSpPr>
        <cdr:cNvPr id="42" name="Metin kutusu 1"/>
        <cdr:cNvSpPr txBox="1"/>
      </cdr:nvSpPr>
      <cdr:spPr>
        <a:xfrm xmlns:a="http://schemas.openxmlformats.org/drawingml/2006/main">
          <a:off x="2098675" y="365125"/>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dr:relSizeAnchor xmlns:cdr="http://schemas.openxmlformats.org/drawingml/2006/chartDrawing">
    <cdr:from>
      <cdr:x>0.34621</cdr:x>
      <cdr:y>0.19785</cdr:y>
    </cdr:from>
    <cdr:to>
      <cdr:x>0.41328</cdr:x>
      <cdr:y>0.32043</cdr:y>
    </cdr:to>
    <cdr:sp macro="" textlink="">
      <cdr:nvSpPr>
        <cdr:cNvPr id="43" name="Metin kutusu 1"/>
        <cdr:cNvSpPr txBox="1"/>
      </cdr:nvSpPr>
      <cdr:spPr>
        <a:xfrm xmlns:a="http://schemas.openxmlformats.org/drawingml/2006/main">
          <a:off x="1622425" y="584200"/>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a:t>
          </a:r>
        </a:p>
      </cdr:txBody>
    </cdr:sp>
  </cdr:relSizeAnchor>
</c:userShapes>
</file>

<file path=word/drawings/drawing17.xml><?xml version="1.0" encoding="utf-8"?>
<c:userShapes xmlns:c="http://schemas.openxmlformats.org/drawingml/2006/chart">
  <cdr:relSizeAnchor xmlns:cdr="http://schemas.openxmlformats.org/drawingml/2006/chartDrawing">
    <cdr:from>
      <cdr:x>0.23577</cdr:x>
      <cdr:y>0.27097</cdr:y>
    </cdr:from>
    <cdr:to>
      <cdr:x>0.30285</cdr:x>
      <cdr:y>0.39355</cdr:y>
    </cdr:to>
    <cdr:sp macro="" textlink="">
      <cdr:nvSpPr>
        <cdr:cNvPr id="37" name="Metin kutusu 36"/>
        <cdr:cNvSpPr txBox="1"/>
      </cdr:nvSpPr>
      <cdr:spPr>
        <a:xfrm xmlns:a="http://schemas.openxmlformats.org/drawingml/2006/main">
          <a:off x="1104900" y="800100"/>
          <a:ext cx="314325" cy="3619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tr-TR" sz="1000">
              <a:latin typeface="Times New Roman" panose="02020603050405020304" pitchFamily="18" charset="0"/>
              <a:cs typeface="Times New Roman" panose="02020603050405020304" pitchFamily="18" charset="0"/>
            </a:rPr>
            <a:t>d</a:t>
          </a:r>
        </a:p>
      </cdr:txBody>
    </cdr:sp>
  </cdr:relSizeAnchor>
  <cdr:relSizeAnchor xmlns:cdr="http://schemas.openxmlformats.org/drawingml/2006/chartDrawing">
    <cdr:from>
      <cdr:x>0.87263</cdr:x>
      <cdr:y>0.18817</cdr:y>
    </cdr:from>
    <cdr:to>
      <cdr:x>0.9397</cdr:x>
      <cdr:y>0.31075</cdr:y>
    </cdr:to>
    <cdr:sp macro="" textlink="">
      <cdr:nvSpPr>
        <cdr:cNvPr id="38" name="Metin kutusu 1"/>
        <cdr:cNvSpPr txBox="1"/>
      </cdr:nvSpPr>
      <cdr:spPr>
        <a:xfrm xmlns:a="http://schemas.openxmlformats.org/drawingml/2006/main">
          <a:off x="4089400" y="555625"/>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dr:relSizeAnchor xmlns:cdr="http://schemas.openxmlformats.org/drawingml/2006/chartDrawing">
    <cdr:from>
      <cdr:x>0.771</cdr:x>
      <cdr:y>0.18495</cdr:y>
    </cdr:from>
    <cdr:to>
      <cdr:x>0.83808</cdr:x>
      <cdr:y>0.30753</cdr:y>
    </cdr:to>
    <cdr:sp macro="" textlink="">
      <cdr:nvSpPr>
        <cdr:cNvPr id="39" name="Metin kutusu 1"/>
        <cdr:cNvSpPr txBox="1"/>
      </cdr:nvSpPr>
      <cdr:spPr>
        <a:xfrm xmlns:a="http://schemas.openxmlformats.org/drawingml/2006/main">
          <a:off x="3613150" y="546100"/>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dr:relSizeAnchor xmlns:cdr="http://schemas.openxmlformats.org/drawingml/2006/chartDrawing">
    <cdr:from>
      <cdr:x>0.67141</cdr:x>
      <cdr:y>0.17527</cdr:y>
    </cdr:from>
    <cdr:to>
      <cdr:x>0.73848</cdr:x>
      <cdr:y>0.29785</cdr:y>
    </cdr:to>
    <cdr:sp macro="" textlink="">
      <cdr:nvSpPr>
        <cdr:cNvPr id="40" name="Metin kutusu 1"/>
        <cdr:cNvSpPr txBox="1"/>
      </cdr:nvSpPr>
      <cdr:spPr>
        <a:xfrm xmlns:a="http://schemas.openxmlformats.org/drawingml/2006/main">
          <a:off x="3146425" y="517525"/>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dr:relSizeAnchor xmlns:cdr="http://schemas.openxmlformats.org/drawingml/2006/chartDrawing">
    <cdr:from>
      <cdr:x>0.56369</cdr:x>
      <cdr:y>0.14624</cdr:y>
    </cdr:from>
    <cdr:to>
      <cdr:x>0.63076</cdr:x>
      <cdr:y>0.26882</cdr:y>
    </cdr:to>
    <cdr:sp macro="" textlink="">
      <cdr:nvSpPr>
        <cdr:cNvPr id="41" name="Metin kutusu 1"/>
        <cdr:cNvSpPr txBox="1"/>
      </cdr:nvSpPr>
      <cdr:spPr>
        <a:xfrm xmlns:a="http://schemas.openxmlformats.org/drawingml/2006/main">
          <a:off x="2641600" y="431800"/>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0.4519</cdr:x>
      <cdr:y>0.15269</cdr:y>
    </cdr:from>
    <cdr:to>
      <cdr:x>0.51897</cdr:x>
      <cdr:y>0.27527</cdr:y>
    </cdr:to>
    <cdr:sp macro="" textlink="">
      <cdr:nvSpPr>
        <cdr:cNvPr id="42" name="Metin kutusu 1"/>
        <cdr:cNvSpPr txBox="1"/>
      </cdr:nvSpPr>
      <cdr:spPr>
        <a:xfrm xmlns:a="http://schemas.openxmlformats.org/drawingml/2006/main">
          <a:off x="2117725" y="450850"/>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a:t>
          </a:r>
        </a:p>
      </cdr:txBody>
    </cdr:sp>
  </cdr:relSizeAnchor>
  <cdr:relSizeAnchor xmlns:cdr="http://schemas.openxmlformats.org/drawingml/2006/chartDrawing">
    <cdr:from>
      <cdr:x>0.34621</cdr:x>
      <cdr:y>0.13978</cdr:y>
    </cdr:from>
    <cdr:to>
      <cdr:x>0.41328</cdr:x>
      <cdr:y>0.26237</cdr:y>
    </cdr:to>
    <cdr:sp macro="" textlink="">
      <cdr:nvSpPr>
        <cdr:cNvPr id="43" name="Metin kutusu 1"/>
        <cdr:cNvSpPr txBox="1"/>
      </cdr:nvSpPr>
      <cdr:spPr>
        <a:xfrm xmlns:a="http://schemas.openxmlformats.org/drawingml/2006/main">
          <a:off x="1622425" y="412750"/>
          <a:ext cx="314325" cy="3619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userShapes>
</file>

<file path=word/drawings/drawing2.xml><?xml version="1.0" encoding="utf-8"?>
<c:userShapes xmlns:c="http://schemas.openxmlformats.org/drawingml/2006/chart">
  <cdr:relSizeAnchor xmlns:cdr="http://schemas.openxmlformats.org/drawingml/2006/chartDrawing">
    <cdr:from>
      <cdr:x>0.23984</cdr:x>
      <cdr:y>0.16452</cdr:y>
    </cdr:from>
    <cdr:to>
      <cdr:x>0.28252</cdr:x>
      <cdr:y>0.24516</cdr:y>
    </cdr:to>
    <cdr:sp macro="" textlink="">
      <cdr:nvSpPr>
        <cdr:cNvPr id="9" name="Metin kutusu 8"/>
        <cdr:cNvSpPr txBox="1"/>
      </cdr:nvSpPr>
      <cdr:spPr>
        <a:xfrm xmlns:a="http://schemas.openxmlformats.org/drawingml/2006/main">
          <a:off x="1123950" y="485775"/>
          <a:ext cx="200025" cy="2381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tr-TR" sz="1000">
              <a:latin typeface="Times New Roman" panose="02020603050405020304" pitchFamily="18" charset="0"/>
              <a:cs typeface="Times New Roman" panose="02020603050405020304" pitchFamily="18" charset="0"/>
            </a:rPr>
            <a:t>d</a:t>
          </a:r>
        </a:p>
      </cdr:txBody>
    </cdr:sp>
  </cdr:relSizeAnchor>
  <cdr:relSizeAnchor xmlns:cdr="http://schemas.openxmlformats.org/drawingml/2006/chartDrawing">
    <cdr:from>
      <cdr:x>0.34621</cdr:x>
      <cdr:y>0.16237</cdr:y>
    </cdr:from>
    <cdr:to>
      <cdr:x>0.38889</cdr:x>
      <cdr:y>0.24301</cdr:y>
    </cdr:to>
    <cdr:sp macro="" textlink="">
      <cdr:nvSpPr>
        <cdr:cNvPr id="10" name="Metin kutusu 1"/>
        <cdr:cNvSpPr txBox="1"/>
      </cdr:nvSpPr>
      <cdr:spPr>
        <a:xfrm xmlns:a="http://schemas.openxmlformats.org/drawingml/2006/main">
          <a:off x="1622425" y="479425"/>
          <a:ext cx="200025" cy="23812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d</a:t>
          </a:r>
        </a:p>
      </cdr:txBody>
    </cdr:sp>
  </cdr:relSizeAnchor>
  <cdr:relSizeAnchor xmlns:cdr="http://schemas.openxmlformats.org/drawingml/2006/chartDrawing">
    <cdr:from>
      <cdr:x>0.44377</cdr:x>
      <cdr:y>0.15269</cdr:y>
    </cdr:from>
    <cdr:to>
      <cdr:x>0.48645</cdr:x>
      <cdr:y>0.23333</cdr:y>
    </cdr:to>
    <cdr:sp macro="" textlink="">
      <cdr:nvSpPr>
        <cdr:cNvPr id="11" name="Metin kutusu 1"/>
        <cdr:cNvSpPr txBox="1"/>
      </cdr:nvSpPr>
      <cdr:spPr>
        <a:xfrm xmlns:a="http://schemas.openxmlformats.org/drawingml/2006/main">
          <a:off x="2079625" y="450850"/>
          <a:ext cx="200025" cy="23812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cd</a:t>
          </a:r>
        </a:p>
      </cdr:txBody>
    </cdr:sp>
  </cdr:relSizeAnchor>
  <cdr:relSizeAnchor xmlns:cdr="http://schemas.openxmlformats.org/drawingml/2006/chartDrawing">
    <cdr:from>
      <cdr:x>0.56165</cdr:x>
      <cdr:y>0.06559</cdr:y>
    </cdr:from>
    <cdr:to>
      <cdr:x>0.60434</cdr:x>
      <cdr:y>0.14624</cdr:y>
    </cdr:to>
    <cdr:sp macro="" textlink="">
      <cdr:nvSpPr>
        <cdr:cNvPr id="12" name="Metin kutusu 1"/>
        <cdr:cNvSpPr txBox="1"/>
      </cdr:nvSpPr>
      <cdr:spPr>
        <a:xfrm xmlns:a="http://schemas.openxmlformats.org/drawingml/2006/main">
          <a:off x="2632075" y="193675"/>
          <a:ext cx="200025" cy="23812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0.65312</cdr:x>
      <cdr:y>0.13333</cdr:y>
    </cdr:from>
    <cdr:to>
      <cdr:x>0.6958</cdr:x>
      <cdr:y>0.21398</cdr:y>
    </cdr:to>
    <cdr:sp macro="" textlink="">
      <cdr:nvSpPr>
        <cdr:cNvPr id="13" name="Metin kutusu 1"/>
        <cdr:cNvSpPr txBox="1"/>
      </cdr:nvSpPr>
      <cdr:spPr>
        <a:xfrm xmlns:a="http://schemas.openxmlformats.org/drawingml/2006/main">
          <a:off x="3060700" y="393700"/>
          <a:ext cx="200025" cy="23812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bcd</a:t>
          </a:r>
        </a:p>
      </cdr:txBody>
    </cdr:sp>
  </cdr:relSizeAnchor>
  <cdr:relSizeAnchor xmlns:cdr="http://schemas.openxmlformats.org/drawingml/2006/chartDrawing">
    <cdr:from>
      <cdr:x>0.75881</cdr:x>
      <cdr:y>0.12688</cdr:y>
    </cdr:from>
    <cdr:to>
      <cdr:x>0.80149</cdr:x>
      <cdr:y>0.20753</cdr:y>
    </cdr:to>
    <cdr:sp macro="" textlink="">
      <cdr:nvSpPr>
        <cdr:cNvPr id="14" name="Metin kutusu 1"/>
        <cdr:cNvSpPr txBox="1"/>
      </cdr:nvSpPr>
      <cdr:spPr>
        <a:xfrm xmlns:a="http://schemas.openxmlformats.org/drawingml/2006/main">
          <a:off x="3556000" y="374650"/>
          <a:ext cx="200025" cy="23812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abc</a:t>
          </a:r>
        </a:p>
      </cdr:txBody>
    </cdr:sp>
  </cdr:relSizeAnchor>
  <cdr:relSizeAnchor xmlns:cdr="http://schemas.openxmlformats.org/drawingml/2006/chartDrawing">
    <cdr:from>
      <cdr:x>0.87873</cdr:x>
      <cdr:y>0.10753</cdr:y>
    </cdr:from>
    <cdr:to>
      <cdr:x>0.92141</cdr:x>
      <cdr:y>0.18817</cdr:y>
    </cdr:to>
    <cdr:sp macro="" textlink="">
      <cdr:nvSpPr>
        <cdr:cNvPr id="15" name="Metin kutusu 1"/>
        <cdr:cNvSpPr txBox="1"/>
      </cdr:nvSpPr>
      <cdr:spPr>
        <a:xfrm xmlns:a="http://schemas.openxmlformats.org/drawingml/2006/main">
          <a:off x="4117975" y="317500"/>
          <a:ext cx="200025" cy="23812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userShapes>
</file>

<file path=word/drawings/drawing3.xml><?xml version="1.0" encoding="utf-8"?>
<c:userShapes xmlns:c="http://schemas.openxmlformats.org/drawingml/2006/chart">
  <cdr:relSizeAnchor xmlns:cdr="http://schemas.openxmlformats.org/drawingml/2006/chartDrawing">
    <cdr:from>
      <cdr:x>0.2378</cdr:x>
      <cdr:y>0.31935</cdr:y>
    </cdr:from>
    <cdr:to>
      <cdr:x>0.28252</cdr:x>
      <cdr:y>0.41935</cdr:y>
    </cdr:to>
    <cdr:sp macro="" textlink="">
      <cdr:nvSpPr>
        <cdr:cNvPr id="9" name="Metin kutusu 8"/>
        <cdr:cNvSpPr txBox="1"/>
      </cdr:nvSpPr>
      <cdr:spPr>
        <a:xfrm xmlns:a="http://schemas.openxmlformats.org/drawingml/2006/main">
          <a:off x="1114425" y="942975"/>
          <a:ext cx="209550" cy="2952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dr:relSizeAnchor xmlns:cdr="http://schemas.openxmlformats.org/drawingml/2006/chartDrawing">
    <cdr:from>
      <cdr:x>0.34621</cdr:x>
      <cdr:y>0.32366</cdr:y>
    </cdr:from>
    <cdr:to>
      <cdr:x>0.39092</cdr:x>
      <cdr:y>0.42366</cdr:y>
    </cdr:to>
    <cdr:sp macro="" textlink="">
      <cdr:nvSpPr>
        <cdr:cNvPr id="10" name="Metin kutusu 1"/>
        <cdr:cNvSpPr txBox="1"/>
      </cdr:nvSpPr>
      <cdr:spPr>
        <a:xfrm xmlns:a="http://schemas.openxmlformats.org/drawingml/2006/main">
          <a:off x="1622425" y="955675"/>
          <a:ext cx="209550" cy="2952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dr:relSizeAnchor xmlns:cdr="http://schemas.openxmlformats.org/drawingml/2006/chartDrawing">
    <cdr:from>
      <cdr:x>0.45393</cdr:x>
      <cdr:y>0.25591</cdr:y>
    </cdr:from>
    <cdr:to>
      <cdr:x>0.49864</cdr:x>
      <cdr:y>0.35591</cdr:y>
    </cdr:to>
    <cdr:sp macro="" textlink="">
      <cdr:nvSpPr>
        <cdr:cNvPr id="11" name="Metin kutusu 1"/>
        <cdr:cNvSpPr txBox="1"/>
      </cdr:nvSpPr>
      <cdr:spPr>
        <a:xfrm xmlns:a="http://schemas.openxmlformats.org/drawingml/2006/main">
          <a:off x="2127250" y="755650"/>
          <a:ext cx="209550" cy="2952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a:t>
          </a:r>
        </a:p>
      </cdr:txBody>
    </cdr:sp>
  </cdr:relSizeAnchor>
  <cdr:relSizeAnchor xmlns:cdr="http://schemas.openxmlformats.org/drawingml/2006/chartDrawing">
    <cdr:from>
      <cdr:x>0.55962</cdr:x>
      <cdr:y>0.24624</cdr:y>
    </cdr:from>
    <cdr:to>
      <cdr:x>0.60434</cdr:x>
      <cdr:y>0.34624</cdr:y>
    </cdr:to>
    <cdr:sp macro="" textlink="">
      <cdr:nvSpPr>
        <cdr:cNvPr id="12" name="Metin kutusu 1"/>
        <cdr:cNvSpPr txBox="1"/>
      </cdr:nvSpPr>
      <cdr:spPr>
        <a:xfrm xmlns:a="http://schemas.openxmlformats.org/drawingml/2006/main">
          <a:off x="2622550" y="727075"/>
          <a:ext cx="209550" cy="2952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a:t>
          </a:r>
        </a:p>
      </cdr:txBody>
    </cdr:sp>
  </cdr:relSizeAnchor>
  <cdr:relSizeAnchor xmlns:cdr="http://schemas.openxmlformats.org/drawingml/2006/chartDrawing">
    <cdr:from>
      <cdr:x>0.88076</cdr:x>
      <cdr:y>0.22366</cdr:y>
    </cdr:from>
    <cdr:to>
      <cdr:x>0.92547</cdr:x>
      <cdr:y>0.32366</cdr:y>
    </cdr:to>
    <cdr:sp macro="" textlink="">
      <cdr:nvSpPr>
        <cdr:cNvPr id="13" name="Metin kutusu 1"/>
        <cdr:cNvSpPr txBox="1"/>
      </cdr:nvSpPr>
      <cdr:spPr>
        <a:xfrm xmlns:a="http://schemas.openxmlformats.org/drawingml/2006/main">
          <a:off x="4127500" y="660400"/>
          <a:ext cx="209550" cy="2952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a:t>
          </a:r>
        </a:p>
      </cdr:txBody>
    </cdr:sp>
  </cdr:relSizeAnchor>
  <cdr:relSizeAnchor xmlns:cdr="http://schemas.openxmlformats.org/drawingml/2006/chartDrawing">
    <cdr:from>
      <cdr:x>0.77507</cdr:x>
      <cdr:y>0.25269</cdr:y>
    </cdr:from>
    <cdr:to>
      <cdr:x>0.81978</cdr:x>
      <cdr:y>0.35269</cdr:y>
    </cdr:to>
    <cdr:sp macro="" textlink="">
      <cdr:nvSpPr>
        <cdr:cNvPr id="14" name="Metin kutusu 1"/>
        <cdr:cNvSpPr txBox="1"/>
      </cdr:nvSpPr>
      <cdr:spPr>
        <a:xfrm xmlns:a="http://schemas.openxmlformats.org/drawingml/2006/main">
          <a:off x="3632200" y="746125"/>
          <a:ext cx="209550" cy="2952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a:t>
          </a:r>
        </a:p>
      </cdr:txBody>
    </cdr:sp>
  </cdr:relSizeAnchor>
  <cdr:relSizeAnchor xmlns:cdr="http://schemas.openxmlformats.org/drawingml/2006/chartDrawing">
    <cdr:from>
      <cdr:x>0.66531</cdr:x>
      <cdr:y>0.12688</cdr:y>
    </cdr:from>
    <cdr:to>
      <cdr:x>0.71003</cdr:x>
      <cdr:y>0.22688</cdr:y>
    </cdr:to>
    <cdr:sp macro="" textlink="">
      <cdr:nvSpPr>
        <cdr:cNvPr id="15" name="Metin kutusu 1"/>
        <cdr:cNvSpPr txBox="1"/>
      </cdr:nvSpPr>
      <cdr:spPr>
        <a:xfrm xmlns:a="http://schemas.openxmlformats.org/drawingml/2006/main">
          <a:off x="3117850" y="374650"/>
          <a:ext cx="209550" cy="2952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userShapes>
</file>

<file path=word/drawings/drawing4.xml><?xml version="1.0" encoding="utf-8"?>
<c:userShapes xmlns:c="http://schemas.openxmlformats.org/drawingml/2006/chart">
  <cdr:relSizeAnchor xmlns:cdr="http://schemas.openxmlformats.org/drawingml/2006/chartDrawing">
    <cdr:from>
      <cdr:x>0.2378</cdr:x>
      <cdr:y>0.27419</cdr:y>
    </cdr:from>
    <cdr:to>
      <cdr:x>0.28252</cdr:x>
      <cdr:y>0.37419</cdr:y>
    </cdr:to>
    <cdr:sp macro="" textlink="">
      <cdr:nvSpPr>
        <cdr:cNvPr id="9" name="Metin kutusu 8"/>
        <cdr:cNvSpPr txBox="1"/>
      </cdr:nvSpPr>
      <cdr:spPr>
        <a:xfrm xmlns:a="http://schemas.openxmlformats.org/drawingml/2006/main">
          <a:off x="1114425" y="809625"/>
          <a:ext cx="209550" cy="2952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tr-TR" sz="1000">
              <a:latin typeface="Times New Roman" panose="02020603050405020304" pitchFamily="18" charset="0"/>
              <a:cs typeface="Times New Roman" panose="02020603050405020304" pitchFamily="18" charset="0"/>
            </a:rPr>
            <a:t>d</a:t>
          </a:r>
        </a:p>
      </cdr:txBody>
    </cdr:sp>
  </cdr:relSizeAnchor>
  <cdr:relSizeAnchor xmlns:cdr="http://schemas.openxmlformats.org/drawingml/2006/chartDrawing">
    <cdr:from>
      <cdr:x>0.34417</cdr:x>
      <cdr:y>0.23656</cdr:y>
    </cdr:from>
    <cdr:to>
      <cdr:x>0.38889</cdr:x>
      <cdr:y>0.33656</cdr:y>
    </cdr:to>
    <cdr:sp macro="" textlink="">
      <cdr:nvSpPr>
        <cdr:cNvPr id="10" name="Metin kutusu 1"/>
        <cdr:cNvSpPr txBox="1"/>
      </cdr:nvSpPr>
      <cdr:spPr>
        <a:xfrm xmlns:a="http://schemas.openxmlformats.org/drawingml/2006/main">
          <a:off x="1612900" y="698500"/>
          <a:ext cx="209550" cy="2952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cd</a:t>
          </a:r>
        </a:p>
      </cdr:txBody>
    </cdr:sp>
  </cdr:relSizeAnchor>
  <cdr:relSizeAnchor xmlns:cdr="http://schemas.openxmlformats.org/drawingml/2006/chartDrawing">
    <cdr:from>
      <cdr:x>0.44173</cdr:x>
      <cdr:y>0.22366</cdr:y>
    </cdr:from>
    <cdr:to>
      <cdr:x>0.48645</cdr:x>
      <cdr:y>0.32366</cdr:y>
    </cdr:to>
    <cdr:sp macro="" textlink="">
      <cdr:nvSpPr>
        <cdr:cNvPr id="11" name="Metin kutusu 1"/>
        <cdr:cNvSpPr txBox="1"/>
      </cdr:nvSpPr>
      <cdr:spPr>
        <a:xfrm xmlns:a="http://schemas.openxmlformats.org/drawingml/2006/main">
          <a:off x="2070100" y="660400"/>
          <a:ext cx="209550" cy="2952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bcd</a:t>
          </a:r>
        </a:p>
      </cdr:txBody>
    </cdr:sp>
  </cdr:relSizeAnchor>
  <cdr:relSizeAnchor xmlns:cdr="http://schemas.openxmlformats.org/drawingml/2006/chartDrawing">
    <cdr:from>
      <cdr:x>0.55759</cdr:x>
      <cdr:y>0.21398</cdr:y>
    </cdr:from>
    <cdr:to>
      <cdr:x>0.6023</cdr:x>
      <cdr:y>0.31398</cdr:y>
    </cdr:to>
    <cdr:sp macro="" textlink="">
      <cdr:nvSpPr>
        <cdr:cNvPr id="12" name="Metin kutusu 1"/>
        <cdr:cNvSpPr txBox="1"/>
      </cdr:nvSpPr>
      <cdr:spPr>
        <a:xfrm xmlns:a="http://schemas.openxmlformats.org/drawingml/2006/main">
          <a:off x="2613025" y="631825"/>
          <a:ext cx="209550" cy="2952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dr:relSizeAnchor xmlns:cdr="http://schemas.openxmlformats.org/drawingml/2006/chartDrawing">
    <cdr:from>
      <cdr:x>0.88279</cdr:x>
      <cdr:y>0.34301</cdr:y>
    </cdr:from>
    <cdr:to>
      <cdr:x>0.92751</cdr:x>
      <cdr:y>0.44301</cdr:y>
    </cdr:to>
    <cdr:sp macro="" textlink="">
      <cdr:nvSpPr>
        <cdr:cNvPr id="13" name="Metin kutusu 1"/>
        <cdr:cNvSpPr txBox="1"/>
      </cdr:nvSpPr>
      <cdr:spPr>
        <a:xfrm xmlns:a="http://schemas.openxmlformats.org/drawingml/2006/main">
          <a:off x="4137025" y="1012825"/>
          <a:ext cx="209550" cy="2952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e</a:t>
          </a:r>
        </a:p>
      </cdr:txBody>
    </cdr:sp>
  </cdr:relSizeAnchor>
  <cdr:relSizeAnchor xmlns:cdr="http://schemas.openxmlformats.org/drawingml/2006/chartDrawing">
    <cdr:from>
      <cdr:x>0.77913</cdr:x>
      <cdr:y>0.18495</cdr:y>
    </cdr:from>
    <cdr:to>
      <cdr:x>0.82385</cdr:x>
      <cdr:y>0.28495</cdr:y>
    </cdr:to>
    <cdr:sp macro="" textlink="">
      <cdr:nvSpPr>
        <cdr:cNvPr id="14" name="Metin kutusu 1"/>
        <cdr:cNvSpPr txBox="1"/>
      </cdr:nvSpPr>
      <cdr:spPr>
        <a:xfrm xmlns:a="http://schemas.openxmlformats.org/drawingml/2006/main">
          <a:off x="3651250" y="546100"/>
          <a:ext cx="209550" cy="2952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a:t>
          </a:r>
        </a:p>
      </cdr:txBody>
    </cdr:sp>
  </cdr:relSizeAnchor>
  <cdr:relSizeAnchor xmlns:cdr="http://schemas.openxmlformats.org/drawingml/2006/chartDrawing">
    <cdr:from>
      <cdr:x>0.66531</cdr:x>
      <cdr:y>0.12688</cdr:y>
    </cdr:from>
    <cdr:to>
      <cdr:x>0.71003</cdr:x>
      <cdr:y>0.22688</cdr:y>
    </cdr:to>
    <cdr:sp macro="" textlink="">
      <cdr:nvSpPr>
        <cdr:cNvPr id="15" name="Metin kutusu 1"/>
        <cdr:cNvSpPr txBox="1"/>
      </cdr:nvSpPr>
      <cdr:spPr>
        <a:xfrm xmlns:a="http://schemas.openxmlformats.org/drawingml/2006/main">
          <a:off x="3117850" y="374650"/>
          <a:ext cx="209550" cy="2952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userShapes>
</file>

<file path=word/drawings/drawing5.xml><?xml version="1.0" encoding="utf-8"?>
<c:userShapes xmlns:c="http://schemas.openxmlformats.org/drawingml/2006/chart">
  <cdr:relSizeAnchor xmlns:cdr="http://schemas.openxmlformats.org/drawingml/2006/chartDrawing">
    <cdr:from>
      <cdr:x>0.65718</cdr:x>
      <cdr:y>0.23333</cdr:y>
    </cdr:from>
    <cdr:to>
      <cdr:x>0.72242</cdr:x>
      <cdr:y>0.31455</cdr:y>
    </cdr:to>
    <cdr:sp macro="" textlink="">
      <cdr:nvSpPr>
        <cdr:cNvPr id="16" name="Metin kutusu 1"/>
        <cdr:cNvSpPr txBox="1"/>
      </cdr:nvSpPr>
      <cdr:spPr>
        <a:xfrm xmlns:a="http://schemas.openxmlformats.org/drawingml/2006/main">
          <a:off x="3079750" y="688975"/>
          <a:ext cx="30572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dr:relSizeAnchor xmlns:cdr="http://schemas.openxmlformats.org/drawingml/2006/chartDrawing">
    <cdr:from>
      <cdr:x>0.54946</cdr:x>
      <cdr:y>0.21075</cdr:y>
    </cdr:from>
    <cdr:to>
      <cdr:x>0.62685</cdr:x>
      <cdr:y>0.29197</cdr:y>
    </cdr:to>
    <cdr:sp macro="" textlink="">
      <cdr:nvSpPr>
        <cdr:cNvPr id="17" name="Metin kutusu 1"/>
        <cdr:cNvSpPr txBox="1"/>
      </cdr:nvSpPr>
      <cdr:spPr>
        <a:xfrm xmlns:a="http://schemas.openxmlformats.org/drawingml/2006/main">
          <a:off x="2574925" y="622300"/>
          <a:ext cx="362663"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abc</a:t>
          </a:r>
        </a:p>
      </cdr:txBody>
    </cdr:sp>
  </cdr:relSizeAnchor>
  <cdr:relSizeAnchor xmlns:cdr="http://schemas.openxmlformats.org/drawingml/2006/chartDrawing">
    <cdr:from>
      <cdr:x>0.44783</cdr:x>
      <cdr:y>0.22366</cdr:y>
    </cdr:from>
    <cdr:to>
      <cdr:x>0.51307</cdr:x>
      <cdr:y>0.30487</cdr:y>
    </cdr:to>
    <cdr:sp macro="" textlink="">
      <cdr:nvSpPr>
        <cdr:cNvPr id="18" name="Metin kutusu 1"/>
        <cdr:cNvSpPr txBox="1"/>
      </cdr:nvSpPr>
      <cdr:spPr>
        <a:xfrm xmlns:a="http://schemas.openxmlformats.org/drawingml/2006/main">
          <a:off x="2098675" y="660400"/>
          <a:ext cx="30572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dr:relSizeAnchor xmlns:cdr="http://schemas.openxmlformats.org/drawingml/2006/chartDrawing">
    <cdr:from>
      <cdr:x>0.34621</cdr:x>
      <cdr:y>0.13978</cdr:y>
    </cdr:from>
    <cdr:to>
      <cdr:x>0.39776</cdr:x>
      <cdr:y>0.221</cdr:y>
    </cdr:to>
    <cdr:sp macro="" textlink="">
      <cdr:nvSpPr>
        <cdr:cNvPr id="19" name="Metin kutusu 1"/>
        <cdr:cNvSpPr txBox="1"/>
      </cdr:nvSpPr>
      <cdr:spPr>
        <a:xfrm xmlns:a="http://schemas.openxmlformats.org/drawingml/2006/main">
          <a:off x="1622425" y="412750"/>
          <a:ext cx="24160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0.77507</cdr:x>
      <cdr:y>0.28172</cdr:y>
    </cdr:from>
    <cdr:to>
      <cdr:x>0.82662</cdr:x>
      <cdr:y>0.36294</cdr:y>
    </cdr:to>
    <cdr:sp macro="" textlink="">
      <cdr:nvSpPr>
        <cdr:cNvPr id="20" name="Metin kutusu 1"/>
        <cdr:cNvSpPr txBox="1"/>
      </cdr:nvSpPr>
      <cdr:spPr>
        <a:xfrm xmlns:a="http://schemas.openxmlformats.org/drawingml/2006/main">
          <a:off x="3632200" y="831850"/>
          <a:ext cx="24160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dr:relSizeAnchor xmlns:cdr="http://schemas.openxmlformats.org/drawingml/2006/chartDrawing">
    <cdr:from>
      <cdr:x>0.87873</cdr:x>
      <cdr:y>0.25914</cdr:y>
    </cdr:from>
    <cdr:to>
      <cdr:x>0.93028</cdr:x>
      <cdr:y>0.34036</cdr:y>
    </cdr:to>
    <cdr:sp macro="" textlink="">
      <cdr:nvSpPr>
        <cdr:cNvPr id="21" name="Metin kutusu 1"/>
        <cdr:cNvSpPr txBox="1"/>
      </cdr:nvSpPr>
      <cdr:spPr>
        <a:xfrm xmlns:a="http://schemas.openxmlformats.org/drawingml/2006/main">
          <a:off x="4117975" y="765175"/>
          <a:ext cx="24160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dr:relSizeAnchor xmlns:cdr="http://schemas.openxmlformats.org/drawingml/2006/chartDrawing">
    <cdr:from>
      <cdr:x>0.23163</cdr:x>
      <cdr:y>0.19115</cdr:y>
    </cdr:from>
    <cdr:to>
      <cdr:x>0.29432</cdr:x>
      <cdr:y>0.28139</cdr:y>
    </cdr:to>
    <cdr:sp macro="" textlink="">
      <cdr:nvSpPr>
        <cdr:cNvPr id="8" name="Metin kutusu 1"/>
        <cdr:cNvSpPr txBox="1"/>
      </cdr:nvSpPr>
      <cdr:spPr>
        <a:xfrm xmlns:a="http://schemas.openxmlformats.org/drawingml/2006/main">
          <a:off x="1129597" y="507987"/>
          <a:ext cx="305725"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userShapes>
</file>

<file path=word/drawings/drawing6.xml><?xml version="1.0" encoding="utf-8"?>
<c:userShapes xmlns:c="http://schemas.openxmlformats.org/drawingml/2006/chart">
  <cdr:relSizeAnchor xmlns:cdr="http://schemas.openxmlformats.org/drawingml/2006/chartDrawing">
    <cdr:from>
      <cdr:x>0.21059</cdr:x>
      <cdr:y>0.65524</cdr:y>
    </cdr:from>
    <cdr:to>
      <cdr:x>0.23385</cdr:x>
      <cdr:y>0.70476</cdr:y>
    </cdr:to>
    <cdr:sp macro="" textlink="">
      <cdr:nvSpPr>
        <cdr:cNvPr id="9" name="Metin kutusu 8"/>
        <cdr:cNvSpPr txBox="1"/>
      </cdr:nvSpPr>
      <cdr:spPr>
        <a:xfrm xmlns:a="http://schemas.openxmlformats.org/drawingml/2006/main">
          <a:off x="1552575" y="3276601"/>
          <a:ext cx="171450" cy="2476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tr-TR" sz="1000">
              <a:latin typeface="Times New Roman" panose="02020603050405020304" pitchFamily="18" charset="0"/>
              <a:cs typeface="Times New Roman" panose="02020603050405020304" pitchFamily="18" charset="0"/>
            </a:rPr>
            <a:t>d</a:t>
          </a:r>
        </a:p>
      </cdr:txBody>
    </cdr:sp>
  </cdr:relSizeAnchor>
  <cdr:relSizeAnchor xmlns:cdr="http://schemas.openxmlformats.org/drawingml/2006/chartDrawing">
    <cdr:from>
      <cdr:x>0.23816</cdr:x>
      <cdr:y>0.54159</cdr:y>
    </cdr:from>
    <cdr:to>
      <cdr:x>0.26141</cdr:x>
      <cdr:y>0.59111</cdr:y>
    </cdr:to>
    <cdr:sp macro="" textlink="">
      <cdr:nvSpPr>
        <cdr:cNvPr id="21" name="Metin kutusu 1"/>
        <cdr:cNvSpPr txBox="1"/>
      </cdr:nvSpPr>
      <cdr:spPr>
        <a:xfrm xmlns:a="http://schemas.openxmlformats.org/drawingml/2006/main">
          <a:off x="1755775" y="2708275"/>
          <a:ext cx="171450" cy="2476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d</a:t>
          </a:r>
        </a:p>
      </cdr:txBody>
    </cdr:sp>
  </cdr:relSizeAnchor>
  <cdr:relSizeAnchor xmlns:cdr="http://schemas.openxmlformats.org/drawingml/2006/chartDrawing">
    <cdr:from>
      <cdr:x>0.22136</cdr:x>
      <cdr:y>0.63492</cdr:y>
    </cdr:from>
    <cdr:to>
      <cdr:x>0.24462</cdr:x>
      <cdr:y>0.68444</cdr:y>
    </cdr:to>
    <cdr:sp macro="" textlink="">
      <cdr:nvSpPr>
        <cdr:cNvPr id="22" name="Metin kutusu 1"/>
        <cdr:cNvSpPr txBox="1"/>
      </cdr:nvSpPr>
      <cdr:spPr>
        <a:xfrm xmlns:a="http://schemas.openxmlformats.org/drawingml/2006/main">
          <a:off x="1631950" y="3175000"/>
          <a:ext cx="171450" cy="2476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cd</a:t>
          </a:r>
        </a:p>
      </cdr:txBody>
    </cdr:sp>
  </cdr:relSizeAnchor>
  <cdr:relSizeAnchor xmlns:cdr="http://schemas.openxmlformats.org/drawingml/2006/chartDrawing">
    <cdr:from>
      <cdr:x>0.26141</cdr:x>
      <cdr:y>0.57587</cdr:y>
    </cdr:from>
    <cdr:to>
      <cdr:x>0.28467</cdr:x>
      <cdr:y>0.6254</cdr:y>
    </cdr:to>
    <cdr:sp macro="" textlink="">
      <cdr:nvSpPr>
        <cdr:cNvPr id="23" name="Metin kutusu 1"/>
        <cdr:cNvSpPr txBox="1"/>
      </cdr:nvSpPr>
      <cdr:spPr>
        <a:xfrm xmlns:a="http://schemas.openxmlformats.org/drawingml/2006/main">
          <a:off x="1927225" y="2879725"/>
          <a:ext cx="171450" cy="2476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dr:relSizeAnchor xmlns:cdr="http://schemas.openxmlformats.org/drawingml/2006/chartDrawing">
    <cdr:from>
      <cdr:x>0.25108</cdr:x>
      <cdr:y>0.55683</cdr:y>
    </cdr:from>
    <cdr:to>
      <cdr:x>0.27433</cdr:x>
      <cdr:y>0.60635</cdr:y>
    </cdr:to>
    <cdr:sp macro="" textlink="">
      <cdr:nvSpPr>
        <cdr:cNvPr id="24" name="Metin kutusu 1"/>
        <cdr:cNvSpPr txBox="1"/>
      </cdr:nvSpPr>
      <cdr:spPr>
        <a:xfrm xmlns:a="http://schemas.openxmlformats.org/drawingml/2006/main">
          <a:off x="1851025" y="2784475"/>
          <a:ext cx="171450" cy="2476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0.27175</cdr:x>
      <cdr:y>0.62159</cdr:y>
    </cdr:from>
    <cdr:to>
      <cdr:x>0.295</cdr:x>
      <cdr:y>0.67111</cdr:y>
    </cdr:to>
    <cdr:sp macro="" textlink="">
      <cdr:nvSpPr>
        <cdr:cNvPr id="25" name="Metin kutusu 1"/>
        <cdr:cNvSpPr txBox="1"/>
      </cdr:nvSpPr>
      <cdr:spPr>
        <a:xfrm xmlns:a="http://schemas.openxmlformats.org/drawingml/2006/main">
          <a:off x="2003425" y="3108325"/>
          <a:ext cx="171450" cy="2476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dr:relSizeAnchor xmlns:cdr="http://schemas.openxmlformats.org/drawingml/2006/chartDrawing">
    <cdr:from>
      <cdr:x>0.29113</cdr:x>
      <cdr:y>0.6273</cdr:y>
    </cdr:from>
    <cdr:to>
      <cdr:x>0.31438</cdr:x>
      <cdr:y>0.67683</cdr:y>
    </cdr:to>
    <cdr:sp macro="" textlink="">
      <cdr:nvSpPr>
        <cdr:cNvPr id="26" name="Metin kutusu 1"/>
        <cdr:cNvSpPr txBox="1"/>
      </cdr:nvSpPr>
      <cdr:spPr>
        <a:xfrm xmlns:a="http://schemas.openxmlformats.org/drawingml/2006/main">
          <a:off x="2146300" y="3136900"/>
          <a:ext cx="171450" cy="2476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bcd</a:t>
          </a:r>
        </a:p>
      </cdr:txBody>
    </cdr:sp>
  </cdr:relSizeAnchor>
</c:userShapes>
</file>

<file path=word/drawings/drawing7.xml><?xml version="1.0" encoding="utf-8"?>
<c:userShapes xmlns:c="http://schemas.openxmlformats.org/drawingml/2006/chart">
  <cdr:relSizeAnchor xmlns:cdr="http://schemas.openxmlformats.org/drawingml/2006/chartDrawing">
    <cdr:from>
      <cdr:x>0.22561</cdr:x>
      <cdr:y>0.1871</cdr:y>
    </cdr:from>
    <cdr:to>
      <cdr:x>0.30285</cdr:x>
      <cdr:y>0.27742</cdr:y>
    </cdr:to>
    <cdr:sp macro="" textlink="">
      <cdr:nvSpPr>
        <cdr:cNvPr id="9" name="Metin kutusu 8"/>
        <cdr:cNvSpPr txBox="1"/>
      </cdr:nvSpPr>
      <cdr:spPr>
        <a:xfrm xmlns:a="http://schemas.openxmlformats.org/drawingml/2006/main">
          <a:off x="1057275" y="552450"/>
          <a:ext cx="361950" cy="2667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tr-TR" sz="1000">
              <a:latin typeface="Times New Roman" panose="02020603050405020304" pitchFamily="18" charset="0"/>
              <a:cs typeface="Times New Roman" panose="02020603050405020304" pitchFamily="18" charset="0"/>
            </a:rPr>
            <a:t>abc</a:t>
          </a:r>
        </a:p>
      </cdr:txBody>
    </cdr:sp>
  </cdr:relSizeAnchor>
  <cdr:relSizeAnchor xmlns:cdr="http://schemas.openxmlformats.org/drawingml/2006/chartDrawing">
    <cdr:from>
      <cdr:x>0.76694</cdr:x>
      <cdr:y>0.1914</cdr:y>
    </cdr:from>
    <cdr:to>
      <cdr:x>0.84417</cdr:x>
      <cdr:y>0.28172</cdr:y>
    </cdr:to>
    <cdr:sp macro="" textlink="">
      <cdr:nvSpPr>
        <cdr:cNvPr id="10" name="Metin kutusu 1"/>
        <cdr:cNvSpPr txBox="1"/>
      </cdr:nvSpPr>
      <cdr:spPr>
        <a:xfrm xmlns:a="http://schemas.openxmlformats.org/drawingml/2006/main">
          <a:off x="3594100" y="565150"/>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dr:relSizeAnchor xmlns:cdr="http://schemas.openxmlformats.org/drawingml/2006/chartDrawing">
    <cdr:from>
      <cdr:x>0.66531</cdr:x>
      <cdr:y>0.22688</cdr:y>
    </cdr:from>
    <cdr:to>
      <cdr:x>0.74255</cdr:x>
      <cdr:y>0.3172</cdr:y>
    </cdr:to>
    <cdr:sp macro="" textlink="">
      <cdr:nvSpPr>
        <cdr:cNvPr id="11" name="Metin kutusu 1"/>
        <cdr:cNvSpPr txBox="1"/>
      </cdr:nvSpPr>
      <cdr:spPr>
        <a:xfrm xmlns:a="http://schemas.openxmlformats.org/drawingml/2006/main">
          <a:off x="3117850" y="669925"/>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dr:relSizeAnchor xmlns:cdr="http://schemas.openxmlformats.org/drawingml/2006/chartDrawing">
    <cdr:from>
      <cdr:x>0.54743</cdr:x>
      <cdr:y>0.14946</cdr:y>
    </cdr:from>
    <cdr:to>
      <cdr:x>0.62466</cdr:x>
      <cdr:y>0.23978</cdr:y>
    </cdr:to>
    <cdr:sp macro="" textlink="">
      <cdr:nvSpPr>
        <cdr:cNvPr id="12" name="Metin kutusu 1"/>
        <cdr:cNvSpPr txBox="1"/>
      </cdr:nvSpPr>
      <cdr:spPr>
        <a:xfrm xmlns:a="http://schemas.openxmlformats.org/drawingml/2006/main">
          <a:off x="2565400" y="441325"/>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dr:relSizeAnchor xmlns:cdr="http://schemas.openxmlformats.org/drawingml/2006/chartDrawing">
    <cdr:from>
      <cdr:x>0.43767</cdr:x>
      <cdr:y>0.17527</cdr:y>
    </cdr:from>
    <cdr:to>
      <cdr:x>0.51491</cdr:x>
      <cdr:y>0.26559</cdr:y>
    </cdr:to>
    <cdr:sp macro="" textlink="">
      <cdr:nvSpPr>
        <cdr:cNvPr id="13" name="Metin kutusu 1"/>
        <cdr:cNvSpPr txBox="1"/>
      </cdr:nvSpPr>
      <cdr:spPr>
        <a:xfrm xmlns:a="http://schemas.openxmlformats.org/drawingml/2006/main">
          <a:off x="2051050" y="517525"/>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abc</a:t>
          </a:r>
        </a:p>
      </cdr:txBody>
    </cdr:sp>
  </cdr:relSizeAnchor>
  <cdr:relSizeAnchor xmlns:cdr="http://schemas.openxmlformats.org/drawingml/2006/chartDrawing">
    <cdr:from>
      <cdr:x>0.34824</cdr:x>
      <cdr:y>0.1172</cdr:y>
    </cdr:from>
    <cdr:to>
      <cdr:x>0.42547</cdr:x>
      <cdr:y>0.20753</cdr:y>
    </cdr:to>
    <cdr:sp macro="" textlink="">
      <cdr:nvSpPr>
        <cdr:cNvPr id="14" name="Metin kutusu 1"/>
        <cdr:cNvSpPr txBox="1"/>
      </cdr:nvSpPr>
      <cdr:spPr>
        <a:xfrm xmlns:a="http://schemas.openxmlformats.org/drawingml/2006/main">
          <a:off x="1631950" y="346075"/>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0.87873</cdr:x>
      <cdr:y>0.21075</cdr:y>
    </cdr:from>
    <cdr:to>
      <cdr:x>0.95596</cdr:x>
      <cdr:y>0.30108</cdr:y>
    </cdr:to>
    <cdr:sp macro="" textlink="">
      <cdr:nvSpPr>
        <cdr:cNvPr id="15" name="Metin kutusu 1"/>
        <cdr:cNvSpPr txBox="1"/>
      </cdr:nvSpPr>
      <cdr:spPr>
        <a:xfrm xmlns:a="http://schemas.openxmlformats.org/drawingml/2006/main">
          <a:off x="4117975" y="622300"/>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userShapes>
</file>

<file path=word/drawings/drawing8.xml><?xml version="1.0" encoding="utf-8"?>
<c:userShapes xmlns:c="http://schemas.openxmlformats.org/drawingml/2006/chart">
  <cdr:relSizeAnchor xmlns:cdr="http://schemas.openxmlformats.org/drawingml/2006/chartDrawing">
    <cdr:from>
      <cdr:x>0.2378</cdr:x>
      <cdr:y>0.16452</cdr:y>
    </cdr:from>
    <cdr:to>
      <cdr:x>0.31504</cdr:x>
      <cdr:y>0.25484</cdr:y>
    </cdr:to>
    <cdr:sp macro="" textlink="">
      <cdr:nvSpPr>
        <cdr:cNvPr id="9" name="Metin kutusu 8"/>
        <cdr:cNvSpPr txBox="1"/>
      </cdr:nvSpPr>
      <cdr:spPr>
        <a:xfrm xmlns:a="http://schemas.openxmlformats.org/drawingml/2006/main">
          <a:off x="1114425" y="485775"/>
          <a:ext cx="361950" cy="2667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0.77507</cdr:x>
      <cdr:y>0.18495</cdr:y>
    </cdr:from>
    <cdr:to>
      <cdr:x>0.8523</cdr:x>
      <cdr:y>0.27527</cdr:y>
    </cdr:to>
    <cdr:sp macro="" textlink="">
      <cdr:nvSpPr>
        <cdr:cNvPr id="10" name="Metin kutusu 1"/>
        <cdr:cNvSpPr txBox="1"/>
      </cdr:nvSpPr>
      <cdr:spPr>
        <a:xfrm xmlns:a="http://schemas.openxmlformats.org/drawingml/2006/main">
          <a:off x="3632200" y="546100"/>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0.66531</cdr:x>
      <cdr:y>0.22688</cdr:y>
    </cdr:from>
    <cdr:to>
      <cdr:x>0.74255</cdr:x>
      <cdr:y>0.3172</cdr:y>
    </cdr:to>
    <cdr:sp macro="" textlink="">
      <cdr:nvSpPr>
        <cdr:cNvPr id="11" name="Metin kutusu 1"/>
        <cdr:cNvSpPr txBox="1"/>
      </cdr:nvSpPr>
      <cdr:spPr>
        <a:xfrm xmlns:a="http://schemas.openxmlformats.org/drawingml/2006/main">
          <a:off x="3117850" y="669925"/>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a:t>
          </a:r>
        </a:p>
      </cdr:txBody>
    </cdr:sp>
  </cdr:relSizeAnchor>
  <cdr:relSizeAnchor xmlns:cdr="http://schemas.openxmlformats.org/drawingml/2006/chartDrawing">
    <cdr:from>
      <cdr:x>0.55962</cdr:x>
      <cdr:y>0.16559</cdr:y>
    </cdr:from>
    <cdr:to>
      <cdr:x>0.63686</cdr:x>
      <cdr:y>0.25591</cdr:y>
    </cdr:to>
    <cdr:sp macro="" textlink="">
      <cdr:nvSpPr>
        <cdr:cNvPr id="12" name="Metin kutusu 1"/>
        <cdr:cNvSpPr txBox="1"/>
      </cdr:nvSpPr>
      <cdr:spPr>
        <a:xfrm xmlns:a="http://schemas.openxmlformats.org/drawingml/2006/main">
          <a:off x="2622550" y="488950"/>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0.4519</cdr:x>
      <cdr:y>0.22688</cdr:y>
    </cdr:from>
    <cdr:to>
      <cdr:x>0.52913</cdr:x>
      <cdr:y>0.3172</cdr:y>
    </cdr:to>
    <cdr:sp macro="" textlink="">
      <cdr:nvSpPr>
        <cdr:cNvPr id="13" name="Metin kutusu 1"/>
        <cdr:cNvSpPr txBox="1"/>
      </cdr:nvSpPr>
      <cdr:spPr>
        <a:xfrm xmlns:a="http://schemas.openxmlformats.org/drawingml/2006/main">
          <a:off x="2117725" y="669925"/>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a:t>
          </a:r>
        </a:p>
      </cdr:txBody>
    </cdr:sp>
  </cdr:relSizeAnchor>
  <cdr:relSizeAnchor xmlns:cdr="http://schemas.openxmlformats.org/drawingml/2006/chartDrawing">
    <cdr:from>
      <cdr:x>0.34621</cdr:x>
      <cdr:y>0.16559</cdr:y>
    </cdr:from>
    <cdr:to>
      <cdr:x>0.42344</cdr:x>
      <cdr:y>0.25591</cdr:y>
    </cdr:to>
    <cdr:sp macro="" textlink="">
      <cdr:nvSpPr>
        <cdr:cNvPr id="14" name="Metin kutusu 1"/>
        <cdr:cNvSpPr txBox="1"/>
      </cdr:nvSpPr>
      <cdr:spPr>
        <a:xfrm xmlns:a="http://schemas.openxmlformats.org/drawingml/2006/main">
          <a:off x="1622425" y="488950"/>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0.87873</cdr:x>
      <cdr:y>0.21075</cdr:y>
    </cdr:from>
    <cdr:to>
      <cdr:x>0.95596</cdr:x>
      <cdr:y>0.30108</cdr:y>
    </cdr:to>
    <cdr:sp macro="" textlink="">
      <cdr:nvSpPr>
        <cdr:cNvPr id="15" name="Metin kutusu 1"/>
        <cdr:cNvSpPr txBox="1"/>
      </cdr:nvSpPr>
      <cdr:spPr>
        <a:xfrm xmlns:a="http://schemas.openxmlformats.org/drawingml/2006/main">
          <a:off x="4117975" y="622300"/>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a:t>
          </a:r>
        </a:p>
      </cdr:txBody>
    </cdr:sp>
  </cdr:relSizeAnchor>
</c:userShapes>
</file>

<file path=word/drawings/drawing9.xml><?xml version="1.0" encoding="utf-8"?>
<c:userShapes xmlns:c="http://schemas.openxmlformats.org/drawingml/2006/chart">
  <cdr:relSizeAnchor xmlns:cdr="http://schemas.openxmlformats.org/drawingml/2006/chartDrawing">
    <cdr:from>
      <cdr:x>0.23171</cdr:x>
      <cdr:y>0.16452</cdr:y>
    </cdr:from>
    <cdr:to>
      <cdr:x>0.30894</cdr:x>
      <cdr:y>0.25484</cdr:y>
    </cdr:to>
    <cdr:sp macro="" textlink="">
      <cdr:nvSpPr>
        <cdr:cNvPr id="9" name="Metin kutusu 8"/>
        <cdr:cNvSpPr txBox="1"/>
      </cdr:nvSpPr>
      <cdr:spPr>
        <a:xfrm xmlns:a="http://schemas.openxmlformats.org/drawingml/2006/main">
          <a:off x="1085850" y="485775"/>
          <a:ext cx="361950" cy="2667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tr-TR" sz="1000">
              <a:latin typeface="Times New Roman" panose="02020603050405020304" pitchFamily="18" charset="0"/>
              <a:cs typeface="Times New Roman" panose="02020603050405020304" pitchFamily="18" charset="0"/>
            </a:rPr>
            <a:t>ab</a:t>
          </a:r>
        </a:p>
      </cdr:txBody>
    </cdr:sp>
  </cdr:relSizeAnchor>
  <cdr:relSizeAnchor xmlns:cdr="http://schemas.openxmlformats.org/drawingml/2006/chartDrawing">
    <cdr:from>
      <cdr:x>0.77507</cdr:x>
      <cdr:y>0.25914</cdr:y>
    </cdr:from>
    <cdr:to>
      <cdr:x>0.8523</cdr:x>
      <cdr:y>0.34946</cdr:y>
    </cdr:to>
    <cdr:sp macro="" textlink="">
      <cdr:nvSpPr>
        <cdr:cNvPr id="10" name="Metin kutusu 1"/>
        <cdr:cNvSpPr txBox="1"/>
      </cdr:nvSpPr>
      <cdr:spPr>
        <a:xfrm xmlns:a="http://schemas.openxmlformats.org/drawingml/2006/main">
          <a:off x="3632200" y="765175"/>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dr:relSizeAnchor xmlns:cdr="http://schemas.openxmlformats.org/drawingml/2006/chartDrawing">
    <cdr:from>
      <cdr:x>0.66531</cdr:x>
      <cdr:y>0.22688</cdr:y>
    </cdr:from>
    <cdr:to>
      <cdr:x>0.74255</cdr:x>
      <cdr:y>0.3172</cdr:y>
    </cdr:to>
    <cdr:sp macro="" textlink="">
      <cdr:nvSpPr>
        <cdr:cNvPr id="11" name="Metin kutusu 1"/>
        <cdr:cNvSpPr txBox="1"/>
      </cdr:nvSpPr>
      <cdr:spPr>
        <a:xfrm xmlns:a="http://schemas.openxmlformats.org/drawingml/2006/main">
          <a:off x="3117850" y="669925"/>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c</a:t>
          </a:r>
        </a:p>
      </cdr:txBody>
    </cdr:sp>
  </cdr:relSizeAnchor>
  <cdr:relSizeAnchor xmlns:cdr="http://schemas.openxmlformats.org/drawingml/2006/chartDrawing">
    <cdr:from>
      <cdr:x>0.55962</cdr:x>
      <cdr:y>0.16559</cdr:y>
    </cdr:from>
    <cdr:to>
      <cdr:x>0.63686</cdr:x>
      <cdr:y>0.25591</cdr:y>
    </cdr:to>
    <cdr:sp macro="" textlink="">
      <cdr:nvSpPr>
        <cdr:cNvPr id="12" name="Metin kutusu 1"/>
        <cdr:cNvSpPr txBox="1"/>
      </cdr:nvSpPr>
      <cdr:spPr>
        <a:xfrm xmlns:a="http://schemas.openxmlformats.org/drawingml/2006/main">
          <a:off x="2622550" y="488950"/>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0.4519</cdr:x>
      <cdr:y>0.22688</cdr:y>
    </cdr:from>
    <cdr:to>
      <cdr:x>0.52913</cdr:x>
      <cdr:y>0.3172</cdr:y>
    </cdr:to>
    <cdr:sp macro="" textlink="">
      <cdr:nvSpPr>
        <cdr:cNvPr id="13" name="Metin kutusu 1"/>
        <cdr:cNvSpPr txBox="1"/>
      </cdr:nvSpPr>
      <cdr:spPr>
        <a:xfrm xmlns:a="http://schemas.openxmlformats.org/drawingml/2006/main">
          <a:off x="2117725" y="669925"/>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dr:relSizeAnchor xmlns:cdr="http://schemas.openxmlformats.org/drawingml/2006/chartDrawing">
    <cdr:from>
      <cdr:x>0.34621</cdr:x>
      <cdr:y>0.16559</cdr:y>
    </cdr:from>
    <cdr:to>
      <cdr:x>0.42344</cdr:x>
      <cdr:y>0.25591</cdr:y>
    </cdr:to>
    <cdr:sp macro="" textlink="">
      <cdr:nvSpPr>
        <cdr:cNvPr id="14" name="Metin kutusu 1"/>
        <cdr:cNvSpPr txBox="1"/>
      </cdr:nvSpPr>
      <cdr:spPr>
        <a:xfrm xmlns:a="http://schemas.openxmlformats.org/drawingml/2006/main">
          <a:off x="1622425" y="488950"/>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a</a:t>
          </a:r>
        </a:p>
      </cdr:txBody>
    </cdr:sp>
  </cdr:relSizeAnchor>
  <cdr:relSizeAnchor xmlns:cdr="http://schemas.openxmlformats.org/drawingml/2006/chartDrawing">
    <cdr:from>
      <cdr:x>0.87873</cdr:x>
      <cdr:y>0.21075</cdr:y>
    </cdr:from>
    <cdr:to>
      <cdr:x>0.95596</cdr:x>
      <cdr:y>0.30108</cdr:y>
    </cdr:to>
    <cdr:sp macro="" textlink="">
      <cdr:nvSpPr>
        <cdr:cNvPr id="15" name="Metin kutusu 1"/>
        <cdr:cNvSpPr txBox="1"/>
      </cdr:nvSpPr>
      <cdr:spPr>
        <a:xfrm xmlns:a="http://schemas.openxmlformats.org/drawingml/2006/main">
          <a:off x="4117975" y="622300"/>
          <a:ext cx="3619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tr-TR" sz="1000">
              <a:latin typeface="Times New Roman" panose="02020603050405020304" pitchFamily="18" charset="0"/>
              <a:cs typeface="Times New Roman" panose="02020603050405020304" pitchFamily="18" charset="0"/>
            </a:rPr>
            <a:t>bc</a:t>
          </a:r>
        </a:p>
      </cdr:txBody>
    </cdr:sp>
  </cdr:relSizeAnchor>
</c:userShape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4218F0-7ABA-4D9C-8EF5-F8BD0482F2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125</Pages>
  <Words>31340</Words>
  <Characters>178639</Characters>
  <Application>Microsoft Office Word</Application>
  <DocSecurity>0</DocSecurity>
  <Lines>1488</Lines>
  <Paragraphs>419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209560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Sony</dc:creator>
  <cp:lastModifiedBy>win8</cp:lastModifiedBy>
  <cp:revision>4</cp:revision>
  <cp:lastPrinted>2021-01-27T12:56:00Z</cp:lastPrinted>
  <dcterms:created xsi:type="dcterms:W3CDTF">2021-06-21T17:14:00Z</dcterms:created>
  <dcterms:modified xsi:type="dcterms:W3CDTF">2021-06-21T17:20:00Z</dcterms:modified>
</cp:coreProperties>
</file>